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07A0" w:rsidRDefault="006A1906" w:rsidP="00E207A0">
      <w:pPr>
        <w:tabs>
          <w:tab w:val="right" w:pos="9000"/>
        </w:tabs>
        <w:rPr>
          <w:rFonts w:ascii="Arial" w:hAnsi="Arial" w:cs="Arial"/>
        </w:rPr>
      </w:pPr>
      <w:bookmarkStart w:id="0" w:name="_GoBack"/>
      <w:bookmarkEnd w:id="0"/>
      <w:r>
        <w:rPr>
          <w:rFonts w:ascii="Arial" w:hAnsi="Arial" w:cs="Arial"/>
        </w:rPr>
        <w:tab/>
      </w:r>
    </w:p>
    <w:p w:rsidR="001A5254" w:rsidRDefault="001A5254" w:rsidP="001A5254">
      <w:pPr>
        <w:tabs>
          <w:tab w:val="right" w:pos="9000"/>
        </w:tabs>
        <w:rPr>
          <w:rFonts w:ascii="Arial" w:hAnsi="Arial" w:cs="Arial"/>
        </w:rPr>
      </w:pPr>
    </w:p>
    <w:p w:rsidR="00D7395B" w:rsidRPr="001A5254" w:rsidRDefault="001A5254" w:rsidP="001A5254">
      <w:pPr>
        <w:tabs>
          <w:tab w:val="right" w:pos="9000"/>
        </w:tabs>
        <w:rPr>
          <w:rFonts w:ascii="Arial" w:hAnsi="Arial" w:cs="Arial"/>
          <w:b/>
          <w:color w:val="0070C0"/>
          <w:sz w:val="22"/>
          <w:szCs w:val="22"/>
        </w:rPr>
      </w:pPr>
      <w:r w:rsidRPr="001A5254">
        <w:rPr>
          <w:rFonts w:ascii="Arial" w:hAnsi="Arial" w:cs="Arial"/>
          <w:b/>
          <w:color w:val="0070C0"/>
        </w:rPr>
        <w:t>Criminal Code Amendment (Sexual Offences) Bill 2014</w:t>
      </w:r>
      <w:r>
        <w:rPr>
          <w:rFonts w:ascii="Arial" w:hAnsi="Arial" w:cs="Arial"/>
          <w:b/>
          <w:color w:val="0070C0"/>
        </w:rPr>
        <w:t xml:space="preserve"> (the Consultation Bill)</w:t>
      </w:r>
      <w:r w:rsidR="00E207A0" w:rsidRPr="001A5254">
        <w:rPr>
          <w:rFonts w:ascii="Arial" w:hAnsi="Arial" w:cs="Arial"/>
          <w:b/>
          <w:color w:val="0070C0"/>
        </w:rPr>
        <w:tab/>
      </w:r>
    </w:p>
    <w:p w:rsidR="001A5254" w:rsidRDefault="001A5254" w:rsidP="000F4EEB">
      <w:pPr>
        <w:spacing w:after="240"/>
        <w:jc w:val="both"/>
        <w:rPr>
          <w:rFonts w:ascii="Arial" w:hAnsi="Arial" w:cs="Arial"/>
          <w:sz w:val="22"/>
          <w:szCs w:val="22"/>
        </w:rPr>
      </w:pPr>
    </w:p>
    <w:p w:rsidR="00D7395B" w:rsidRPr="00323576" w:rsidRDefault="00D7395B" w:rsidP="000F4EEB">
      <w:pPr>
        <w:spacing w:after="240"/>
        <w:jc w:val="both"/>
        <w:rPr>
          <w:rFonts w:ascii="Arial" w:hAnsi="Arial" w:cs="Arial"/>
          <w:sz w:val="22"/>
          <w:szCs w:val="22"/>
        </w:rPr>
      </w:pPr>
      <w:r w:rsidRPr="00323576">
        <w:rPr>
          <w:rFonts w:ascii="Arial" w:hAnsi="Arial" w:cs="Arial"/>
          <w:sz w:val="22"/>
          <w:szCs w:val="22"/>
        </w:rPr>
        <w:t>The main purpose of the Consultation Bill is that of the revising the sexual (and related offences) of the Criminal Code so that they are drafted in accordance with Part IIAA of the Criminal Code</w:t>
      </w:r>
      <w:r w:rsidR="001A5254">
        <w:rPr>
          <w:rStyle w:val="FootnoteReference"/>
          <w:rFonts w:ascii="Arial" w:hAnsi="Arial" w:cs="Arial"/>
          <w:sz w:val="22"/>
          <w:szCs w:val="22"/>
        </w:rPr>
        <w:footnoteReference w:id="1"/>
      </w:r>
      <w:r w:rsidRPr="00323576">
        <w:rPr>
          <w:rFonts w:ascii="Arial" w:hAnsi="Arial" w:cs="Arial"/>
          <w:sz w:val="22"/>
          <w:szCs w:val="22"/>
        </w:rPr>
        <w:t xml:space="preserve">.  </w:t>
      </w:r>
    </w:p>
    <w:p w:rsidR="00B30420" w:rsidRPr="00323576" w:rsidRDefault="00D7395B" w:rsidP="000F4EEB">
      <w:pPr>
        <w:spacing w:after="240"/>
        <w:jc w:val="both"/>
        <w:rPr>
          <w:rFonts w:ascii="Arial" w:hAnsi="Arial" w:cs="Arial"/>
          <w:sz w:val="22"/>
          <w:szCs w:val="22"/>
        </w:rPr>
      </w:pPr>
      <w:r w:rsidRPr="00323576">
        <w:rPr>
          <w:rFonts w:ascii="Arial" w:hAnsi="Arial" w:cs="Arial"/>
          <w:sz w:val="22"/>
          <w:szCs w:val="22"/>
        </w:rPr>
        <w:t xml:space="preserve">To the extent that there are policy differences between the </w:t>
      </w:r>
      <w:r w:rsidR="00C40760" w:rsidRPr="00323576">
        <w:rPr>
          <w:rFonts w:ascii="Arial" w:hAnsi="Arial" w:cs="Arial"/>
          <w:sz w:val="22"/>
          <w:szCs w:val="22"/>
        </w:rPr>
        <w:t>Consultation</w:t>
      </w:r>
      <w:r w:rsidRPr="00323576">
        <w:rPr>
          <w:rFonts w:ascii="Arial" w:hAnsi="Arial" w:cs="Arial"/>
          <w:sz w:val="22"/>
          <w:szCs w:val="22"/>
        </w:rPr>
        <w:t xml:space="preserve"> Bill</w:t>
      </w:r>
      <w:r w:rsidR="00B30420" w:rsidRPr="00323576">
        <w:rPr>
          <w:rFonts w:ascii="Arial" w:hAnsi="Arial" w:cs="Arial"/>
          <w:sz w:val="22"/>
          <w:szCs w:val="22"/>
        </w:rPr>
        <w:t xml:space="preserve"> and the current provisions of the Criminal Code, </w:t>
      </w:r>
      <w:r w:rsidRPr="00323576">
        <w:rPr>
          <w:rFonts w:ascii="Arial" w:hAnsi="Arial" w:cs="Arial"/>
          <w:sz w:val="22"/>
          <w:szCs w:val="22"/>
        </w:rPr>
        <w:t xml:space="preserve">they largely reflect policy principles contained in the </w:t>
      </w:r>
      <w:r w:rsidR="000F4EEB">
        <w:rPr>
          <w:rFonts w:ascii="Arial" w:hAnsi="Arial" w:cs="Arial"/>
          <w:sz w:val="22"/>
          <w:szCs w:val="22"/>
        </w:rPr>
        <w:br/>
      </w:r>
      <w:r w:rsidRPr="00323576">
        <w:rPr>
          <w:rFonts w:ascii="Arial" w:hAnsi="Arial" w:cs="Arial"/>
          <w:sz w:val="22"/>
          <w:szCs w:val="22"/>
        </w:rPr>
        <w:t xml:space="preserve">Model Criminal Code (Chapter </w:t>
      </w:r>
      <w:r w:rsidR="00323576" w:rsidRPr="00323576">
        <w:rPr>
          <w:rFonts w:ascii="Arial" w:hAnsi="Arial" w:cs="Arial"/>
          <w:sz w:val="22"/>
          <w:szCs w:val="22"/>
        </w:rPr>
        <w:t>5</w:t>
      </w:r>
      <w:r w:rsidRPr="00323576">
        <w:rPr>
          <w:rFonts w:ascii="Arial" w:hAnsi="Arial" w:cs="Arial"/>
          <w:sz w:val="22"/>
          <w:szCs w:val="22"/>
        </w:rPr>
        <w:t>)</w:t>
      </w:r>
      <w:r w:rsidR="00B30420" w:rsidRPr="00323576">
        <w:rPr>
          <w:rFonts w:ascii="Arial" w:hAnsi="Arial" w:cs="Arial"/>
          <w:sz w:val="22"/>
          <w:szCs w:val="22"/>
        </w:rPr>
        <w:t>.</w:t>
      </w:r>
    </w:p>
    <w:p w:rsidR="00D90DA4" w:rsidRPr="00323576" w:rsidRDefault="00B30420" w:rsidP="000F4EEB">
      <w:pPr>
        <w:spacing w:after="240"/>
        <w:jc w:val="both"/>
        <w:rPr>
          <w:rFonts w:ascii="Arial" w:hAnsi="Arial" w:cs="Arial"/>
          <w:sz w:val="22"/>
          <w:szCs w:val="22"/>
          <w:lang w:val="en-US" w:eastAsia="en-AU"/>
        </w:rPr>
      </w:pPr>
      <w:r w:rsidRPr="00B30420">
        <w:rPr>
          <w:rFonts w:ascii="Arial" w:hAnsi="Arial" w:cs="Arial"/>
          <w:sz w:val="22"/>
          <w:szCs w:val="22"/>
          <w:lang w:val="en-US" w:eastAsia="en-AU"/>
        </w:rPr>
        <w:t xml:space="preserve">The </w:t>
      </w:r>
      <w:r w:rsidRPr="00323576">
        <w:rPr>
          <w:rFonts w:ascii="Arial" w:hAnsi="Arial" w:cs="Arial"/>
          <w:sz w:val="22"/>
          <w:szCs w:val="22"/>
          <w:lang w:val="en-US" w:eastAsia="en-AU"/>
        </w:rPr>
        <w:t xml:space="preserve">Consultation </w:t>
      </w:r>
      <w:r w:rsidRPr="00B30420">
        <w:rPr>
          <w:rFonts w:ascii="Arial" w:hAnsi="Arial" w:cs="Arial"/>
          <w:sz w:val="22"/>
          <w:szCs w:val="22"/>
          <w:lang w:val="en-US" w:eastAsia="en-AU"/>
        </w:rPr>
        <w:t>Bill 2014 provides</w:t>
      </w:r>
      <w:r w:rsidR="00D90DA4" w:rsidRPr="00323576">
        <w:rPr>
          <w:rFonts w:ascii="Arial" w:hAnsi="Arial" w:cs="Arial"/>
          <w:sz w:val="22"/>
          <w:szCs w:val="22"/>
          <w:lang w:val="en-US" w:eastAsia="en-AU"/>
        </w:rPr>
        <w:t xml:space="preserve"> for</w:t>
      </w:r>
      <w:r w:rsidRPr="00B30420">
        <w:rPr>
          <w:rFonts w:ascii="Arial" w:hAnsi="Arial" w:cs="Arial"/>
          <w:sz w:val="22"/>
          <w:szCs w:val="22"/>
          <w:lang w:val="en-US" w:eastAsia="en-AU"/>
        </w:rPr>
        <w:t>:</w:t>
      </w:r>
    </w:p>
    <w:p w:rsidR="00D90DA4" w:rsidRPr="00323576" w:rsidRDefault="00D90DA4" w:rsidP="000F4EEB">
      <w:pPr>
        <w:numPr>
          <w:ilvl w:val="0"/>
          <w:numId w:val="18"/>
        </w:numPr>
        <w:spacing w:after="240"/>
        <w:ind w:left="567" w:hanging="567"/>
        <w:jc w:val="both"/>
        <w:rPr>
          <w:rFonts w:ascii="Arial" w:eastAsia="Calibri" w:hAnsi="Arial" w:cs="Arial"/>
          <w:sz w:val="22"/>
          <w:szCs w:val="22"/>
        </w:rPr>
      </w:pPr>
      <w:r w:rsidRPr="00B30420">
        <w:rPr>
          <w:rFonts w:ascii="Arial" w:eastAsia="Calibri" w:hAnsi="Arial" w:cs="Arial"/>
          <w:sz w:val="22"/>
          <w:szCs w:val="22"/>
        </w:rPr>
        <w:t xml:space="preserve"> the amendment of section</w:t>
      </w:r>
      <w:r w:rsidRPr="00323576">
        <w:rPr>
          <w:rFonts w:ascii="Arial" w:eastAsia="Calibri" w:hAnsi="Arial" w:cs="Arial"/>
          <w:sz w:val="22"/>
          <w:szCs w:val="22"/>
        </w:rPr>
        <w:t xml:space="preserve"> 72 of the </w:t>
      </w:r>
      <w:r w:rsidR="00D3196D">
        <w:rPr>
          <w:rFonts w:ascii="Arial" w:eastAsia="Calibri" w:hAnsi="Arial" w:cs="Arial"/>
          <w:sz w:val="22"/>
          <w:szCs w:val="22"/>
        </w:rPr>
        <w:t>NT Criminal Code</w:t>
      </w:r>
      <w:r w:rsidRPr="00323576">
        <w:rPr>
          <w:rFonts w:ascii="Arial" w:eastAsia="Calibri" w:hAnsi="Arial" w:cs="Arial"/>
          <w:sz w:val="22"/>
          <w:szCs w:val="22"/>
        </w:rPr>
        <w:t xml:space="preserve"> (definition of piracy) (see clause 5</w:t>
      </w:r>
      <w:r w:rsidR="00323576">
        <w:rPr>
          <w:rFonts w:ascii="Arial" w:eastAsia="Calibri" w:hAnsi="Arial" w:cs="Arial"/>
          <w:sz w:val="22"/>
          <w:szCs w:val="22"/>
        </w:rPr>
        <w:t>)</w:t>
      </w:r>
      <w:r w:rsidRPr="00323576">
        <w:rPr>
          <w:rFonts w:ascii="Arial" w:eastAsia="Calibri" w:hAnsi="Arial" w:cs="Arial"/>
          <w:sz w:val="22"/>
          <w:szCs w:val="22"/>
        </w:rPr>
        <w:t>;</w:t>
      </w:r>
    </w:p>
    <w:p w:rsidR="00D90DA4" w:rsidRPr="00323576" w:rsidRDefault="00B30420" w:rsidP="000F4EEB">
      <w:pPr>
        <w:numPr>
          <w:ilvl w:val="0"/>
          <w:numId w:val="18"/>
        </w:numPr>
        <w:spacing w:after="240"/>
        <w:ind w:left="567" w:hanging="567"/>
        <w:jc w:val="both"/>
        <w:rPr>
          <w:rFonts w:ascii="Arial" w:eastAsia="Calibri" w:hAnsi="Arial" w:cs="Arial"/>
          <w:sz w:val="22"/>
          <w:szCs w:val="22"/>
        </w:rPr>
      </w:pPr>
      <w:r w:rsidRPr="00B30420">
        <w:rPr>
          <w:rFonts w:ascii="Arial" w:eastAsia="Calibri" w:hAnsi="Arial" w:cs="Arial"/>
          <w:sz w:val="22"/>
          <w:szCs w:val="22"/>
        </w:rPr>
        <w:t>the repeal of sections 126-140</w:t>
      </w:r>
      <w:r w:rsidR="00D90DA4" w:rsidRPr="00323576">
        <w:rPr>
          <w:rFonts w:ascii="Arial" w:eastAsia="Calibri" w:hAnsi="Arial" w:cs="Arial"/>
          <w:sz w:val="22"/>
          <w:szCs w:val="22"/>
        </w:rPr>
        <w:t xml:space="preserve"> of the </w:t>
      </w:r>
      <w:r w:rsidR="00D3196D">
        <w:rPr>
          <w:rFonts w:ascii="Arial" w:eastAsia="Calibri" w:hAnsi="Arial" w:cs="Arial"/>
          <w:sz w:val="22"/>
          <w:szCs w:val="22"/>
        </w:rPr>
        <w:t>NT Criminal Code</w:t>
      </w:r>
      <w:r w:rsidRPr="00B30420">
        <w:rPr>
          <w:rFonts w:ascii="Arial" w:eastAsia="Calibri" w:hAnsi="Arial" w:cs="Arial"/>
          <w:sz w:val="22"/>
          <w:szCs w:val="22"/>
        </w:rPr>
        <w:t xml:space="preserve"> (offences against morality)</w:t>
      </w:r>
      <w:r w:rsidR="00D90DA4" w:rsidRPr="00323576">
        <w:rPr>
          <w:rFonts w:ascii="Arial" w:eastAsia="Calibri" w:hAnsi="Arial" w:cs="Arial"/>
          <w:sz w:val="22"/>
          <w:szCs w:val="22"/>
        </w:rPr>
        <w:t xml:space="preserve"> </w:t>
      </w:r>
      <w:r w:rsidR="00323576">
        <w:rPr>
          <w:rFonts w:ascii="Arial" w:eastAsia="Calibri" w:hAnsi="Arial" w:cs="Arial"/>
          <w:sz w:val="22"/>
          <w:szCs w:val="22"/>
        </w:rPr>
        <w:t>(</w:t>
      </w:r>
      <w:r w:rsidR="00D90DA4" w:rsidRPr="00323576">
        <w:rPr>
          <w:rFonts w:ascii="Arial" w:eastAsia="Calibri" w:hAnsi="Arial" w:cs="Arial"/>
          <w:sz w:val="22"/>
          <w:szCs w:val="22"/>
        </w:rPr>
        <w:t>see clause 6</w:t>
      </w:r>
      <w:r w:rsidR="00323576">
        <w:rPr>
          <w:rFonts w:ascii="Arial" w:eastAsia="Calibri" w:hAnsi="Arial" w:cs="Arial"/>
          <w:sz w:val="22"/>
          <w:szCs w:val="22"/>
        </w:rPr>
        <w:t>)</w:t>
      </w:r>
      <w:r w:rsidR="00D90DA4" w:rsidRPr="00323576">
        <w:rPr>
          <w:rFonts w:ascii="Arial" w:eastAsia="Calibri" w:hAnsi="Arial" w:cs="Arial"/>
          <w:sz w:val="22"/>
          <w:szCs w:val="22"/>
        </w:rPr>
        <w:t xml:space="preserve">.  There are no equivalent </w:t>
      </w:r>
      <w:r w:rsidR="00C40760" w:rsidRPr="00323576">
        <w:rPr>
          <w:rFonts w:ascii="Arial" w:eastAsia="Calibri" w:hAnsi="Arial" w:cs="Arial"/>
          <w:sz w:val="22"/>
          <w:szCs w:val="22"/>
        </w:rPr>
        <w:t>provisions</w:t>
      </w:r>
      <w:r w:rsidR="00D90DA4" w:rsidRPr="00323576">
        <w:rPr>
          <w:rFonts w:ascii="Arial" w:eastAsia="Calibri" w:hAnsi="Arial" w:cs="Arial"/>
          <w:sz w:val="22"/>
          <w:szCs w:val="22"/>
        </w:rPr>
        <w:t xml:space="preserve"> in the </w:t>
      </w:r>
      <w:r w:rsidR="00D3196D">
        <w:rPr>
          <w:rFonts w:ascii="Arial" w:eastAsia="Calibri" w:hAnsi="Arial" w:cs="Arial"/>
          <w:sz w:val="22"/>
          <w:szCs w:val="22"/>
        </w:rPr>
        <w:t>Model National Criminal Code</w:t>
      </w:r>
      <w:r w:rsidR="00C40760">
        <w:rPr>
          <w:rFonts w:ascii="Arial" w:eastAsia="Calibri" w:hAnsi="Arial" w:cs="Arial"/>
          <w:sz w:val="22"/>
          <w:szCs w:val="22"/>
        </w:rPr>
        <w:t>;</w:t>
      </w:r>
    </w:p>
    <w:p w:rsidR="00D90DA4" w:rsidRPr="00323576" w:rsidRDefault="00D90DA4" w:rsidP="000F4EEB">
      <w:pPr>
        <w:numPr>
          <w:ilvl w:val="0"/>
          <w:numId w:val="18"/>
        </w:numPr>
        <w:spacing w:after="240"/>
        <w:ind w:left="567" w:hanging="567"/>
        <w:jc w:val="both"/>
        <w:rPr>
          <w:rFonts w:ascii="Arial" w:eastAsia="Calibri" w:hAnsi="Arial" w:cs="Arial"/>
          <w:sz w:val="22"/>
          <w:szCs w:val="22"/>
        </w:rPr>
      </w:pPr>
      <w:r w:rsidRPr="00323576">
        <w:rPr>
          <w:rFonts w:ascii="Arial" w:eastAsia="Calibri" w:hAnsi="Arial" w:cs="Arial"/>
          <w:sz w:val="22"/>
          <w:szCs w:val="22"/>
        </w:rPr>
        <w:t>the amendment of section</w:t>
      </w:r>
      <w:r w:rsidRPr="00B30420">
        <w:rPr>
          <w:rFonts w:ascii="Arial" w:eastAsia="Calibri" w:hAnsi="Arial" w:cs="Arial"/>
          <w:sz w:val="22"/>
          <w:szCs w:val="22"/>
        </w:rPr>
        <w:t xml:space="preserve"> 188 </w:t>
      </w:r>
      <w:r w:rsidRPr="00323576">
        <w:rPr>
          <w:rFonts w:ascii="Arial" w:eastAsia="Calibri" w:hAnsi="Arial" w:cs="Arial"/>
          <w:sz w:val="22"/>
          <w:szCs w:val="22"/>
        </w:rPr>
        <w:t xml:space="preserve">of the </w:t>
      </w:r>
      <w:r w:rsidR="00D3196D">
        <w:rPr>
          <w:rFonts w:ascii="Arial" w:eastAsia="Calibri" w:hAnsi="Arial" w:cs="Arial"/>
          <w:sz w:val="22"/>
          <w:szCs w:val="22"/>
        </w:rPr>
        <w:t>NT Criminal Code</w:t>
      </w:r>
      <w:r w:rsidRPr="00323576">
        <w:rPr>
          <w:rFonts w:ascii="Arial" w:eastAsia="Calibri" w:hAnsi="Arial" w:cs="Arial"/>
          <w:sz w:val="22"/>
          <w:szCs w:val="22"/>
        </w:rPr>
        <w:t xml:space="preserve"> </w:t>
      </w:r>
      <w:r w:rsidRPr="00B30420">
        <w:rPr>
          <w:rFonts w:ascii="Arial" w:eastAsia="Calibri" w:hAnsi="Arial" w:cs="Arial"/>
          <w:sz w:val="22"/>
          <w:szCs w:val="22"/>
        </w:rPr>
        <w:t>(common assault)</w:t>
      </w:r>
      <w:r w:rsidR="00323576" w:rsidRPr="00323576">
        <w:rPr>
          <w:rFonts w:ascii="Arial" w:eastAsia="Calibri" w:hAnsi="Arial" w:cs="Arial"/>
          <w:sz w:val="22"/>
          <w:szCs w:val="22"/>
        </w:rPr>
        <w:t xml:space="preserve"> (see clause 7)</w:t>
      </w:r>
      <w:r w:rsidRPr="00323576">
        <w:rPr>
          <w:rFonts w:ascii="Arial" w:eastAsia="Calibri" w:hAnsi="Arial" w:cs="Arial"/>
          <w:sz w:val="22"/>
          <w:szCs w:val="22"/>
        </w:rPr>
        <w:t>;</w:t>
      </w:r>
    </w:p>
    <w:p w:rsidR="00D90DA4" w:rsidRPr="00323576" w:rsidRDefault="001A5254" w:rsidP="000F4EEB">
      <w:pPr>
        <w:numPr>
          <w:ilvl w:val="0"/>
          <w:numId w:val="18"/>
        </w:numPr>
        <w:spacing w:after="240"/>
        <w:ind w:left="567" w:hanging="567"/>
        <w:jc w:val="both"/>
        <w:rPr>
          <w:rFonts w:ascii="Arial" w:eastAsia="Calibri" w:hAnsi="Arial" w:cs="Arial"/>
          <w:sz w:val="22"/>
          <w:szCs w:val="22"/>
        </w:rPr>
      </w:pPr>
      <w:r>
        <w:rPr>
          <w:rFonts w:ascii="Arial" w:eastAsia="Calibri" w:hAnsi="Arial" w:cs="Arial"/>
          <w:sz w:val="22"/>
          <w:szCs w:val="22"/>
        </w:rPr>
        <w:t xml:space="preserve">the </w:t>
      </w:r>
      <w:r w:rsidR="00D90DA4" w:rsidRPr="00323576">
        <w:rPr>
          <w:rFonts w:ascii="Arial" w:eastAsia="Calibri" w:hAnsi="Arial" w:cs="Arial"/>
          <w:sz w:val="22"/>
          <w:szCs w:val="22"/>
        </w:rPr>
        <w:t xml:space="preserve">repeal of </w:t>
      </w:r>
      <w:r w:rsidR="00B30420" w:rsidRPr="00B30420">
        <w:rPr>
          <w:rFonts w:ascii="Arial" w:eastAsia="Calibri" w:hAnsi="Arial" w:cs="Arial"/>
          <w:sz w:val="22"/>
          <w:szCs w:val="22"/>
        </w:rPr>
        <w:t>sections 192-192B</w:t>
      </w:r>
      <w:r w:rsidR="00D90DA4" w:rsidRPr="00323576">
        <w:rPr>
          <w:rFonts w:ascii="Arial" w:eastAsia="Calibri" w:hAnsi="Arial" w:cs="Arial"/>
          <w:sz w:val="22"/>
          <w:szCs w:val="22"/>
        </w:rPr>
        <w:t xml:space="preserve"> of the </w:t>
      </w:r>
      <w:r w:rsidR="00D3196D">
        <w:rPr>
          <w:rFonts w:ascii="Arial" w:eastAsia="Calibri" w:hAnsi="Arial" w:cs="Arial"/>
          <w:sz w:val="22"/>
          <w:szCs w:val="22"/>
        </w:rPr>
        <w:t>NT Criminal Code</w:t>
      </w:r>
      <w:r w:rsidR="00B30420" w:rsidRPr="00B30420">
        <w:rPr>
          <w:rFonts w:ascii="Arial" w:eastAsia="Calibri" w:hAnsi="Arial" w:cs="Arial"/>
          <w:sz w:val="22"/>
          <w:szCs w:val="22"/>
        </w:rPr>
        <w:t xml:space="preserve"> (sexual offences)</w:t>
      </w:r>
      <w:r w:rsidR="00D90DA4" w:rsidRPr="00323576">
        <w:rPr>
          <w:rFonts w:ascii="Arial" w:eastAsia="Calibri" w:hAnsi="Arial" w:cs="Arial"/>
          <w:sz w:val="22"/>
          <w:szCs w:val="22"/>
        </w:rPr>
        <w:t xml:space="preserve"> (see clause 8)</w:t>
      </w:r>
      <w:r w:rsidR="000F4EEB">
        <w:rPr>
          <w:rFonts w:ascii="Arial" w:eastAsia="Calibri" w:hAnsi="Arial" w:cs="Arial"/>
          <w:sz w:val="22"/>
          <w:szCs w:val="22"/>
        </w:rPr>
        <w:t>;</w:t>
      </w:r>
      <w:r w:rsidR="00B30420" w:rsidRPr="00B30420">
        <w:rPr>
          <w:rFonts w:ascii="Arial" w:eastAsia="Calibri" w:hAnsi="Arial" w:cs="Arial"/>
          <w:sz w:val="22"/>
          <w:szCs w:val="22"/>
        </w:rPr>
        <w:t xml:space="preserve"> </w:t>
      </w:r>
    </w:p>
    <w:p w:rsidR="00D90DA4" w:rsidRPr="00323576" w:rsidRDefault="00D90DA4" w:rsidP="000F4EEB">
      <w:pPr>
        <w:numPr>
          <w:ilvl w:val="0"/>
          <w:numId w:val="18"/>
        </w:numPr>
        <w:spacing w:after="240"/>
        <w:ind w:left="567" w:hanging="567"/>
        <w:jc w:val="both"/>
        <w:rPr>
          <w:rFonts w:ascii="Arial" w:eastAsia="Calibri" w:hAnsi="Arial" w:cs="Arial"/>
          <w:sz w:val="22"/>
          <w:szCs w:val="22"/>
        </w:rPr>
      </w:pPr>
      <w:r w:rsidRPr="00B30420">
        <w:rPr>
          <w:rFonts w:ascii="Arial" w:eastAsia="Calibri" w:hAnsi="Arial" w:cs="Arial"/>
          <w:sz w:val="22"/>
          <w:szCs w:val="22"/>
        </w:rPr>
        <w:t xml:space="preserve">the enactment of new offences </w:t>
      </w:r>
      <w:r w:rsidRPr="00323576">
        <w:rPr>
          <w:rFonts w:ascii="Arial" w:eastAsia="Calibri" w:hAnsi="Arial" w:cs="Arial"/>
          <w:sz w:val="22"/>
          <w:szCs w:val="22"/>
        </w:rPr>
        <w:t>(</w:t>
      </w:r>
      <w:r w:rsidR="00323576">
        <w:rPr>
          <w:rFonts w:ascii="Arial" w:eastAsia="Calibri" w:hAnsi="Arial" w:cs="Arial"/>
          <w:sz w:val="22"/>
          <w:szCs w:val="22"/>
        </w:rPr>
        <w:t xml:space="preserve">see </w:t>
      </w:r>
      <w:r w:rsidRPr="00323576">
        <w:rPr>
          <w:rFonts w:ascii="Arial" w:eastAsia="Calibri" w:hAnsi="Arial" w:cs="Arial"/>
          <w:sz w:val="22"/>
          <w:szCs w:val="22"/>
        </w:rPr>
        <w:t xml:space="preserve">clause 9, new Part VIA) </w:t>
      </w:r>
      <w:r w:rsidRPr="00B30420">
        <w:rPr>
          <w:rFonts w:ascii="Arial" w:eastAsia="Calibri" w:hAnsi="Arial" w:cs="Arial"/>
          <w:sz w:val="22"/>
          <w:szCs w:val="22"/>
        </w:rPr>
        <w:t xml:space="preserve">drafted in accordance with Part IIAA of the </w:t>
      </w:r>
      <w:r w:rsidRPr="00B30420">
        <w:rPr>
          <w:rFonts w:ascii="Arial" w:eastAsia="Calibri" w:hAnsi="Arial" w:cs="Arial"/>
          <w:i/>
          <w:sz w:val="22"/>
          <w:szCs w:val="22"/>
        </w:rPr>
        <w:t>Criminal Code</w:t>
      </w:r>
      <w:r w:rsidRPr="00B30420">
        <w:rPr>
          <w:rFonts w:ascii="Arial" w:eastAsia="Calibri" w:hAnsi="Arial" w:cs="Arial"/>
          <w:sz w:val="22"/>
          <w:szCs w:val="22"/>
        </w:rPr>
        <w:t xml:space="preserve"> dealing with:</w:t>
      </w:r>
    </w:p>
    <w:p w:rsidR="00D90DA4" w:rsidRDefault="00D90DA4" w:rsidP="000F4EEB">
      <w:pPr>
        <w:numPr>
          <w:ilvl w:val="0"/>
          <w:numId w:val="19"/>
        </w:numPr>
        <w:spacing w:after="240"/>
        <w:ind w:left="1134" w:hanging="567"/>
        <w:jc w:val="both"/>
        <w:rPr>
          <w:rFonts w:ascii="Arial" w:eastAsia="Calibri" w:hAnsi="Arial" w:cs="Arial"/>
          <w:sz w:val="22"/>
          <w:szCs w:val="22"/>
        </w:rPr>
      </w:pPr>
      <w:r w:rsidRPr="00B30420">
        <w:rPr>
          <w:rFonts w:ascii="Arial" w:eastAsia="Calibri" w:hAnsi="Arial" w:cs="Arial"/>
          <w:sz w:val="22"/>
          <w:szCs w:val="22"/>
        </w:rPr>
        <w:t>new sections 126-127 (Offences relating to corpses)</w:t>
      </w:r>
      <w:r w:rsidR="00323576">
        <w:rPr>
          <w:rFonts w:ascii="Arial" w:eastAsia="Calibri" w:hAnsi="Arial" w:cs="Arial"/>
          <w:sz w:val="22"/>
          <w:szCs w:val="22"/>
        </w:rPr>
        <w:t xml:space="preserve"> (no equivalent provision in the </w:t>
      </w:r>
      <w:r w:rsidR="00D3196D">
        <w:rPr>
          <w:rFonts w:ascii="Arial" w:eastAsia="Calibri" w:hAnsi="Arial" w:cs="Arial"/>
          <w:sz w:val="22"/>
          <w:szCs w:val="22"/>
        </w:rPr>
        <w:t>Model National Criminal Code</w:t>
      </w:r>
      <w:r w:rsidR="00323576">
        <w:rPr>
          <w:rFonts w:ascii="Arial" w:eastAsia="Calibri" w:hAnsi="Arial" w:cs="Arial"/>
          <w:sz w:val="22"/>
          <w:szCs w:val="22"/>
        </w:rPr>
        <w:t>)</w:t>
      </w:r>
      <w:r w:rsidRPr="00B30420">
        <w:rPr>
          <w:rFonts w:ascii="Arial" w:eastAsia="Calibri" w:hAnsi="Arial" w:cs="Arial"/>
          <w:sz w:val="22"/>
          <w:szCs w:val="22"/>
        </w:rPr>
        <w:t>;</w:t>
      </w:r>
    </w:p>
    <w:p w:rsidR="00323576" w:rsidRPr="00323576" w:rsidRDefault="00323576" w:rsidP="000F4EEB">
      <w:pPr>
        <w:numPr>
          <w:ilvl w:val="0"/>
          <w:numId w:val="19"/>
        </w:numPr>
        <w:spacing w:after="240"/>
        <w:ind w:left="1134" w:hanging="567"/>
        <w:jc w:val="both"/>
        <w:rPr>
          <w:rFonts w:ascii="Arial" w:eastAsia="Calibri" w:hAnsi="Arial" w:cs="Arial"/>
          <w:sz w:val="22"/>
          <w:szCs w:val="22"/>
        </w:rPr>
      </w:pPr>
      <w:r>
        <w:rPr>
          <w:rFonts w:ascii="Arial" w:eastAsia="Calibri" w:hAnsi="Arial" w:cs="Arial"/>
          <w:sz w:val="22"/>
          <w:szCs w:val="22"/>
        </w:rPr>
        <w:t>new sections 208G-208GC (definition sections relating to the meaning of “sexually penetrate”, “genitalia”, “part of the body”, “indecent”, “consent”, “aggravated offence” and “married”)</w:t>
      </w:r>
      <w:r w:rsidR="00B075E1">
        <w:rPr>
          <w:rFonts w:ascii="Arial" w:eastAsia="Calibri" w:hAnsi="Arial" w:cs="Arial"/>
          <w:sz w:val="22"/>
          <w:szCs w:val="22"/>
        </w:rPr>
        <w:t xml:space="preserve"> (some of these definitions are based on definitions contained in clauses 5.2.1-5.2.5 of the </w:t>
      </w:r>
      <w:r w:rsidR="00D3196D">
        <w:rPr>
          <w:rFonts w:ascii="Arial" w:eastAsia="Calibri" w:hAnsi="Arial" w:cs="Arial"/>
          <w:sz w:val="22"/>
          <w:szCs w:val="22"/>
        </w:rPr>
        <w:t>Model National Criminal Code</w:t>
      </w:r>
      <w:r w:rsidR="00B075E1">
        <w:rPr>
          <w:rFonts w:ascii="Arial" w:eastAsia="Calibri" w:hAnsi="Arial" w:cs="Arial"/>
          <w:sz w:val="22"/>
          <w:szCs w:val="22"/>
        </w:rPr>
        <w:t>)</w:t>
      </w:r>
      <w:r w:rsidR="00C40760">
        <w:rPr>
          <w:rFonts w:ascii="Arial" w:eastAsia="Calibri" w:hAnsi="Arial" w:cs="Arial"/>
          <w:sz w:val="22"/>
          <w:szCs w:val="22"/>
        </w:rPr>
        <w:t xml:space="preserve"> (with the main variant being the definition of “sexually penetrate)</w:t>
      </w:r>
      <w:r w:rsidR="00B075E1">
        <w:rPr>
          <w:rFonts w:ascii="Arial" w:eastAsia="Calibri" w:hAnsi="Arial" w:cs="Arial"/>
          <w:sz w:val="22"/>
          <w:szCs w:val="22"/>
        </w:rPr>
        <w:t>;</w:t>
      </w:r>
    </w:p>
    <w:p w:rsidR="00D90DA4" w:rsidRPr="00323576" w:rsidRDefault="00D90DA4" w:rsidP="000F4EEB">
      <w:pPr>
        <w:numPr>
          <w:ilvl w:val="0"/>
          <w:numId w:val="19"/>
        </w:numPr>
        <w:spacing w:after="240"/>
        <w:ind w:left="1134" w:hanging="567"/>
        <w:jc w:val="both"/>
        <w:rPr>
          <w:rFonts w:ascii="Arial" w:eastAsia="Calibri" w:hAnsi="Arial" w:cs="Arial"/>
          <w:sz w:val="22"/>
          <w:szCs w:val="22"/>
        </w:rPr>
      </w:pPr>
      <w:r w:rsidRPr="00B30420">
        <w:rPr>
          <w:rFonts w:ascii="Arial" w:eastAsia="Calibri" w:hAnsi="Arial" w:cs="Arial"/>
          <w:sz w:val="22"/>
          <w:szCs w:val="22"/>
        </w:rPr>
        <w:t xml:space="preserve">new </w:t>
      </w:r>
      <w:r w:rsidR="00C40760">
        <w:rPr>
          <w:rFonts w:ascii="Arial" w:eastAsia="Calibri" w:hAnsi="Arial" w:cs="Arial"/>
          <w:sz w:val="22"/>
          <w:szCs w:val="22"/>
        </w:rPr>
        <w:t>sections 208H-208HF</w:t>
      </w:r>
      <w:r w:rsidRPr="00B30420">
        <w:rPr>
          <w:rFonts w:ascii="Arial" w:eastAsia="Calibri" w:hAnsi="Arial" w:cs="Arial"/>
          <w:sz w:val="22"/>
          <w:szCs w:val="22"/>
        </w:rPr>
        <w:t xml:space="preserve"> (Sexual acts committed without consent)</w:t>
      </w:r>
      <w:r w:rsidR="00B075E1">
        <w:rPr>
          <w:rFonts w:ascii="Arial" w:eastAsia="Calibri" w:hAnsi="Arial" w:cs="Arial"/>
          <w:sz w:val="22"/>
          <w:szCs w:val="22"/>
        </w:rPr>
        <w:t xml:space="preserve"> (these sections are generally based around clauses 5.2.6-5.2.9 of the </w:t>
      </w:r>
      <w:r w:rsidR="00D3196D">
        <w:rPr>
          <w:rFonts w:ascii="Arial" w:eastAsia="Calibri" w:hAnsi="Arial" w:cs="Arial"/>
          <w:sz w:val="22"/>
          <w:szCs w:val="22"/>
        </w:rPr>
        <w:t>Model National Criminal Code</w:t>
      </w:r>
      <w:r w:rsidR="00B075E1">
        <w:rPr>
          <w:rFonts w:ascii="Arial" w:eastAsia="Calibri" w:hAnsi="Arial" w:cs="Arial"/>
          <w:sz w:val="22"/>
          <w:szCs w:val="22"/>
        </w:rPr>
        <w:t>)</w:t>
      </w:r>
      <w:r w:rsidR="00C40760">
        <w:rPr>
          <w:rFonts w:ascii="Arial" w:eastAsia="Calibri" w:hAnsi="Arial" w:cs="Arial"/>
          <w:sz w:val="22"/>
          <w:szCs w:val="22"/>
        </w:rPr>
        <w:t xml:space="preserve"> (except for new section 208HE and 208HF)</w:t>
      </w:r>
      <w:r w:rsidRPr="00B30420">
        <w:rPr>
          <w:rFonts w:ascii="Arial" w:eastAsia="Calibri" w:hAnsi="Arial" w:cs="Arial"/>
          <w:sz w:val="22"/>
          <w:szCs w:val="22"/>
        </w:rPr>
        <w:t>;</w:t>
      </w:r>
    </w:p>
    <w:p w:rsidR="00B075E1" w:rsidRPr="00323576" w:rsidRDefault="00D90DA4" w:rsidP="000F4EEB">
      <w:pPr>
        <w:numPr>
          <w:ilvl w:val="0"/>
          <w:numId w:val="19"/>
        </w:numPr>
        <w:spacing w:after="240"/>
        <w:ind w:left="1134" w:hanging="567"/>
        <w:jc w:val="both"/>
        <w:rPr>
          <w:rFonts w:ascii="Arial" w:eastAsia="Calibri" w:hAnsi="Arial" w:cs="Arial"/>
          <w:sz w:val="22"/>
          <w:szCs w:val="22"/>
        </w:rPr>
      </w:pPr>
      <w:r w:rsidRPr="00B30420">
        <w:rPr>
          <w:rFonts w:ascii="Arial" w:eastAsia="Calibri" w:hAnsi="Arial" w:cs="Arial"/>
          <w:sz w:val="22"/>
          <w:szCs w:val="22"/>
        </w:rPr>
        <w:t>new sections 208J-JJ (Sexual acts committed against or with children)</w:t>
      </w:r>
      <w:r w:rsidR="00B075E1">
        <w:rPr>
          <w:rFonts w:ascii="Arial" w:eastAsia="Calibri" w:hAnsi="Arial" w:cs="Arial"/>
          <w:sz w:val="22"/>
          <w:szCs w:val="22"/>
        </w:rPr>
        <w:t xml:space="preserve"> (these sections are generally based around clauses 5.2.11-5.2.20 of the </w:t>
      </w:r>
      <w:r w:rsidR="00D3196D">
        <w:rPr>
          <w:rFonts w:ascii="Arial" w:eastAsia="Calibri" w:hAnsi="Arial" w:cs="Arial"/>
          <w:sz w:val="22"/>
          <w:szCs w:val="22"/>
        </w:rPr>
        <w:t>Model National Criminal Code</w:t>
      </w:r>
      <w:r w:rsidR="00B075E1">
        <w:rPr>
          <w:rFonts w:ascii="Arial" w:eastAsia="Calibri" w:hAnsi="Arial" w:cs="Arial"/>
          <w:sz w:val="22"/>
          <w:szCs w:val="22"/>
        </w:rPr>
        <w:t>)</w:t>
      </w:r>
      <w:r w:rsidR="00C40760">
        <w:rPr>
          <w:rFonts w:ascii="Arial" w:eastAsia="Calibri" w:hAnsi="Arial" w:cs="Arial"/>
          <w:sz w:val="22"/>
          <w:szCs w:val="22"/>
        </w:rPr>
        <w:t xml:space="preserve"> (except for 208JA and</w:t>
      </w:r>
      <w:r w:rsidR="00782BDD">
        <w:rPr>
          <w:rFonts w:ascii="Arial" w:eastAsia="Calibri" w:hAnsi="Arial" w:cs="Arial"/>
          <w:sz w:val="22"/>
          <w:szCs w:val="22"/>
        </w:rPr>
        <w:t xml:space="preserve"> 208JD, and noting that the Model Criminal Code</w:t>
      </w:r>
      <w:r w:rsidR="00C40760">
        <w:rPr>
          <w:rFonts w:ascii="Arial" w:eastAsia="Calibri" w:hAnsi="Arial" w:cs="Arial"/>
          <w:sz w:val="22"/>
          <w:szCs w:val="22"/>
        </w:rPr>
        <w:t xml:space="preserve"> did not provide for the ‘age of consent’)</w:t>
      </w:r>
      <w:r w:rsidR="00B075E1" w:rsidRPr="00B30420">
        <w:rPr>
          <w:rFonts w:ascii="Arial" w:eastAsia="Calibri" w:hAnsi="Arial" w:cs="Arial"/>
          <w:sz w:val="22"/>
          <w:szCs w:val="22"/>
        </w:rPr>
        <w:t>;</w:t>
      </w:r>
    </w:p>
    <w:p w:rsidR="00D90DA4" w:rsidRPr="00323576" w:rsidRDefault="00D90DA4" w:rsidP="000F4EEB">
      <w:pPr>
        <w:numPr>
          <w:ilvl w:val="0"/>
          <w:numId w:val="19"/>
        </w:numPr>
        <w:spacing w:after="240"/>
        <w:ind w:left="1134" w:hanging="567"/>
        <w:jc w:val="both"/>
        <w:rPr>
          <w:rFonts w:ascii="Arial" w:eastAsia="Calibri" w:hAnsi="Arial" w:cs="Arial"/>
          <w:sz w:val="22"/>
          <w:szCs w:val="22"/>
        </w:rPr>
      </w:pPr>
      <w:r w:rsidRPr="00B30420">
        <w:rPr>
          <w:rFonts w:ascii="Arial" w:eastAsia="Calibri" w:hAnsi="Arial" w:cs="Arial"/>
          <w:sz w:val="22"/>
          <w:szCs w:val="22"/>
        </w:rPr>
        <w:t>new sections 208K-208KH (Sexual acts committed against 16-17 year old children by persons in positions of authority)</w:t>
      </w:r>
      <w:r w:rsidR="00B075E1">
        <w:rPr>
          <w:rFonts w:ascii="Arial" w:eastAsia="Calibri" w:hAnsi="Arial" w:cs="Arial"/>
          <w:sz w:val="22"/>
          <w:szCs w:val="22"/>
        </w:rPr>
        <w:t xml:space="preserve"> (these sections are generally based around clauses 5.2.21-5.2.27 of the </w:t>
      </w:r>
      <w:r w:rsidR="00D3196D">
        <w:rPr>
          <w:rFonts w:ascii="Arial" w:eastAsia="Calibri" w:hAnsi="Arial" w:cs="Arial"/>
          <w:sz w:val="22"/>
          <w:szCs w:val="22"/>
        </w:rPr>
        <w:t>Model National Criminal Code</w:t>
      </w:r>
      <w:r w:rsidR="00B075E1">
        <w:rPr>
          <w:rFonts w:ascii="Arial" w:eastAsia="Calibri" w:hAnsi="Arial" w:cs="Arial"/>
          <w:sz w:val="22"/>
          <w:szCs w:val="22"/>
        </w:rPr>
        <w:t>)</w:t>
      </w:r>
      <w:r w:rsidR="0084622D">
        <w:rPr>
          <w:rFonts w:ascii="Arial" w:eastAsia="Calibri" w:hAnsi="Arial" w:cs="Arial"/>
          <w:sz w:val="22"/>
          <w:szCs w:val="22"/>
        </w:rPr>
        <w:t xml:space="preserve"> (except for 208KA and 208KC)</w:t>
      </w:r>
      <w:r w:rsidRPr="00B30420">
        <w:rPr>
          <w:rFonts w:ascii="Arial" w:eastAsia="Calibri" w:hAnsi="Arial" w:cs="Arial"/>
          <w:sz w:val="22"/>
          <w:szCs w:val="22"/>
        </w:rPr>
        <w:t>;</w:t>
      </w:r>
    </w:p>
    <w:p w:rsidR="00D90DA4" w:rsidRPr="00323576" w:rsidRDefault="00D90DA4" w:rsidP="000F4EEB">
      <w:pPr>
        <w:numPr>
          <w:ilvl w:val="0"/>
          <w:numId w:val="19"/>
        </w:numPr>
        <w:spacing w:after="240"/>
        <w:ind w:left="1134" w:hanging="567"/>
        <w:jc w:val="both"/>
        <w:rPr>
          <w:rFonts w:ascii="Arial" w:eastAsia="Calibri" w:hAnsi="Arial" w:cs="Arial"/>
          <w:sz w:val="22"/>
          <w:szCs w:val="22"/>
        </w:rPr>
      </w:pPr>
      <w:r w:rsidRPr="00B30420">
        <w:rPr>
          <w:rFonts w:ascii="Arial" w:eastAsia="Calibri" w:hAnsi="Arial" w:cs="Arial"/>
          <w:sz w:val="22"/>
          <w:szCs w:val="22"/>
        </w:rPr>
        <w:lastRenderedPageBreak/>
        <w:t>new sections 208L-208LG (Sexual acts committed against or with mentally impaired persons by carers)</w:t>
      </w:r>
      <w:r w:rsidR="00B075E1" w:rsidRPr="00B075E1">
        <w:rPr>
          <w:rFonts w:ascii="Arial" w:eastAsia="Calibri" w:hAnsi="Arial" w:cs="Arial"/>
          <w:sz w:val="22"/>
          <w:szCs w:val="22"/>
        </w:rPr>
        <w:t xml:space="preserve"> </w:t>
      </w:r>
      <w:r w:rsidR="00B075E1">
        <w:rPr>
          <w:rFonts w:ascii="Arial" w:eastAsia="Calibri" w:hAnsi="Arial" w:cs="Arial"/>
          <w:sz w:val="22"/>
          <w:szCs w:val="22"/>
        </w:rPr>
        <w:t>(these sections are generally based around clauses 5.2.2</w:t>
      </w:r>
      <w:r w:rsidR="00D3196D">
        <w:rPr>
          <w:rFonts w:ascii="Arial" w:eastAsia="Calibri" w:hAnsi="Arial" w:cs="Arial"/>
          <w:sz w:val="22"/>
          <w:szCs w:val="22"/>
        </w:rPr>
        <w:t>8</w:t>
      </w:r>
      <w:r w:rsidR="00B075E1">
        <w:rPr>
          <w:rFonts w:ascii="Arial" w:eastAsia="Calibri" w:hAnsi="Arial" w:cs="Arial"/>
          <w:sz w:val="22"/>
          <w:szCs w:val="22"/>
        </w:rPr>
        <w:t>-5.2.</w:t>
      </w:r>
      <w:r w:rsidR="00D3196D">
        <w:rPr>
          <w:rFonts w:ascii="Arial" w:eastAsia="Calibri" w:hAnsi="Arial" w:cs="Arial"/>
          <w:sz w:val="22"/>
          <w:szCs w:val="22"/>
        </w:rPr>
        <w:t>33</w:t>
      </w:r>
      <w:r w:rsidR="00B075E1">
        <w:rPr>
          <w:rFonts w:ascii="Arial" w:eastAsia="Calibri" w:hAnsi="Arial" w:cs="Arial"/>
          <w:sz w:val="22"/>
          <w:szCs w:val="22"/>
        </w:rPr>
        <w:t xml:space="preserve"> of the </w:t>
      </w:r>
      <w:r w:rsidR="00D3196D">
        <w:rPr>
          <w:rFonts w:ascii="Arial" w:eastAsia="Calibri" w:hAnsi="Arial" w:cs="Arial"/>
          <w:sz w:val="22"/>
          <w:szCs w:val="22"/>
        </w:rPr>
        <w:t>Model National Criminal Code</w:t>
      </w:r>
      <w:r w:rsidR="00B075E1">
        <w:rPr>
          <w:rFonts w:ascii="Arial" w:eastAsia="Calibri" w:hAnsi="Arial" w:cs="Arial"/>
          <w:sz w:val="22"/>
          <w:szCs w:val="22"/>
        </w:rPr>
        <w:t>)</w:t>
      </w:r>
      <w:r w:rsidRPr="00B30420">
        <w:rPr>
          <w:rFonts w:ascii="Arial" w:eastAsia="Calibri" w:hAnsi="Arial" w:cs="Arial"/>
          <w:sz w:val="22"/>
          <w:szCs w:val="22"/>
        </w:rPr>
        <w:t>;</w:t>
      </w:r>
    </w:p>
    <w:p w:rsidR="00D3196D" w:rsidRDefault="00D90DA4" w:rsidP="000F4EEB">
      <w:pPr>
        <w:numPr>
          <w:ilvl w:val="0"/>
          <w:numId w:val="19"/>
        </w:numPr>
        <w:spacing w:after="240"/>
        <w:ind w:left="1134" w:hanging="567"/>
        <w:jc w:val="both"/>
        <w:rPr>
          <w:rFonts w:ascii="Arial" w:eastAsia="Calibri" w:hAnsi="Arial" w:cs="Arial"/>
          <w:sz w:val="22"/>
          <w:szCs w:val="22"/>
        </w:rPr>
      </w:pPr>
      <w:r w:rsidRPr="00B30420">
        <w:rPr>
          <w:rFonts w:ascii="Arial" w:eastAsia="Calibri" w:hAnsi="Arial" w:cs="Arial"/>
          <w:sz w:val="22"/>
          <w:szCs w:val="22"/>
        </w:rPr>
        <w:t>new sections 208M-208MB (Incest)</w:t>
      </w:r>
      <w:r w:rsidR="00D3196D">
        <w:rPr>
          <w:rFonts w:ascii="Arial" w:eastAsia="Calibri" w:hAnsi="Arial" w:cs="Arial"/>
          <w:sz w:val="22"/>
          <w:szCs w:val="22"/>
        </w:rPr>
        <w:t xml:space="preserve"> (these sections are generally based around clauses 5.2.34-5.2.25 of the Model National Criminal Code);</w:t>
      </w:r>
    </w:p>
    <w:p w:rsidR="00D90DA4" w:rsidRPr="00323576" w:rsidRDefault="00D90DA4" w:rsidP="000F4EEB">
      <w:pPr>
        <w:numPr>
          <w:ilvl w:val="0"/>
          <w:numId w:val="19"/>
        </w:numPr>
        <w:spacing w:after="240"/>
        <w:ind w:left="1134" w:hanging="567"/>
        <w:jc w:val="both"/>
        <w:rPr>
          <w:rFonts w:ascii="Arial" w:eastAsia="Calibri" w:hAnsi="Arial" w:cs="Arial"/>
          <w:sz w:val="22"/>
          <w:szCs w:val="22"/>
        </w:rPr>
      </w:pPr>
      <w:r w:rsidRPr="00B30420">
        <w:rPr>
          <w:rFonts w:ascii="Arial" w:eastAsia="Calibri" w:hAnsi="Arial" w:cs="Arial"/>
          <w:sz w:val="22"/>
          <w:szCs w:val="22"/>
        </w:rPr>
        <w:t>new section 208N (Bestiality)</w:t>
      </w:r>
      <w:r w:rsidR="00D3196D">
        <w:rPr>
          <w:rFonts w:ascii="Arial" w:eastAsia="Calibri" w:hAnsi="Arial" w:cs="Arial"/>
          <w:sz w:val="22"/>
          <w:szCs w:val="22"/>
        </w:rPr>
        <w:t xml:space="preserve"> (no equivalent in the Model National Criminal Code)</w:t>
      </w:r>
      <w:r w:rsidRPr="00B30420">
        <w:rPr>
          <w:rFonts w:ascii="Arial" w:eastAsia="Calibri" w:hAnsi="Arial" w:cs="Arial"/>
          <w:sz w:val="22"/>
          <w:szCs w:val="22"/>
        </w:rPr>
        <w:t>;</w:t>
      </w:r>
    </w:p>
    <w:p w:rsidR="00D3196D" w:rsidRDefault="00D90DA4" w:rsidP="000F4EEB">
      <w:pPr>
        <w:numPr>
          <w:ilvl w:val="0"/>
          <w:numId w:val="19"/>
        </w:numPr>
        <w:spacing w:after="240"/>
        <w:ind w:left="1134" w:hanging="567"/>
        <w:jc w:val="both"/>
        <w:rPr>
          <w:rFonts w:ascii="Arial" w:eastAsia="Calibri" w:hAnsi="Arial" w:cs="Arial"/>
          <w:sz w:val="22"/>
          <w:szCs w:val="22"/>
        </w:rPr>
      </w:pPr>
      <w:r w:rsidRPr="00B30420">
        <w:rPr>
          <w:rFonts w:ascii="Arial" w:eastAsia="Calibri" w:hAnsi="Arial" w:cs="Arial"/>
          <w:sz w:val="22"/>
          <w:szCs w:val="22"/>
        </w:rPr>
        <w:t>new section 208P (Gross indecency in public)</w:t>
      </w:r>
      <w:r w:rsidR="00D3196D">
        <w:rPr>
          <w:rFonts w:ascii="Arial" w:eastAsia="Calibri" w:hAnsi="Arial" w:cs="Arial"/>
          <w:sz w:val="22"/>
          <w:szCs w:val="22"/>
        </w:rPr>
        <w:t xml:space="preserve"> (no equivalent in the Model National Criminal Code)</w:t>
      </w:r>
      <w:r w:rsidRPr="00B30420">
        <w:rPr>
          <w:rFonts w:ascii="Arial" w:eastAsia="Calibri" w:hAnsi="Arial" w:cs="Arial"/>
          <w:sz w:val="22"/>
          <w:szCs w:val="22"/>
        </w:rPr>
        <w:t>;</w:t>
      </w:r>
    </w:p>
    <w:p w:rsidR="00D3196D" w:rsidRDefault="00D90DA4" w:rsidP="000F4EEB">
      <w:pPr>
        <w:numPr>
          <w:ilvl w:val="0"/>
          <w:numId w:val="19"/>
        </w:numPr>
        <w:spacing w:after="240"/>
        <w:ind w:left="1134" w:hanging="567"/>
        <w:jc w:val="both"/>
        <w:rPr>
          <w:rFonts w:ascii="Arial" w:eastAsia="Calibri" w:hAnsi="Arial" w:cs="Arial"/>
          <w:sz w:val="22"/>
          <w:szCs w:val="22"/>
        </w:rPr>
      </w:pPr>
      <w:r w:rsidRPr="00B30420">
        <w:rPr>
          <w:rFonts w:ascii="Arial" w:eastAsia="Calibri" w:hAnsi="Arial" w:cs="Arial"/>
          <w:sz w:val="22"/>
          <w:szCs w:val="22"/>
        </w:rPr>
        <w:t>new section 208Q (increased penalties for aggravated offences)</w:t>
      </w:r>
      <w:r w:rsidR="00D3196D" w:rsidRPr="00D3196D">
        <w:rPr>
          <w:rFonts w:ascii="Arial" w:eastAsia="Calibri" w:hAnsi="Arial" w:cs="Arial"/>
          <w:sz w:val="22"/>
          <w:szCs w:val="22"/>
        </w:rPr>
        <w:t xml:space="preserve"> </w:t>
      </w:r>
      <w:r w:rsidR="00D3196D">
        <w:rPr>
          <w:rFonts w:ascii="Arial" w:eastAsia="Calibri" w:hAnsi="Arial" w:cs="Arial"/>
          <w:sz w:val="22"/>
          <w:szCs w:val="22"/>
        </w:rPr>
        <w:t>(this section is generally based around clause 5.2.36 of the Model National Criminal Code);</w:t>
      </w:r>
    </w:p>
    <w:p w:rsidR="00323576" w:rsidRPr="00323576" w:rsidRDefault="00323576" w:rsidP="000F4EEB">
      <w:pPr>
        <w:numPr>
          <w:ilvl w:val="0"/>
          <w:numId w:val="19"/>
        </w:numPr>
        <w:spacing w:after="240"/>
        <w:ind w:left="1134" w:hanging="567"/>
        <w:jc w:val="both"/>
        <w:rPr>
          <w:rFonts w:ascii="Arial" w:eastAsia="Calibri" w:hAnsi="Arial" w:cs="Arial"/>
          <w:sz w:val="22"/>
          <w:szCs w:val="22"/>
        </w:rPr>
      </w:pPr>
      <w:r w:rsidRPr="00323576">
        <w:rPr>
          <w:rFonts w:ascii="Arial" w:eastAsia="Calibri" w:hAnsi="Arial" w:cs="Arial"/>
          <w:sz w:val="22"/>
          <w:szCs w:val="22"/>
        </w:rPr>
        <w:t xml:space="preserve">new </w:t>
      </w:r>
      <w:r w:rsidR="00D90DA4" w:rsidRPr="00B30420">
        <w:rPr>
          <w:rFonts w:ascii="Arial" w:eastAsia="Calibri" w:hAnsi="Arial" w:cs="Arial"/>
          <w:sz w:val="22"/>
          <w:szCs w:val="22"/>
        </w:rPr>
        <w:t>section 208R (legal proceedings)</w:t>
      </w:r>
      <w:r w:rsidR="00D3196D">
        <w:rPr>
          <w:rFonts w:ascii="Arial" w:eastAsia="Calibri" w:hAnsi="Arial" w:cs="Arial"/>
          <w:sz w:val="22"/>
          <w:szCs w:val="22"/>
        </w:rPr>
        <w:t xml:space="preserve"> (this section is generally based around clause 5.2.43 of the Model National Criminal Code);</w:t>
      </w:r>
      <w:r w:rsidR="00D90DA4" w:rsidRPr="00B30420">
        <w:rPr>
          <w:rFonts w:ascii="Arial" w:eastAsia="Calibri" w:hAnsi="Arial" w:cs="Arial"/>
          <w:sz w:val="22"/>
          <w:szCs w:val="22"/>
        </w:rPr>
        <w:t xml:space="preserve"> </w:t>
      </w:r>
    </w:p>
    <w:p w:rsidR="00D3196D" w:rsidRDefault="00323576" w:rsidP="000F4EEB">
      <w:pPr>
        <w:numPr>
          <w:ilvl w:val="0"/>
          <w:numId w:val="19"/>
        </w:numPr>
        <w:spacing w:after="240"/>
        <w:ind w:left="1134" w:hanging="567"/>
        <w:jc w:val="both"/>
        <w:rPr>
          <w:rFonts w:ascii="Arial" w:eastAsia="Calibri" w:hAnsi="Arial" w:cs="Arial"/>
          <w:sz w:val="22"/>
          <w:szCs w:val="22"/>
        </w:rPr>
      </w:pPr>
      <w:r w:rsidRPr="00323576">
        <w:rPr>
          <w:rFonts w:ascii="Arial" w:eastAsia="Calibri" w:hAnsi="Arial" w:cs="Arial"/>
          <w:sz w:val="22"/>
          <w:szCs w:val="22"/>
        </w:rPr>
        <w:t xml:space="preserve">new </w:t>
      </w:r>
      <w:r w:rsidR="001A5254">
        <w:rPr>
          <w:rFonts w:ascii="Arial" w:eastAsia="Calibri" w:hAnsi="Arial" w:cs="Arial"/>
          <w:sz w:val="22"/>
          <w:szCs w:val="22"/>
        </w:rPr>
        <w:t>sections 208S-208SA</w:t>
      </w:r>
      <w:r w:rsidR="00D90DA4" w:rsidRPr="00B30420">
        <w:rPr>
          <w:rFonts w:ascii="Arial" w:eastAsia="Calibri" w:hAnsi="Arial" w:cs="Arial"/>
          <w:sz w:val="22"/>
          <w:szCs w:val="22"/>
        </w:rPr>
        <w:t xml:space="preserve"> (general provisions)</w:t>
      </w:r>
      <w:r w:rsidR="00D3196D" w:rsidRPr="00D3196D">
        <w:rPr>
          <w:rFonts w:ascii="Arial" w:eastAsia="Calibri" w:hAnsi="Arial" w:cs="Arial"/>
          <w:sz w:val="22"/>
          <w:szCs w:val="22"/>
        </w:rPr>
        <w:t xml:space="preserve"> </w:t>
      </w:r>
      <w:r w:rsidR="00D3196D" w:rsidRPr="00B30420">
        <w:rPr>
          <w:rFonts w:ascii="Arial" w:eastAsia="Calibri" w:hAnsi="Arial" w:cs="Arial"/>
          <w:sz w:val="22"/>
          <w:szCs w:val="22"/>
        </w:rPr>
        <w:t>)</w:t>
      </w:r>
      <w:r w:rsidR="00D3196D">
        <w:rPr>
          <w:rFonts w:ascii="Arial" w:eastAsia="Calibri" w:hAnsi="Arial" w:cs="Arial"/>
          <w:sz w:val="22"/>
          <w:szCs w:val="22"/>
        </w:rPr>
        <w:t xml:space="preserve"> (these sections are generally based around clauses 5.2.44-5.2.46 of the Model National Criminal Code);</w:t>
      </w:r>
    </w:p>
    <w:p w:rsidR="00D90DA4" w:rsidRPr="00323576" w:rsidRDefault="00D90DA4" w:rsidP="000F4EEB">
      <w:pPr>
        <w:numPr>
          <w:ilvl w:val="0"/>
          <w:numId w:val="21"/>
        </w:numPr>
        <w:spacing w:after="240"/>
        <w:ind w:left="567" w:hanging="567"/>
        <w:jc w:val="both"/>
        <w:rPr>
          <w:rFonts w:ascii="Arial" w:eastAsia="Calibri" w:hAnsi="Arial" w:cs="Arial"/>
          <w:sz w:val="22"/>
          <w:szCs w:val="22"/>
        </w:rPr>
      </w:pPr>
      <w:r w:rsidRPr="00323576">
        <w:rPr>
          <w:rFonts w:ascii="Arial" w:eastAsia="Calibri" w:hAnsi="Arial" w:cs="Arial"/>
          <w:sz w:val="22"/>
          <w:szCs w:val="22"/>
        </w:rPr>
        <w:t xml:space="preserve">repeal of </w:t>
      </w:r>
      <w:r w:rsidR="00B30420" w:rsidRPr="00B30420">
        <w:rPr>
          <w:rFonts w:ascii="Arial" w:eastAsia="Calibri" w:hAnsi="Arial" w:cs="Arial"/>
          <w:sz w:val="22"/>
          <w:szCs w:val="22"/>
        </w:rPr>
        <w:t xml:space="preserve">section 319 </w:t>
      </w:r>
      <w:r w:rsidRPr="00323576">
        <w:rPr>
          <w:rFonts w:ascii="Arial" w:eastAsia="Calibri" w:hAnsi="Arial" w:cs="Arial"/>
          <w:sz w:val="22"/>
          <w:szCs w:val="22"/>
        </w:rPr>
        <w:t xml:space="preserve">of the </w:t>
      </w:r>
      <w:r w:rsidR="00D3196D">
        <w:rPr>
          <w:rFonts w:ascii="Arial" w:eastAsia="Calibri" w:hAnsi="Arial" w:cs="Arial"/>
          <w:sz w:val="22"/>
          <w:szCs w:val="22"/>
        </w:rPr>
        <w:t>NT Criminal Code</w:t>
      </w:r>
      <w:r w:rsidRPr="00323576">
        <w:rPr>
          <w:rFonts w:ascii="Arial" w:eastAsia="Calibri" w:hAnsi="Arial" w:cs="Arial"/>
          <w:sz w:val="22"/>
          <w:szCs w:val="22"/>
        </w:rPr>
        <w:t xml:space="preserve"> </w:t>
      </w:r>
      <w:r w:rsidR="00B30420" w:rsidRPr="00B30420">
        <w:rPr>
          <w:rFonts w:ascii="Arial" w:eastAsia="Calibri" w:hAnsi="Arial" w:cs="Arial"/>
          <w:sz w:val="22"/>
          <w:szCs w:val="22"/>
        </w:rPr>
        <w:t>(charges relating to morality and sexual offences)</w:t>
      </w:r>
      <w:r w:rsidRPr="00323576">
        <w:rPr>
          <w:rFonts w:ascii="Arial" w:eastAsia="Calibri" w:hAnsi="Arial" w:cs="Arial"/>
          <w:sz w:val="22"/>
          <w:szCs w:val="22"/>
        </w:rPr>
        <w:t xml:space="preserve"> (see clause 10);</w:t>
      </w:r>
    </w:p>
    <w:p w:rsidR="00D90DA4" w:rsidRPr="00323576" w:rsidRDefault="00D90DA4" w:rsidP="000F4EEB">
      <w:pPr>
        <w:numPr>
          <w:ilvl w:val="0"/>
          <w:numId w:val="21"/>
        </w:numPr>
        <w:spacing w:after="240"/>
        <w:ind w:left="567" w:hanging="567"/>
        <w:jc w:val="both"/>
        <w:rPr>
          <w:rFonts w:ascii="Arial" w:eastAsia="Calibri" w:hAnsi="Arial" w:cs="Arial"/>
          <w:sz w:val="22"/>
          <w:szCs w:val="22"/>
        </w:rPr>
      </w:pPr>
      <w:r w:rsidRPr="00323576">
        <w:rPr>
          <w:rFonts w:ascii="Arial" w:eastAsia="Calibri" w:hAnsi="Arial" w:cs="Arial"/>
          <w:sz w:val="22"/>
          <w:szCs w:val="22"/>
        </w:rPr>
        <w:t xml:space="preserve">repeal of </w:t>
      </w:r>
      <w:r w:rsidR="00B30420" w:rsidRPr="00B30420">
        <w:rPr>
          <w:rFonts w:ascii="Arial" w:eastAsia="Calibri" w:hAnsi="Arial" w:cs="Arial"/>
          <w:sz w:val="22"/>
          <w:szCs w:val="22"/>
        </w:rPr>
        <w:t xml:space="preserve">section 377 </w:t>
      </w:r>
      <w:r w:rsidRPr="00323576">
        <w:rPr>
          <w:rFonts w:ascii="Arial" w:eastAsia="Calibri" w:hAnsi="Arial" w:cs="Arial"/>
          <w:sz w:val="22"/>
          <w:szCs w:val="22"/>
        </w:rPr>
        <w:t xml:space="preserve">of the </w:t>
      </w:r>
      <w:r w:rsidR="00D3196D">
        <w:rPr>
          <w:rFonts w:ascii="Arial" w:eastAsia="Calibri" w:hAnsi="Arial" w:cs="Arial"/>
          <w:sz w:val="22"/>
          <w:szCs w:val="22"/>
        </w:rPr>
        <w:t>NT Criminal Code</w:t>
      </w:r>
      <w:r w:rsidRPr="00323576">
        <w:rPr>
          <w:rFonts w:ascii="Arial" w:eastAsia="Calibri" w:hAnsi="Arial" w:cs="Arial"/>
          <w:sz w:val="22"/>
          <w:szCs w:val="22"/>
        </w:rPr>
        <w:t xml:space="preserve"> </w:t>
      </w:r>
      <w:r w:rsidR="00B30420" w:rsidRPr="00B30420">
        <w:rPr>
          <w:rFonts w:ascii="Arial" w:eastAsia="Calibri" w:hAnsi="Arial" w:cs="Arial"/>
          <w:sz w:val="22"/>
          <w:szCs w:val="22"/>
        </w:rPr>
        <w:t>(evidence in incest matters)</w:t>
      </w:r>
      <w:r w:rsidRPr="00323576">
        <w:rPr>
          <w:rFonts w:ascii="Arial" w:eastAsia="Calibri" w:hAnsi="Arial" w:cs="Arial"/>
          <w:sz w:val="22"/>
          <w:szCs w:val="22"/>
        </w:rPr>
        <w:t xml:space="preserve"> (see clause 10)</w:t>
      </w:r>
      <w:r w:rsidR="00B30420" w:rsidRPr="00B30420">
        <w:rPr>
          <w:rFonts w:ascii="Arial" w:eastAsia="Calibri" w:hAnsi="Arial" w:cs="Arial"/>
          <w:sz w:val="22"/>
          <w:szCs w:val="22"/>
        </w:rPr>
        <w:t>;</w:t>
      </w:r>
    </w:p>
    <w:p w:rsidR="00D3196D" w:rsidRDefault="00D90DA4" w:rsidP="000F4EEB">
      <w:pPr>
        <w:numPr>
          <w:ilvl w:val="0"/>
          <w:numId w:val="21"/>
        </w:numPr>
        <w:spacing w:after="240"/>
        <w:ind w:left="567" w:hanging="567"/>
        <w:jc w:val="both"/>
        <w:rPr>
          <w:rFonts w:ascii="Arial" w:eastAsia="Calibri" w:hAnsi="Arial" w:cs="Arial"/>
          <w:sz w:val="22"/>
          <w:szCs w:val="22"/>
        </w:rPr>
      </w:pPr>
      <w:r w:rsidRPr="00323576">
        <w:rPr>
          <w:rFonts w:ascii="Arial" w:eastAsia="Calibri" w:hAnsi="Arial" w:cs="Arial"/>
          <w:sz w:val="22"/>
          <w:szCs w:val="22"/>
        </w:rPr>
        <w:t xml:space="preserve">the amendment of </w:t>
      </w:r>
      <w:r w:rsidR="00B30420" w:rsidRPr="00B30420">
        <w:rPr>
          <w:rFonts w:ascii="Arial" w:eastAsia="Calibri" w:hAnsi="Arial" w:cs="Arial"/>
          <w:sz w:val="22"/>
          <w:szCs w:val="22"/>
        </w:rPr>
        <w:t>schedule</w:t>
      </w:r>
      <w:r w:rsidR="00D3196D">
        <w:rPr>
          <w:rFonts w:ascii="Arial" w:eastAsia="Calibri" w:hAnsi="Arial" w:cs="Arial"/>
          <w:sz w:val="22"/>
          <w:szCs w:val="22"/>
        </w:rPr>
        <w:t xml:space="preserve"> </w:t>
      </w:r>
      <w:r w:rsidR="00B30420" w:rsidRPr="00B30420">
        <w:rPr>
          <w:rFonts w:ascii="Arial" w:eastAsia="Calibri" w:hAnsi="Arial" w:cs="Arial"/>
          <w:sz w:val="22"/>
          <w:szCs w:val="22"/>
        </w:rPr>
        <w:t xml:space="preserve">1 </w:t>
      </w:r>
      <w:r w:rsidRPr="00323576">
        <w:rPr>
          <w:rFonts w:ascii="Arial" w:eastAsia="Calibri" w:hAnsi="Arial" w:cs="Arial"/>
          <w:sz w:val="22"/>
          <w:szCs w:val="22"/>
        </w:rPr>
        <w:t xml:space="preserve">of the </w:t>
      </w:r>
      <w:r w:rsidR="00D3196D">
        <w:rPr>
          <w:rFonts w:ascii="Arial" w:eastAsia="Calibri" w:hAnsi="Arial" w:cs="Arial"/>
          <w:sz w:val="22"/>
          <w:szCs w:val="22"/>
        </w:rPr>
        <w:t>NT Criminal Code</w:t>
      </w:r>
      <w:r w:rsidRPr="00323576">
        <w:rPr>
          <w:rFonts w:ascii="Arial" w:eastAsia="Calibri" w:hAnsi="Arial" w:cs="Arial"/>
          <w:sz w:val="22"/>
          <w:szCs w:val="22"/>
        </w:rPr>
        <w:t xml:space="preserve"> </w:t>
      </w:r>
      <w:r w:rsidR="00B30420" w:rsidRPr="00B30420">
        <w:rPr>
          <w:rFonts w:ascii="Arial" w:eastAsia="Calibri" w:hAnsi="Arial" w:cs="Arial"/>
          <w:sz w:val="22"/>
          <w:szCs w:val="22"/>
        </w:rPr>
        <w:t xml:space="preserve">(listing of provisions to which Part IIAA applies) of the </w:t>
      </w:r>
      <w:r w:rsidR="00B30420" w:rsidRPr="00B30420">
        <w:rPr>
          <w:rFonts w:ascii="Arial" w:eastAsia="Calibri" w:hAnsi="Arial" w:cs="Arial"/>
          <w:i/>
          <w:sz w:val="22"/>
          <w:szCs w:val="22"/>
        </w:rPr>
        <w:t>Criminal Code</w:t>
      </w:r>
      <w:r w:rsidRPr="00323576">
        <w:rPr>
          <w:rFonts w:ascii="Arial" w:eastAsia="Calibri" w:hAnsi="Arial" w:cs="Arial"/>
          <w:i/>
          <w:sz w:val="22"/>
          <w:szCs w:val="22"/>
        </w:rPr>
        <w:t xml:space="preserve"> </w:t>
      </w:r>
      <w:r w:rsidRPr="00323576">
        <w:rPr>
          <w:rFonts w:ascii="Arial" w:eastAsia="Calibri" w:hAnsi="Arial" w:cs="Arial"/>
          <w:sz w:val="22"/>
          <w:szCs w:val="22"/>
        </w:rPr>
        <w:t>(see clause 12)</w:t>
      </w:r>
      <w:r w:rsidR="00B30420" w:rsidRPr="00B30420">
        <w:rPr>
          <w:rFonts w:ascii="Arial" w:eastAsia="Calibri" w:hAnsi="Arial" w:cs="Arial"/>
          <w:sz w:val="22"/>
          <w:szCs w:val="22"/>
        </w:rPr>
        <w:t>;</w:t>
      </w:r>
      <w:r w:rsidR="00323576" w:rsidRPr="00323576">
        <w:rPr>
          <w:rFonts w:ascii="Arial" w:eastAsia="Calibri" w:hAnsi="Arial" w:cs="Arial"/>
          <w:sz w:val="22"/>
          <w:szCs w:val="22"/>
        </w:rPr>
        <w:t xml:space="preserve"> </w:t>
      </w:r>
    </w:p>
    <w:p w:rsidR="00D3196D" w:rsidRDefault="00323576" w:rsidP="000F4EEB">
      <w:pPr>
        <w:numPr>
          <w:ilvl w:val="0"/>
          <w:numId w:val="21"/>
        </w:numPr>
        <w:spacing w:after="240"/>
        <w:ind w:left="567" w:hanging="567"/>
        <w:jc w:val="both"/>
        <w:rPr>
          <w:rFonts w:ascii="Arial" w:eastAsia="Calibri" w:hAnsi="Arial" w:cs="Arial"/>
          <w:sz w:val="22"/>
          <w:szCs w:val="22"/>
        </w:rPr>
      </w:pPr>
      <w:r w:rsidRPr="00B30420">
        <w:rPr>
          <w:rFonts w:ascii="Arial" w:eastAsia="Calibri" w:hAnsi="Arial" w:cs="Arial"/>
          <w:sz w:val="22"/>
          <w:szCs w:val="22"/>
        </w:rPr>
        <w:t xml:space="preserve"> transitional provisions</w:t>
      </w:r>
      <w:r w:rsidR="00D3196D">
        <w:rPr>
          <w:rFonts w:ascii="Arial" w:eastAsia="Calibri" w:hAnsi="Arial" w:cs="Arial"/>
          <w:sz w:val="22"/>
          <w:szCs w:val="22"/>
        </w:rPr>
        <w:t xml:space="preserve"> (new sections 454-456</w:t>
      </w:r>
      <w:r w:rsidRPr="00B30420">
        <w:rPr>
          <w:rFonts w:ascii="Arial" w:eastAsia="Calibri" w:hAnsi="Arial" w:cs="Arial"/>
          <w:sz w:val="22"/>
          <w:szCs w:val="22"/>
        </w:rPr>
        <w:t>)</w:t>
      </w:r>
      <w:r w:rsidR="00D3196D">
        <w:rPr>
          <w:rFonts w:ascii="Arial" w:eastAsia="Calibri" w:hAnsi="Arial" w:cs="Arial"/>
          <w:sz w:val="22"/>
          <w:szCs w:val="22"/>
        </w:rPr>
        <w:t xml:space="preserve"> (</w:t>
      </w:r>
      <w:r w:rsidR="0084622D">
        <w:rPr>
          <w:rFonts w:ascii="Arial" w:eastAsia="Calibri" w:hAnsi="Arial" w:cs="Arial"/>
          <w:sz w:val="22"/>
          <w:szCs w:val="22"/>
        </w:rPr>
        <w:t xml:space="preserve">see </w:t>
      </w:r>
      <w:r w:rsidR="00D3196D">
        <w:rPr>
          <w:rFonts w:ascii="Arial" w:eastAsia="Calibri" w:hAnsi="Arial" w:cs="Arial"/>
          <w:sz w:val="22"/>
          <w:szCs w:val="22"/>
        </w:rPr>
        <w:t>clause 11)</w:t>
      </w:r>
      <w:r w:rsidRPr="00B30420">
        <w:rPr>
          <w:rFonts w:ascii="Arial" w:eastAsia="Calibri" w:hAnsi="Arial" w:cs="Arial"/>
          <w:sz w:val="22"/>
          <w:szCs w:val="22"/>
        </w:rPr>
        <w:t>;</w:t>
      </w:r>
      <w:r w:rsidR="000F4EEB">
        <w:rPr>
          <w:rFonts w:ascii="Arial" w:eastAsia="Calibri" w:hAnsi="Arial" w:cs="Arial"/>
          <w:sz w:val="22"/>
          <w:szCs w:val="22"/>
        </w:rPr>
        <w:t xml:space="preserve"> and </w:t>
      </w:r>
    </w:p>
    <w:p w:rsidR="00323576" w:rsidRPr="00B30420" w:rsidRDefault="00323576" w:rsidP="000F4EEB">
      <w:pPr>
        <w:numPr>
          <w:ilvl w:val="0"/>
          <w:numId w:val="21"/>
        </w:numPr>
        <w:spacing w:after="240"/>
        <w:ind w:left="567" w:hanging="567"/>
        <w:jc w:val="both"/>
        <w:rPr>
          <w:rFonts w:ascii="Arial" w:eastAsia="Calibri" w:hAnsi="Arial" w:cs="Arial"/>
          <w:sz w:val="22"/>
          <w:szCs w:val="22"/>
        </w:rPr>
      </w:pPr>
      <w:r w:rsidRPr="00323576">
        <w:rPr>
          <w:rFonts w:ascii="Arial" w:eastAsia="Calibri" w:hAnsi="Arial" w:cs="Arial"/>
          <w:sz w:val="22"/>
          <w:szCs w:val="22"/>
        </w:rPr>
        <w:t xml:space="preserve">a </w:t>
      </w:r>
      <w:r w:rsidRPr="00B30420">
        <w:rPr>
          <w:rFonts w:ascii="Arial" w:eastAsia="Calibri" w:hAnsi="Arial" w:cs="Arial"/>
          <w:sz w:val="22"/>
          <w:szCs w:val="22"/>
        </w:rPr>
        <w:t xml:space="preserve">schedule of consequential amendments to the </w:t>
      </w:r>
      <w:r w:rsidRPr="00B30420">
        <w:rPr>
          <w:rFonts w:ascii="Arial" w:eastAsia="Calibri" w:hAnsi="Arial" w:cs="Arial"/>
          <w:i/>
          <w:sz w:val="22"/>
          <w:szCs w:val="22"/>
        </w:rPr>
        <w:t>Criminal Code</w:t>
      </w:r>
      <w:r w:rsidR="0084622D">
        <w:rPr>
          <w:rFonts w:ascii="Arial" w:eastAsia="Calibri" w:hAnsi="Arial" w:cs="Arial"/>
          <w:sz w:val="22"/>
          <w:szCs w:val="22"/>
        </w:rPr>
        <w:t xml:space="preserve"> (see clause 13).</w:t>
      </w:r>
    </w:p>
    <w:p w:rsidR="0084622D" w:rsidRDefault="00B075E1" w:rsidP="000F4EEB">
      <w:pPr>
        <w:spacing w:after="240"/>
        <w:jc w:val="both"/>
        <w:rPr>
          <w:rFonts w:ascii="Arial" w:hAnsi="Arial" w:cs="Arial"/>
          <w:sz w:val="22"/>
          <w:szCs w:val="22"/>
        </w:rPr>
      </w:pPr>
      <w:r>
        <w:rPr>
          <w:rFonts w:ascii="Arial" w:hAnsi="Arial" w:cs="Arial"/>
          <w:sz w:val="22"/>
          <w:szCs w:val="22"/>
        </w:rPr>
        <w:t>It should be noted that</w:t>
      </w:r>
      <w:r w:rsidR="0084622D">
        <w:rPr>
          <w:rFonts w:ascii="Arial" w:hAnsi="Arial" w:cs="Arial"/>
          <w:sz w:val="22"/>
          <w:szCs w:val="22"/>
        </w:rPr>
        <w:t>:</w:t>
      </w:r>
    </w:p>
    <w:p w:rsidR="00B30420" w:rsidRDefault="00B075E1" w:rsidP="000F4EEB">
      <w:pPr>
        <w:numPr>
          <w:ilvl w:val="0"/>
          <w:numId w:val="22"/>
        </w:numPr>
        <w:spacing w:after="240"/>
        <w:ind w:left="567" w:hanging="567"/>
        <w:jc w:val="both"/>
        <w:rPr>
          <w:rFonts w:ascii="Arial" w:hAnsi="Arial" w:cs="Arial"/>
          <w:sz w:val="22"/>
          <w:szCs w:val="22"/>
        </w:rPr>
      </w:pPr>
      <w:r>
        <w:rPr>
          <w:rFonts w:ascii="Arial" w:hAnsi="Arial" w:cs="Arial"/>
          <w:sz w:val="22"/>
          <w:szCs w:val="22"/>
        </w:rPr>
        <w:t xml:space="preserve">the maximum penalties for the offences generally reflect those in the </w:t>
      </w:r>
      <w:r w:rsidR="00D3196D">
        <w:rPr>
          <w:rFonts w:ascii="Arial" w:hAnsi="Arial" w:cs="Arial"/>
          <w:sz w:val="22"/>
          <w:szCs w:val="22"/>
        </w:rPr>
        <w:t>NT Criminal Code</w:t>
      </w:r>
      <w:r>
        <w:rPr>
          <w:rFonts w:ascii="Arial" w:hAnsi="Arial" w:cs="Arial"/>
          <w:sz w:val="22"/>
          <w:szCs w:val="22"/>
        </w:rPr>
        <w:t xml:space="preserve"> rather than those in the </w:t>
      </w:r>
      <w:r w:rsidR="00D3196D">
        <w:rPr>
          <w:rFonts w:ascii="Arial" w:hAnsi="Arial" w:cs="Arial"/>
          <w:sz w:val="22"/>
          <w:szCs w:val="22"/>
        </w:rPr>
        <w:t>Model National Criminal Code</w:t>
      </w:r>
      <w:r w:rsidR="0084622D">
        <w:rPr>
          <w:rFonts w:ascii="Arial" w:hAnsi="Arial" w:cs="Arial"/>
          <w:sz w:val="22"/>
          <w:szCs w:val="22"/>
        </w:rPr>
        <w:t>;</w:t>
      </w:r>
      <w:r w:rsidR="000F4EEB">
        <w:rPr>
          <w:rFonts w:ascii="Arial" w:hAnsi="Arial" w:cs="Arial"/>
          <w:sz w:val="22"/>
          <w:szCs w:val="22"/>
        </w:rPr>
        <w:t xml:space="preserve"> and </w:t>
      </w:r>
    </w:p>
    <w:p w:rsidR="0084622D" w:rsidRPr="00323576" w:rsidRDefault="0084622D" w:rsidP="000F4EEB">
      <w:pPr>
        <w:numPr>
          <w:ilvl w:val="0"/>
          <w:numId w:val="22"/>
        </w:numPr>
        <w:spacing w:after="240"/>
        <w:ind w:left="567" w:hanging="567"/>
        <w:jc w:val="both"/>
        <w:rPr>
          <w:rFonts w:ascii="Arial" w:hAnsi="Arial" w:cs="Arial"/>
          <w:sz w:val="22"/>
          <w:szCs w:val="22"/>
        </w:rPr>
      </w:pPr>
      <w:r>
        <w:rPr>
          <w:rFonts w:ascii="Arial" w:hAnsi="Arial" w:cs="Arial"/>
          <w:sz w:val="22"/>
          <w:szCs w:val="22"/>
        </w:rPr>
        <w:t>the offences are drafted in accordance with current NT drafting style.</w:t>
      </w:r>
    </w:p>
    <w:p w:rsidR="00E207A0" w:rsidRPr="00323576" w:rsidRDefault="00E207A0" w:rsidP="00CD6123">
      <w:pPr>
        <w:rPr>
          <w:rFonts w:ascii="Arial" w:hAnsi="Arial" w:cs="Arial"/>
          <w:sz w:val="22"/>
          <w:szCs w:val="22"/>
        </w:rPr>
      </w:pPr>
      <w:bookmarkStart w:id="1" w:name="SenderTitle"/>
      <w:bookmarkEnd w:id="1"/>
    </w:p>
    <w:p w:rsidR="00E207A0" w:rsidRPr="00323576" w:rsidRDefault="00D7395B" w:rsidP="00CD6123">
      <w:pPr>
        <w:rPr>
          <w:rFonts w:ascii="Arial" w:hAnsi="Arial" w:cs="Arial"/>
          <w:sz w:val="22"/>
          <w:szCs w:val="22"/>
        </w:rPr>
      </w:pPr>
      <w:r w:rsidRPr="00323576">
        <w:rPr>
          <w:rFonts w:ascii="Arial" w:hAnsi="Arial" w:cs="Arial"/>
          <w:sz w:val="22"/>
          <w:szCs w:val="22"/>
        </w:rPr>
        <w:t>5</w:t>
      </w:r>
      <w:r w:rsidR="00A1560A" w:rsidRPr="00323576">
        <w:rPr>
          <w:rFonts w:ascii="Arial" w:hAnsi="Arial" w:cs="Arial"/>
          <w:sz w:val="22"/>
          <w:szCs w:val="22"/>
        </w:rPr>
        <w:t xml:space="preserve"> December</w:t>
      </w:r>
      <w:r w:rsidRPr="00323576">
        <w:rPr>
          <w:rFonts w:ascii="Arial" w:hAnsi="Arial" w:cs="Arial"/>
          <w:sz w:val="22"/>
          <w:szCs w:val="22"/>
        </w:rPr>
        <w:t xml:space="preserve"> 2014</w:t>
      </w:r>
    </w:p>
    <w:p w:rsidR="00CD6123" w:rsidRPr="00323576" w:rsidRDefault="00CD6123" w:rsidP="00CD6123">
      <w:pPr>
        <w:rPr>
          <w:rFonts w:ascii="Arial" w:hAnsi="Arial" w:cs="Arial"/>
          <w:sz w:val="22"/>
          <w:szCs w:val="22"/>
        </w:rPr>
      </w:pPr>
    </w:p>
    <w:sectPr w:rsidR="00CD6123" w:rsidRPr="00323576" w:rsidSect="001A4CD6">
      <w:footerReference w:type="default" r:id="rId9"/>
      <w:headerReference w:type="first" r:id="rId10"/>
      <w:footerReference w:type="first" r:id="rId11"/>
      <w:pgSz w:w="11906" w:h="16838" w:code="9"/>
      <w:pgMar w:top="851" w:right="926" w:bottom="851" w:left="1980" w:header="567" w:footer="64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4EF3" w:rsidRDefault="00DE4EF3">
      <w:r>
        <w:separator/>
      </w:r>
    </w:p>
  </w:endnote>
  <w:endnote w:type="continuationSeparator" w:id="0">
    <w:p w:rsidR="00DE4EF3" w:rsidRDefault="00DE4E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5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CD6" w:rsidRDefault="001A4CD6" w:rsidP="001A4CD6">
    <w:pPr>
      <w:pStyle w:val="Footer"/>
      <w:pBdr>
        <w:top w:val="single" w:sz="4" w:space="1" w:color="D9D9D9"/>
      </w:pBdr>
      <w:jc w:val="right"/>
    </w:pPr>
    <w:r>
      <w:fldChar w:fldCharType="begin"/>
    </w:r>
    <w:r>
      <w:instrText xml:space="preserve"> PAGE   \* MERGEFORMAT </w:instrText>
    </w:r>
    <w:r>
      <w:fldChar w:fldCharType="separate"/>
    </w:r>
    <w:r w:rsidR="007A3B46">
      <w:rPr>
        <w:noProof/>
      </w:rPr>
      <w:t>2</w:t>
    </w:r>
    <w:r>
      <w:rPr>
        <w:noProof/>
      </w:rPr>
      <w:fldChar w:fldCharType="end"/>
    </w:r>
    <w:r>
      <w:t xml:space="preserve"> | </w:t>
    </w:r>
    <w:r w:rsidRPr="001A4CD6">
      <w:rPr>
        <w:color w:val="808080"/>
        <w:spacing w:val="60"/>
      </w:rPr>
      <w:t>Page</w:t>
    </w:r>
  </w:p>
  <w:p w:rsidR="001A4CD6" w:rsidRDefault="001A4CD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CD6" w:rsidRDefault="001A4CD6" w:rsidP="001A4CD6">
    <w:pPr>
      <w:pStyle w:val="Footer"/>
      <w:pBdr>
        <w:top w:val="single" w:sz="4" w:space="1" w:color="D9D9D9"/>
      </w:pBdr>
      <w:jc w:val="right"/>
    </w:pPr>
    <w:r>
      <w:fldChar w:fldCharType="begin"/>
    </w:r>
    <w:r>
      <w:instrText xml:space="preserve"> PAGE   \* MERGEFORMAT </w:instrText>
    </w:r>
    <w:r>
      <w:fldChar w:fldCharType="separate"/>
    </w:r>
    <w:r w:rsidR="007A3B46">
      <w:rPr>
        <w:noProof/>
      </w:rPr>
      <w:t>1</w:t>
    </w:r>
    <w:r>
      <w:rPr>
        <w:noProof/>
      </w:rPr>
      <w:fldChar w:fldCharType="end"/>
    </w:r>
    <w:r>
      <w:t xml:space="preserve"> | </w:t>
    </w:r>
    <w:r w:rsidRPr="001A4CD6">
      <w:rPr>
        <w:color w:val="808080"/>
        <w:spacing w:val="60"/>
      </w:rPr>
      <w:t>Page</w:t>
    </w:r>
  </w:p>
  <w:p w:rsidR="001A4CD6" w:rsidRDefault="001A4CD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4EF3" w:rsidRDefault="00DE4EF3">
      <w:r>
        <w:separator/>
      </w:r>
    </w:p>
  </w:footnote>
  <w:footnote w:type="continuationSeparator" w:id="0">
    <w:p w:rsidR="00DE4EF3" w:rsidRDefault="00DE4EF3">
      <w:r>
        <w:continuationSeparator/>
      </w:r>
    </w:p>
  </w:footnote>
  <w:footnote w:id="1">
    <w:p w:rsidR="001A5254" w:rsidRDefault="001A5254">
      <w:pPr>
        <w:pStyle w:val="FootnoteText"/>
      </w:pPr>
      <w:r>
        <w:rPr>
          <w:rStyle w:val="FootnoteReference"/>
        </w:rPr>
        <w:footnoteRef/>
      </w:r>
      <w:r>
        <w:t xml:space="preserve"> Part IIAA is the NT version of the Model Criminal Code’s principles of criminal responsibility.  These principles are also law in the Commonwealth and the Australian Capital Territory.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7CC" w:rsidRDefault="00DE4EF3" w:rsidP="006A1906">
    <w:pPr>
      <w:pStyle w:val="Header"/>
      <w:tabs>
        <w:tab w:val="right" w:pos="9027"/>
      </w:tabs>
      <w:jc w:val="both"/>
      <w:rPr>
        <w:rFonts w:ascii="Arial Narrow" w:hAnsi="Arial Narrow" w:cs="Arial"/>
        <w:b/>
        <w:sz w:val="40"/>
        <w:szCs w:val="40"/>
      </w:rPr>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86" type="#_x0000_t75" alt="Letterhead_portrait_colour" style="position:absolute;left:0;text-align:left;margin-left:-72.9pt;margin-top:-17.1pt;width:536.4pt;height:70.3pt;z-index:-1;visibility:visible">
          <v:imagedata r:id="rId1" o:title=""/>
        </v:shape>
      </w:pict>
    </w:r>
  </w:p>
  <w:p w:rsidR="004207CC" w:rsidRDefault="004207CC" w:rsidP="006A1906">
    <w:pPr>
      <w:pStyle w:val="Header"/>
      <w:tabs>
        <w:tab w:val="right" w:pos="9027"/>
      </w:tabs>
      <w:jc w:val="both"/>
      <w:rPr>
        <w:rFonts w:ascii="Arial Narrow" w:hAnsi="Arial Narrow" w:cs="Arial"/>
        <w:b/>
        <w:sz w:val="40"/>
        <w:szCs w:val="4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9F4583C"/>
    <w:lvl w:ilvl="0">
      <w:start w:val="1"/>
      <w:numFmt w:val="decimal"/>
      <w:lvlText w:val="%1."/>
      <w:lvlJc w:val="left"/>
      <w:pPr>
        <w:tabs>
          <w:tab w:val="num" w:pos="1492"/>
        </w:tabs>
        <w:ind w:left="1492" w:hanging="360"/>
      </w:pPr>
    </w:lvl>
  </w:abstractNum>
  <w:abstractNum w:abstractNumId="1">
    <w:nsid w:val="FFFFFF7D"/>
    <w:multiLevelType w:val="singleLevel"/>
    <w:tmpl w:val="4906DAF2"/>
    <w:lvl w:ilvl="0">
      <w:start w:val="1"/>
      <w:numFmt w:val="decimal"/>
      <w:lvlText w:val="%1."/>
      <w:lvlJc w:val="left"/>
      <w:pPr>
        <w:tabs>
          <w:tab w:val="num" w:pos="1209"/>
        </w:tabs>
        <w:ind w:left="1209" w:hanging="360"/>
      </w:pPr>
    </w:lvl>
  </w:abstractNum>
  <w:abstractNum w:abstractNumId="2">
    <w:nsid w:val="FFFFFF7E"/>
    <w:multiLevelType w:val="singleLevel"/>
    <w:tmpl w:val="4C56120A"/>
    <w:lvl w:ilvl="0">
      <w:start w:val="1"/>
      <w:numFmt w:val="decimal"/>
      <w:lvlText w:val="%1."/>
      <w:lvlJc w:val="left"/>
      <w:pPr>
        <w:tabs>
          <w:tab w:val="num" w:pos="926"/>
        </w:tabs>
        <w:ind w:left="926" w:hanging="360"/>
      </w:pPr>
    </w:lvl>
  </w:abstractNum>
  <w:abstractNum w:abstractNumId="3">
    <w:nsid w:val="FFFFFF7F"/>
    <w:multiLevelType w:val="singleLevel"/>
    <w:tmpl w:val="F2009A32"/>
    <w:lvl w:ilvl="0">
      <w:start w:val="1"/>
      <w:numFmt w:val="decimal"/>
      <w:lvlText w:val="%1."/>
      <w:lvlJc w:val="left"/>
      <w:pPr>
        <w:tabs>
          <w:tab w:val="num" w:pos="643"/>
        </w:tabs>
        <w:ind w:left="643" w:hanging="360"/>
      </w:pPr>
    </w:lvl>
  </w:abstractNum>
  <w:abstractNum w:abstractNumId="4">
    <w:nsid w:val="FFFFFF80"/>
    <w:multiLevelType w:val="singleLevel"/>
    <w:tmpl w:val="02F6D47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55CC20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A5AB19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0E0C496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6809BF8"/>
    <w:lvl w:ilvl="0">
      <w:start w:val="1"/>
      <w:numFmt w:val="decimal"/>
      <w:lvlText w:val="%1."/>
      <w:lvlJc w:val="left"/>
      <w:pPr>
        <w:tabs>
          <w:tab w:val="num" w:pos="360"/>
        </w:tabs>
        <w:ind w:left="360" w:hanging="360"/>
      </w:pPr>
    </w:lvl>
  </w:abstractNum>
  <w:abstractNum w:abstractNumId="9">
    <w:nsid w:val="FFFFFF89"/>
    <w:multiLevelType w:val="singleLevel"/>
    <w:tmpl w:val="49C6BCB6"/>
    <w:lvl w:ilvl="0">
      <w:start w:val="1"/>
      <w:numFmt w:val="bullet"/>
      <w:lvlText w:val=""/>
      <w:lvlJc w:val="left"/>
      <w:pPr>
        <w:tabs>
          <w:tab w:val="num" w:pos="360"/>
        </w:tabs>
        <w:ind w:left="360" w:hanging="360"/>
      </w:pPr>
      <w:rPr>
        <w:rFonts w:ascii="Symbol" w:hAnsi="Symbol" w:hint="default"/>
      </w:rPr>
    </w:lvl>
  </w:abstractNum>
  <w:abstractNum w:abstractNumId="10">
    <w:nsid w:val="30EC0686"/>
    <w:multiLevelType w:val="hybridMultilevel"/>
    <w:tmpl w:val="2554889C"/>
    <w:lvl w:ilvl="0" w:tplc="C1B6E668">
      <w:start w:val="1"/>
      <w:numFmt w:val="decimal"/>
      <w:lvlText w:val="(%1)"/>
      <w:lvlJc w:val="left"/>
      <w:pPr>
        <w:ind w:left="1211"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
    <w:nsid w:val="49B454DD"/>
    <w:multiLevelType w:val="hybridMultilevel"/>
    <w:tmpl w:val="F1C21F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4D836566"/>
    <w:multiLevelType w:val="hybridMultilevel"/>
    <w:tmpl w:val="C12E885E"/>
    <w:lvl w:ilvl="0" w:tplc="28E07F8A">
      <w:start w:val="1"/>
      <w:numFmt w:val="lowerLetter"/>
      <w:lvlText w:val="(%1)"/>
      <w:lvlJc w:val="left"/>
      <w:pPr>
        <w:ind w:left="720" w:hanging="360"/>
      </w:pPr>
      <w:rPr>
        <w:rFonts w:ascii="Arial" w:eastAsia="Calibri" w:hAnsi="Arial" w:cs="Arial"/>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55252E22"/>
    <w:multiLevelType w:val="hybridMultilevel"/>
    <w:tmpl w:val="6E9A882C"/>
    <w:lvl w:ilvl="0" w:tplc="654EEFEA">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nsid w:val="5DDB6FA8"/>
    <w:multiLevelType w:val="hybridMultilevel"/>
    <w:tmpl w:val="D41E02DE"/>
    <w:lvl w:ilvl="0" w:tplc="DABAB492">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5">
    <w:nsid w:val="5E3F73D3"/>
    <w:multiLevelType w:val="hybridMultilevel"/>
    <w:tmpl w:val="AE8CB2B0"/>
    <w:lvl w:ilvl="0" w:tplc="03C6305E">
      <w:start w:val="1"/>
      <w:numFmt w:val="lowerLetter"/>
      <w:lvlText w:val="(%1)"/>
      <w:lvlJc w:val="left"/>
      <w:pPr>
        <w:ind w:left="720" w:hanging="360"/>
      </w:pPr>
      <w:rPr>
        <w:rFonts w:eastAsia="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5F3D7B6B"/>
    <w:multiLevelType w:val="hybridMultilevel"/>
    <w:tmpl w:val="0066AF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644205B8"/>
    <w:multiLevelType w:val="hybridMultilevel"/>
    <w:tmpl w:val="E112113E"/>
    <w:lvl w:ilvl="0" w:tplc="102CAF6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6A632768"/>
    <w:multiLevelType w:val="hybridMultilevel"/>
    <w:tmpl w:val="07FCAB86"/>
    <w:lvl w:ilvl="0" w:tplc="8A5A299C">
      <w:start w:val="1"/>
      <w:numFmt w:val="lowerLetter"/>
      <w:lvlText w:val="(%1)"/>
      <w:lvlJc w:val="left"/>
      <w:pPr>
        <w:ind w:left="1211"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
    <w:nsid w:val="6D286866"/>
    <w:multiLevelType w:val="hybridMultilevel"/>
    <w:tmpl w:val="D610D620"/>
    <w:lvl w:ilvl="0" w:tplc="EA5C7318">
      <w:start w:val="8"/>
      <w:numFmt w:val="lowerLetter"/>
      <w:lvlText w:val="(%1)"/>
      <w:lvlJc w:val="left"/>
      <w:pPr>
        <w:ind w:left="121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6EAB5D8D"/>
    <w:multiLevelType w:val="hybridMultilevel"/>
    <w:tmpl w:val="5F96838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1">
    <w:nsid w:val="75AB7A4A"/>
    <w:multiLevelType w:val="hybridMultilevel"/>
    <w:tmpl w:val="8E4EEAA4"/>
    <w:lvl w:ilvl="0" w:tplc="0C090001">
      <w:start w:val="1"/>
      <w:numFmt w:val="bullet"/>
      <w:lvlText w:val=""/>
      <w:lvlJc w:val="left"/>
      <w:pPr>
        <w:tabs>
          <w:tab w:val="num" w:pos="780"/>
        </w:tabs>
        <w:ind w:left="780" w:hanging="360"/>
      </w:pPr>
      <w:rPr>
        <w:rFonts w:ascii="Symbol" w:hAnsi="Symbol" w:hint="default"/>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14"/>
  </w:num>
  <w:num w:numId="13">
    <w:abstractNumId w:val="12"/>
  </w:num>
  <w:num w:numId="14">
    <w:abstractNumId w:val="13"/>
  </w:num>
  <w:num w:numId="15">
    <w:abstractNumId w:val="20"/>
  </w:num>
  <w:num w:numId="16">
    <w:abstractNumId w:val="11"/>
  </w:num>
  <w:num w:numId="17">
    <w:abstractNumId w:val="16"/>
  </w:num>
  <w:num w:numId="18">
    <w:abstractNumId w:val="15"/>
  </w:num>
  <w:num w:numId="19">
    <w:abstractNumId w:val="10"/>
  </w:num>
  <w:num w:numId="20">
    <w:abstractNumId w:val="18"/>
  </w:num>
  <w:num w:numId="21">
    <w:abstractNumId w:val="19"/>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hdrShapeDefaults>
    <o:shapedefaults v:ext="edit" spidmax="2087"/>
    <o:shapelayout v:ext="edit">
      <o:idmap v:ext="edit" data="2"/>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259E8"/>
    <w:rsid w:val="00040883"/>
    <w:rsid w:val="000419C6"/>
    <w:rsid w:val="0005615D"/>
    <w:rsid w:val="00064812"/>
    <w:rsid w:val="00073C73"/>
    <w:rsid w:val="00081E38"/>
    <w:rsid w:val="000D024F"/>
    <w:rsid w:val="000D1357"/>
    <w:rsid w:val="000E5F8E"/>
    <w:rsid w:val="000F4EEB"/>
    <w:rsid w:val="00104F7E"/>
    <w:rsid w:val="00151EDB"/>
    <w:rsid w:val="00155C62"/>
    <w:rsid w:val="00195638"/>
    <w:rsid w:val="001A4CD6"/>
    <w:rsid w:val="001A5254"/>
    <w:rsid w:val="001A7DF9"/>
    <w:rsid w:val="001B2B79"/>
    <w:rsid w:val="001B468F"/>
    <w:rsid w:val="001F280A"/>
    <w:rsid w:val="002072EE"/>
    <w:rsid w:val="002131A7"/>
    <w:rsid w:val="002138F8"/>
    <w:rsid w:val="00216BEB"/>
    <w:rsid w:val="00230B9D"/>
    <w:rsid w:val="00232BEB"/>
    <w:rsid w:val="00251A3A"/>
    <w:rsid w:val="002520F8"/>
    <w:rsid w:val="00284ECE"/>
    <w:rsid w:val="00286A10"/>
    <w:rsid w:val="00287BB3"/>
    <w:rsid w:val="00291A72"/>
    <w:rsid w:val="002A4309"/>
    <w:rsid w:val="002B096F"/>
    <w:rsid w:val="002D7E37"/>
    <w:rsid w:val="002E134A"/>
    <w:rsid w:val="002E31B4"/>
    <w:rsid w:val="002F7DAE"/>
    <w:rsid w:val="00301CA7"/>
    <w:rsid w:val="003037E3"/>
    <w:rsid w:val="00323576"/>
    <w:rsid w:val="0032594C"/>
    <w:rsid w:val="00333B31"/>
    <w:rsid w:val="0033451D"/>
    <w:rsid w:val="003A047D"/>
    <w:rsid w:val="003A3671"/>
    <w:rsid w:val="003B298F"/>
    <w:rsid w:val="003E4197"/>
    <w:rsid w:val="004207CC"/>
    <w:rsid w:val="0042234D"/>
    <w:rsid w:val="00453DBC"/>
    <w:rsid w:val="00480982"/>
    <w:rsid w:val="004D3D10"/>
    <w:rsid w:val="005340BB"/>
    <w:rsid w:val="00554D58"/>
    <w:rsid w:val="00577884"/>
    <w:rsid w:val="0058656E"/>
    <w:rsid w:val="005954E5"/>
    <w:rsid w:val="005A5D2A"/>
    <w:rsid w:val="005B61BB"/>
    <w:rsid w:val="005C3332"/>
    <w:rsid w:val="005C7C66"/>
    <w:rsid w:val="005F6BE4"/>
    <w:rsid w:val="00607519"/>
    <w:rsid w:val="006119D6"/>
    <w:rsid w:val="006262BA"/>
    <w:rsid w:val="00675ECA"/>
    <w:rsid w:val="006A1906"/>
    <w:rsid w:val="006B39AC"/>
    <w:rsid w:val="006B4E70"/>
    <w:rsid w:val="006C621B"/>
    <w:rsid w:val="006E4871"/>
    <w:rsid w:val="0072031B"/>
    <w:rsid w:val="00726BFB"/>
    <w:rsid w:val="007333D4"/>
    <w:rsid w:val="0076316F"/>
    <w:rsid w:val="00776154"/>
    <w:rsid w:val="00782BDD"/>
    <w:rsid w:val="007A3B46"/>
    <w:rsid w:val="007B6264"/>
    <w:rsid w:val="007F6C21"/>
    <w:rsid w:val="007F7142"/>
    <w:rsid w:val="00836FA6"/>
    <w:rsid w:val="0084622D"/>
    <w:rsid w:val="00865061"/>
    <w:rsid w:val="008658A5"/>
    <w:rsid w:val="00881C17"/>
    <w:rsid w:val="0089209D"/>
    <w:rsid w:val="00892546"/>
    <w:rsid w:val="008A309D"/>
    <w:rsid w:val="008B5808"/>
    <w:rsid w:val="008D6C54"/>
    <w:rsid w:val="008F18E0"/>
    <w:rsid w:val="00903171"/>
    <w:rsid w:val="009074D1"/>
    <w:rsid w:val="00921358"/>
    <w:rsid w:val="0092605E"/>
    <w:rsid w:val="0096612A"/>
    <w:rsid w:val="009704FA"/>
    <w:rsid w:val="009C030D"/>
    <w:rsid w:val="009C1AFE"/>
    <w:rsid w:val="009D5DDF"/>
    <w:rsid w:val="009E0AA2"/>
    <w:rsid w:val="009E4859"/>
    <w:rsid w:val="009E6388"/>
    <w:rsid w:val="009E76C4"/>
    <w:rsid w:val="00A1560A"/>
    <w:rsid w:val="00A35187"/>
    <w:rsid w:val="00A447C5"/>
    <w:rsid w:val="00A501DE"/>
    <w:rsid w:val="00A50AF7"/>
    <w:rsid w:val="00A607F3"/>
    <w:rsid w:val="00AB7723"/>
    <w:rsid w:val="00AD0F14"/>
    <w:rsid w:val="00AE08DB"/>
    <w:rsid w:val="00AF5B1F"/>
    <w:rsid w:val="00B075E1"/>
    <w:rsid w:val="00B14DFE"/>
    <w:rsid w:val="00B15A46"/>
    <w:rsid w:val="00B27378"/>
    <w:rsid w:val="00B30420"/>
    <w:rsid w:val="00B32850"/>
    <w:rsid w:val="00B32D51"/>
    <w:rsid w:val="00B618CF"/>
    <w:rsid w:val="00B72C04"/>
    <w:rsid w:val="00BA1682"/>
    <w:rsid w:val="00BB0031"/>
    <w:rsid w:val="00BD065F"/>
    <w:rsid w:val="00BE2CA5"/>
    <w:rsid w:val="00C11170"/>
    <w:rsid w:val="00C1286C"/>
    <w:rsid w:val="00C172C7"/>
    <w:rsid w:val="00C32C07"/>
    <w:rsid w:val="00C40760"/>
    <w:rsid w:val="00C82598"/>
    <w:rsid w:val="00C94B36"/>
    <w:rsid w:val="00CA0AD0"/>
    <w:rsid w:val="00CD6123"/>
    <w:rsid w:val="00CE3375"/>
    <w:rsid w:val="00CE3735"/>
    <w:rsid w:val="00CF1652"/>
    <w:rsid w:val="00D10ADE"/>
    <w:rsid w:val="00D230D5"/>
    <w:rsid w:val="00D259E8"/>
    <w:rsid w:val="00D3196D"/>
    <w:rsid w:val="00D455BF"/>
    <w:rsid w:val="00D50F5D"/>
    <w:rsid w:val="00D7395B"/>
    <w:rsid w:val="00D75280"/>
    <w:rsid w:val="00D8403C"/>
    <w:rsid w:val="00D90DA4"/>
    <w:rsid w:val="00DA4290"/>
    <w:rsid w:val="00DB00B3"/>
    <w:rsid w:val="00DB4FEC"/>
    <w:rsid w:val="00DE21A8"/>
    <w:rsid w:val="00DE4EF3"/>
    <w:rsid w:val="00DF6FEC"/>
    <w:rsid w:val="00E17222"/>
    <w:rsid w:val="00E17566"/>
    <w:rsid w:val="00E207A0"/>
    <w:rsid w:val="00E7099E"/>
    <w:rsid w:val="00E96A61"/>
    <w:rsid w:val="00EB0907"/>
    <w:rsid w:val="00EB672D"/>
    <w:rsid w:val="00EB7045"/>
    <w:rsid w:val="00EB7C81"/>
    <w:rsid w:val="00EC451F"/>
    <w:rsid w:val="00ED473F"/>
    <w:rsid w:val="00EF5FB3"/>
    <w:rsid w:val="00F0615A"/>
    <w:rsid w:val="00F20B7A"/>
    <w:rsid w:val="00F32EDD"/>
    <w:rsid w:val="00F4219A"/>
    <w:rsid w:val="00F71BFA"/>
    <w:rsid w:val="00F902BA"/>
    <w:rsid w:val="00FA336C"/>
    <w:rsid w:val="00FC3AB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US"/>
    </w:rPr>
  </w:style>
  <w:style w:type="paragraph" w:styleId="Heading2">
    <w:name w:val="heading 2"/>
    <w:basedOn w:val="Normal"/>
    <w:next w:val="Normal"/>
    <w:qFormat/>
    <w:pPr>
      <w:keepNext/>
      <w:outlineLvl w:val="1"/>
    </w:pPr>
    <w:rPr>
      <w:rFonts w:ascii="Arial" w:eastAsia="Times" w:hAnsi="Arial"/>
      <w:b/>
      <w:sz w:val="32"/>
      <w:szCs w:val="20"/>
      <w:lang w:val="en-US"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customStyle="1" w:styleId="Noparagraphstyle">
    <w:name w:val="[No paragraph style]"/>
    <w:pPr>
      <w:autoSpaceDE w:val="0"/>
      <w:autoSpaceDN w:val="0"/>
      <w:adjustRightInd w:val="0"/>
      <w:spacing w:line="288" w:lineRule="auto"/>
      <w:textAlignment w:val="center"/>
    </w:pPr>
    <w:rPr>
      <w:color w:val="000000"/>
      <w:sz w:val="24"/>
      <w:szCs w:val="24"/>
    </w:rPr>
  </w:style>
  <w:style w:type="paragraph" w:customStyle="1" w:styleId="p">
    <w:name w:val="p"/>
    <w:basedOn w:val="Noparagraphstyle"/>
    <w:rPr>
      <w:sz w:val="21"/>
      <w:szCs w:val="21"/>
    </w:rPr>
  </w:style>
  <w:style w:type="paragraph" w:customStyle="1" w:styleId="contactdetails">
    <w:name w:val="contact details"/>
    <w:basedOn w:val="Noparagraphstyle"/>
    <w:pPr>
      <w:tabs>
        <w:tab w:val="left" w:pos="1440"/>
        <w:tab w:val="left" w:pos="2900"/>
        <w:tab w:val="left" w:pos="4640"/>
      </w:tabs>
      <w:spacing w:line="240" w:lineRule="atLeast"/>
      <w:jc w:val="right"/>
    </w:pPr>
    <w:rPr>
      <w:sz w:val="16"/>
      <w:szCs w:val="16"/>
    </w:rPr>
  </w:style>
  <w:style w:type="character" w:customStyle="1" w:styleId="contactdetailsbold">
    <w:name w:val="contact details bold"/>
    <w:rPr>
      <w:b/>
      <w:bCs/>
      <w:color w:val="000000"/>
      <w:sz w:val="16"/>
      <w:szCs w:val="16"/>
    </w:rPr>
  </w:style>
  <w:style w:type="character" w:styleId="Hyperlink">
    <w:name w:val="Hyperlink"/>
    <w:rPr>
      <w:color w:val="0000FF"/>
      <w:u w:val="single"/>
    </w:rPr>
  </w:style>
  <w:style w:type="paragraph" w:styleId="BalloonText">
    <w:name w:val="Balloon Text"/>
    <w:basedOn w:val="Normal"/>
    <w:semiHidden/>
    <w:rsid w:val="00D50F5D"/>
    <w:rPr>
      <w:rFonts w:ascii="Tahoma" w:hAnsi="Tahoma" w:cs="Tahoma"/>
      <w:sz w:val="16"/>
      <w:szCs w:val="16"/>
    </w:rPr>
  </w:style>
  <w:style w:type="paragraph" w:customStyle="1" w:styleId="AgencyName">
    <w:name w:val="AgencyName"/>
    <w:basedOn w:val="Normal"/>
    <w:link w:val="AgencyNameChar"/>
    <w:rsid w:val="00C32C07"/>
    <w:pPr>
      <w:spacing w:after="120"/>
    </w:pPr>
    <w:rPr>
      <w:rFonts w:ascii="Arial" w:hAnsi="Arial"/>
      <w:color w:val="FFFFFF"/>
      <w:spacing w:val="8"/>
      <w:sz w:val="26"/>
      <w:szCs w:val="26"/>
      <w:lang w:eastAsia="en-AU"/>
    </w:rPr>
  </w:style>
  <w:style w:type="paragraph" w:customStyle="1" w:styleId="WebAddress">
    <w:name w:val="WebAddress"/>
    <w:basedOn w:val="AgencyName"/>
    <w:rsid w:val="00C32C07"/>
    <w:pPr>
      <w:jc w:val="right"/>
    </w:pPr>
    <w:rPr>
      <w:sz w:val="28"/>
      <w:szCs w:val="28"/>
    </w:rPr>
  </w:style>
  <w:style w:type="paragraph" w:customStyle="1" w:styleId="AgencyNameBold">
    <w:name w:val="AgencyNameBold"/>
    <w:basedOn w:val="AgencyName"/>
    <w:link w:val="AgencyNameBoldChar"/>
    <w:rsid w:val="00C32C07"/>
    <w:rPr>
      <w:b/>
      <w:bCs/>
      <w:spacing w:val="16"/>
    </w:rPr>
  </w:style>
  <w:style w:type="character" w:customStyle="1" w:styleId="AgencyNameChar">
    <w:name w:val="AgencyName Char"/>
    <w:link w:val="AgencyName"/>
    <w:rsid w:val="00C32C07"/>
    <w:rPr>
      <w:rFonts w:ascii="Arial" w:hAnsi="Arial"/>
      <w:color w:val="FFFFFF"/>
      <w:spacing w:val="8"/>
      <w:sz w:val="26"/>
      <w:szCs w:val="26"/>
      <w:lang w:val="en-AU" w:eastAsia="en-AU" w:bidi="ar-SA"/>
    </w:rPr>
  </w:style>
  <w:style w:type="character" w:customStyle="1" w:styleId="AgencyNameBoldChar">
    <w:name w:val="AgencyNameBold Char"/>
    <w:link w:val="AgencyNameBold"/>
    <w:rsid w:val="00C32C07"/>
    <w:rPr>
      <w:rFonts w:ascii="Arial" w:hAnsi="Arial"/>
      <w:b/>
      <w:bCs/>
      <w:color w:val="FFFFFF"/>
      <w:spacing w:val="16"/>
      <w:sz w:val="26"/>
      <w:szCs w:val="26"/>
      <w:lang w:val="en-AU" w:eastAsia="en-AU" w:bidi="ar-SA"/>
    </w:rPr>
  </w:style>
  <w:style w:type="character" w:styleId="PageNumber">
    <w:name w:val="page number"/>
    <w:basedOn w:val="DefaultParagraphFont"/>
    <w:rsid w:val="00A50AF7"/>
  </w:style>
  <w:style w:type="paragraph" w:customStyle="1" w:styleId="Contactdetails0">
    <w:name w:val="Contact details"/>
    <w:basedOn w:val="Normal"/>
    <w:rsid w:val="00E207A0"/>
    <w:pPr>
      <w:autoSpaceDE w:val="0"/>
      <w:autoSpaceDN w:val="0"/>
      <w:adjustRightInd w:val="0"/>
      <w:spacing w:line="240" w:lineRule="atLeast"/>
      <w:jc w:val="right"/>
      <w:textAlignment w:val="center"/>
    </w:pPr>
    <w:rPr>
      <w:rFonts w:ascii="Arial" w:hAnsi="Arial"/>
      <w:color w:val="000000"/>
      <w:sz w:val="16"/>
      <w:szCs w:val="16"/>
      <w:lang w:eastAsia="en-AU"/>
    </w:rPr>
  </w:style>
  <w:style w:type="paragraph" w:styleId="NormalWeb">
    <w:name w:val="Normal (Web)"/>
    <w:basedOn w:val="Normal"/>
    <w:rsid w:val="008F18E0"/>
    <w:pPr>
      <w:spacing w:before="100" w:beforeAutospacing="1" w:after="100" w:afterAutospacing="1"/>
    </w:pPr>
    <w:rPr>
      <w:color w:val="000000"/>
      <w:lang w:eastAsia="en-AU"/>
    </w:rPr>
  </w:style>
  <w:style w:type="character" w:customStyle="1" w:styleId="FooterChar">
    <w:name w:val="Footer Char"/>
    <w:link w:val="Footer"/>
    <w:uiPriority w:val="99"/>
    <w:rsid w:val="001A4CD6"/>
    <w:rPr>
      <w:sz w:val="24"/>
      <w:szCs w:val="24"/>
      <w:lang w:eastAsia="en-US"/>
    </w:rPr>
  </w:style>
  <w:style w:type="paragraph" w:styleId="FootnoteText">
    <w:name w:val="footnote text"/>
    <w:basedOn w:val="Normal"/>
    <w:link w:val="FootnoteTextChar"/>
    <w:rsid w:val="001A5254"/>
    <w:rPr>
      <w:sz w:val="20"/>
      <w:szCs w:val="20"/>
    </w:rPr>
  </w:style>
  <w:style w:type="character" w:customStyle="1" w:styleId="FootnoteTextChar">
    <w:name w:val="Footnote Text Char"/>
    <w:link w:val="FootnoteText"/>
    <w:rsid w:val="001A5254"/>
    <w:rPr>
      <w:lang w:eastAsia="en-US"/>
    </w:rPr>
  </w:style>
  <w:style w:type="character" w:styleId="FootnoteReference">
    <w:name w:val="footnote reference"/>
    <w:rsid w:val="001A525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854101">
      <w:bodyDiv w:val="1"/>
      <w:marLeft w:val="0"/>
      <w:marRight w:val="0"/>
      <w:marTop w:val="0"/>
      <w:marBottom w:val="0"/>
      <w:divBdr>
        <w:top w:val="none" w:sz="0" w:space="0" w:color="auto"/>
        <w:left w:val="none" w:sz="0" w:space="0" w:color="auto"/>
        <w:bottom w:val="none" w:sz="0" w:space="0" w:color="auto"/>
        <w:right w:val="none" w:sz="0" w:space="0" w:color="auto"/>
      </w:divBdr>
    </w:div>
    <w:div w:id="1166936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Documents%20and%20Settings\smoha\Desktop\Templates\Letterhead%20PC%20New.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8B2E3C-04E1-4AF1-9E23-1DA00A9059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 PC New.dot</Template>
  <TotalTime>1</TotalTime>
  <Pages>1</Pages>
  <Words>604</Words>
  <Characters>3449</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Criminal Code Amendment (Sexual Offences) Bill 2014 - background information</vt:lpstr>
    </vt:vector>
  </TitlesOfParts>
  <Company>Northern Territory Government</Company>
  <LinksUpToDate>false</LinksUpToDate>
  <CharactersWithSpaces>4045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Criminal Code Amendment (Sexual Offences) Bill 2014 summary paper</dc:title>
  <dc:subject/>
  <dc:creator>Northern Territory Government</dc:creator>
  <cp:keywords/>
  <dc:description/>
  <cp:lastModifiedBy>qan</cp:lastModifiedBy>
  <cp:revision>6</cp:revision>
  <cp:lastPrinted>2014-12-05T05:52:00Z</cp:lastPrinted>
  <dcterms:created xsi:type="dcterms:W3CDTF">2014-12-05T05:52:00Z</dcterms:created>
  <dcterms:modified xsi:type="dcterms:W3CDTF">2015-07-10T04:42:00Z</dcterms:modified>
</cp:coreProperties>
</file>