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EE899" w14:textId="77777777" w:rsidR="00183324" w:rsidRDefault="00183324" w:rsidP="00183324">
      <w:pPr>
        <w:jc w:val="both"/>
      </w:pPr>
    </w:p>
    <w:p w14:paraId="10ADEEE8" w14:textId="77777777" w:rsidR="00183324" w:rsidRDefault="00183324" w:rsidP="00183324">
      <w:pPr>
        <w:jc w:val="both"/>
      </w:pPr>
    </w:p>
    <w:p w14:paraId="7BB2EC08" w14:textId="77777777" w:rsidR="00183324" w:rsidRDefault="00183324" w:rsidP="00183324">
      <w:pPr>
        <w:jc w:val="both"/>
      </w:pPr>
    </w:p>
    <w:p w14:paraId="1A15E020" w14:textId="77777777" w:rsidR="00183324" w:rsidRDefault="00183324" w:rsidP="00183324">
      <w:pPr>
        <w:jc w:val="both"/>
      </w:pPr>
    </w:p>
    <w:p w14:paraId="5443F0C8" w14:textId="77777777" w:rsidR="00183324" w:rsidRPr="001B6912" w:rsidRDefault="00183324" w:rsidP="00183324">
      <w:pPr>
        <w:jc w:val="both"/>
      </w:pPr>
    </w:p>
    <w:p w14:paraId="4D791B99" w14:textId="77777777" w:rsidR="00183324" w:rsidRDefault="00183324" w:rsidP="00183324">
      <w:pPr>
        <w:jc w:val="both"/>
        <w:rPr>
          <w:b/>
          <w:sz w:val="32"/>
          <w:szCs w:val="32"/>
        </w:rPr>
      </w:pPr>
      <w:r>
        <w:rPr>
          <w:b/>
          <w:sz w:val="32"/>
          <w:szCs w:val="32"/>
        </w:rPr>
        <w:t>Discussion Paper</w:t>
      </w:r>
    </w:p>
    <w:p w14:paraId="3A24887C" w14:textId="77777777" w:rsidR="00183324" w:rsidRDefault="00183324" w:rsidP="00183324">
      <w:pPr>
        <w:jc w:val="both"/>
        <w:rPr>
          <w:b/>
          <w:sz w:val="32"/>
          <w:szCs w:val="32"/>
        </w:rPr>
      </w:pPr>
      <w:r>
        <w:rPr>
          <w:b/>
          <w:sz w:val="32"/>
          <w:szCs w:val="32"/>
        </w:rPr>
        <w:t xml:space="preserve">Modernisation of the </w:t>
      </w:r>
      <w:r w:rsidRPr="009E3F18">
        <w:rPr>
          <w:b/>
          <w:i/>
          <w:sz w:val="32"/>
          <w:szCs w:val="32"/>
        </w:rPr>
        <w:t>Anti-Discrimination Act</w:t>
      </w:r>
    </w:p>
    <w:p w14:paraId="2694D6F6" w14:textId="41EBE3B4" w:rsidR="00183324" w:rsidRPr="001B6912" w:rsidRDefault="00C64B52" w:rsidP="00183324">
      <w:pPr>
        <w:jc w:val="both"/>
        <w:rPr>
          <w:b/>
          <w:sz w:val="32"/>
          <w:szCs w:val="32"/>
        </w:rPr>
      </w:pPr>
      <w:r>
        <w:rPr>
          <w:b/>
          <w:sz w:val="32"/>
          <w:szCs w:val="32"/>
        </w:rPr>
        <w:t>September</w:t>
      </w:r>
      <w:r w:rsidR="00350FF3">
        <w:rPr>
          <w:b/>
          <w:sz w:val="32"/>
          <w:szCs w:val="32"/>
        </w:rPr>
        <w:t xml:space="preserve"> </w:t>
      </w:r>
      <w:r w:rsidR="00183324">
        <w:rPr>
          <w:b/>
          <w:sz w:val="32"/>
          <w:szCs w:val="32"/>
        </w:rPr>
        <w:t>2017</w:t>
      </w:r>
    </w:p>
    <w:p w14:paraId="2318E271" w14:textId="77777777" w:rsidR="001373E1" w:rsidRPr="001373E1" w:rsidRDefault="001373E1" w:rsidP="009E3F18"/>
    <w:p w14:paraId="33FA45FF" w14:textId="77777777" w:rsidR="00183324" w:rsidRDefault="00183324" w:rsidP="00183324">
      <w:pPr>
        <w:jc w:val="both"/>
      </w:pPr>
    </w:p>
    <w:p w14:paraId="235C163D" w14:textId="77777777" w:rsidR="00183324" w:rsidRDefault="00183324" w:rsidP="00183324">
      <w:pPr>
        <w:jc w:val="both"/>
      </w:pPr>
    </w:p>
    <w:p w14:paraId="1ECDEA65" w14:textId="77777777" w:rsidR="00183324" w:rsidRDefault="00183324" w:rsidP="00183324">
      <w:pPr>
        <w:jc w:val="both"/>
      </w:pPr>
    </w:p>
    <w:p w14:paraId="5CA5DC10" w14:textId="77777777" w:rsidR="00183324" w:rsidRDefault="00183324" w:rsidP="00183324">
      <w:pPr>
        <w:jc w:val="both"/>
      </w:pPr>
    </w:p>
    <w:p w14:paraId="61F83491" w14:textId="77777777" w:rsidR="00183324" w:rsidRDefault="00183324" w:rsidP="00183324">
      <w:pPr>
        <w:jc w:val="both"/>
      </w:pPr>
    </w:p>
    <w:p w14:paraId="0A0587F4" w14:textId="77777777" w:rsidR="00183324" w:rsidRPr="00D6461A" w:rsidRDefault="00183324" w:rsidP="00183324">
      <w:pPr>
        <w:jc w:val="both"/>
      </w:pPr>
    </w:p>
    <w:p w14:paraId="113D56FD" w14:textId="77777777" w:rsidR="00183324" w:rsidRDefault="00183324" w:rsidP="00183324">
      <w:pPr>
        <w:pStyle w:val="Heading1"/>
        <w:jc w:val="both"/>
      </w:pPr>
    </w:p>
    <w:p w14:paraId="793ED5FD" w14:textId="77777777" w:rsidR="00183324" w:rsidRDefault="00183324" w:rsidP="00183324"/>
    <w:p w14:paraId="7AA43FF2" w14:textId="77777777" w:rsidR="00183324" w:rsidRPr="00E9243F" w:rsidRDefault="00183324" w:rsidP="00183324"/>
    <w:p w14:paraId="0A361CA1" w14:textId="77777777" w:rsidR="00183324" w:rsidRPr="002437B1" w:rsidRDefault="00183324" w:rsidP="00183324">
      <w:pPr>
        <w:spacing w:after="0"/>
        <w:jc w:val="both"/>
      </w:pPr>
      <w:r w:rsidRPr="002437B1">
        <w:t>This paper has been prepared for internal government discussion purposes only and any views expressed are not to be taken to represent the views of the Northern Territory Government, the Northern Territory Attorney</w:t>
      </w:r>
      <w:r w:rsidRPr="002437B1">
        <w:noBreakHyphen/>
        <w:t>General and Minister for Justice or the Department of the Attorney</w:t>
      </w:r>
      <w:r w:rsidRPr="002437B1">
        <w:noBreakHyphen/>
        <w:t>General and Justice.</w:t>
      </w:r>
    </w:p>
    <w:p w14:paraId="58F50DC0" w14:textId="77777777" w:rsidR="00183324" w:rsidRPr="002437B1" w:rsidRDefault="00183324" w:rsidP="00183324">
      <w:pPr>
        <w:jc w:val="both"/>
      </w:pPr>
    </w:p>
    <w:p w14:paraId="4C1D609B" w14:textId="77777777" w:rsidR="00183324" w:rsidRPr="007977CC" w:rsidRDefault="00183324" w:rsidP="00183324">
      <w:pPr>
        <w:spacing w:after="0" w:line="276" w:lineRule="auto"/>
      </w:pPr>
      <w:r w:rsidRPr="007977CC">
        <w:t>Legal Policy</w:t>
      </w:r>
    </w:p>
    <w:p w14:paraId="1E0FFCB1" w14:textId="77777777" w:rsidR="00183324" w:rsidRPr="007977CC" w:rsidRDefault="00183324" w:rsidP="00183324">
      <w:pPr>
        <w:spacing w:after="0" w:line="276" w:lineRule="auto"/>
      </w:pPr>
      <w:r w:rsidRPr="007977CC">
        <w:t xml:space="preserve">Department of the Attorney-General and Justice </w:t>
      </w:r>
    </w:p>
    <w:p w14:paraId="665DD8BB" w14:textId="77777777" w:rsidR="00183324" w:rsidRPr="007977CC" w:rsidRDefault="00183324" w:rsidP="00183324">
      <w:pPr>
        <w:spacing w:after="0" w:line="276" w:lineRule="auto"/>
      </w:pPr>
      <w:r w:rsidRPr="007977CC">
        <w:t xml:space="preserve">GPO Box 1722, </w:t>
      </w:r>
      <w:proofErr w:type="gramStart"/>
      <w:r w:rsidRPr="007977CC">
        <w:t>DARWIN  NT</w:t>
      </w:r>
      <w:proofErr w:type="gramEnd"/>
      <w:r w:rsidRPr="007977CC">
        <w:t xml:space="preserve">  0801</w:t>
      </w:r>
    </w:p>
    <w:p w14:paraId="5E886775" w14:textId="77777777" w:rsidR="00183324" w:rsidRPr="007977CC" w:rsidRDefault="00183324" w:rsidP="00183324">
      <w:pPr>
        <w:spacing w:after="0" w:line="276" w:lineRule="auto"/>
      </w:pPr>
      <w:r w:rsidRPr="007977CC">
        <w:t xml:space="preserve">Telephone: (08) 8935 7659 Facsimile: (08) 8935 7662 </w:t>
      </w:r>
    </w:p>
    <w:p w14:paraId="31F5D3CA" w14:textId="77777777" w:rsidR="00183324" w:rsidRDefault="0009535C" w:rsidP="00183324">
      <w:pPr>
        <w:spacing w:after="0" w:line="276" w:lineRule="auto"/>
        <w:jc w:val="both"/>
      </w:pPr>
      <w:hyperlink r:id="rId8" w:history="1">
        <w:r w:rsidR="00183324" w:rsidRPr="002437B1">
          <w:rPr>
            <w:rStyle w:val="Hyperlink"/>
            <w:lang w:val="en-US"/>
          </w:rPr>
          <w:t>http://www.nt.gov.au/justice</w:t>
        </w:r>
      </w:hyperlink>
    </w:p>
    <w:p w14:paraId="3ECAAF85" w14:textId="77777777" w:rsidR="00183324" w:rsidRDefault="00183324" w:rsidP="00183324">
      <w:pPr>
        <w:jc w:val="both"/>
      </w:pPr>
      <w:r>
        <w:br w:type="page"/>
      </w:r>
    </w:p>
    <w:p w14:paraId="00BC5192" w14:textId="77777777" w:rsidR="00183324" w:rsidRDefault="00183324" w:rsidP="00183324">
      <w:pPr>
        <w:jc w:val="both"/>
      </w:pPr>
    </w:p>
    <w:p w14:paraId="5391EFC2" w14:textId="77777777" w:rsidR="00183324" w:rsidRDefault="00183324" w:rsidP="00183324">
      <w:pPr>
        <w:jc w:val="both"/>
      </w:pPr>
    </w:p>
    <w:p w14:paraId="20A7B547" w14:textId="77777777" w:rsidR="00183324" w:rsidRDefault="00183324" w:rsidP="00183324">
      <w:pPr>
        <w:jc w:val="both"/>
      </w:pPr>
    </w:p>
    <w:p w14:paraId="5CE234E4" w14:textId="77777777" w:rsidR="00183324" w:rsidRDefault="00183324" w:rsidP="00183324">
      <w:pPr>
        <w:jc w:val="both"/>
      </w:pPr>
    </w:p>
    <w:p w14:paraId="6D13EF55" w14:textId="77777777" w:rsidR="00183324" w:rsidRDefault="00183324" w:rsidP="00183324">
      <w:pPr>
        <w:jc w:val="both"/>
      </w:pPr>
    </w:p>
    <w:p w14:paraId="30D18E49" w14:textId="77777777" w:rsidR="00183324" w:rsidRDefault="00183324" w:rsidP="00183324">
      <w:pPr>
        <w:jc w:val="both"/>
      </w:pPr>
      <w:r w:rsidRPr="002437B1">
        <w:t>THIS PAGE INTENTIONALLY LEFT BLANK</w:t>
      </w:r>
    </w:p>
    <w:p w14:paraId="724C4A7A" w14:textId="77777777" w:rsidR="00183324" w:rsidRDefault="00183324" w:rsidP="00183324">
      <w:r>
        <w:br w:type="page"/>
      </w:r>
      <w:bookmarkStart w:id="0" w:name="_GoBack"/>
      <w:bookmarkEnd w:id="0"/>
    </w:p>
    <w:p w14:paraId="73D220DB" w14:textId="77777777" w:rsidR="00183324" w:rsidRDefault="00183324" w:rsidP="00183324">
      <w:pPr>
        <w:jc w:val="both"/>
      </w:pPr>
    </w:p>
    <w:p w14:paraId="5F43592F" w14:textId="77777777" w:rsidR="00183324" w:rsidRPr="00E84519" w:rsidRDefault="00183324" w:rsidP="00183324">
      <w:pPr>
        <w:pStyle w:val="Heading1"/>
        <w:jc w:val="both"/>
      </w:pPr>
      <w:bookmarkStart w:id="1" w:name="_Toc487807851"/>
      <w:r w:rsidRPr="00E84519">
        <w:t>MAKING A COMMENT</w:t>
      </w:r>
      <w:bookmarkEnd w:id="1"/>
      <w:r w:rsidRPr="00E84519">
        <w:t xml:space="preserve"> </w:t>
      </w:r>
    </w:p>
    <w:p w14:paraId="35C14202" w14:textId="77777777" w:rsidR="00183324" w:rsidRPr="00B066A9" w:rsidRDefault="00183324" w:rsidP="00183324">
      <w:pPr>
        <w:jc w:val="both"/>
      </w:pPr>
      <w:r w:rsidRPr="00B066A9">
        <w:t>The Department of the Attorney-General and Justice is seeking your comments on</w:t>
      </w:r>
      <w:r w:rsidRPr="00D76C4D">
        <w:t xml:space="preserve"> potential </w:t>
      </w:r>
      <w:r w:rsidRPr="00B066A9">
        <w:t xml:space="preserve">future amendments to the </w:t>
      </w:r>
      <w:r w:rsidRPr="00B066A9">
        <w:rPr>
          <w:i/>
        </w:rPr>
        <w:t>Anti-Discrimination Act</w:t>
      </w:r>
      <w:r w:rsidRPr="00B066A9">
        <w:t>.</w:t>
      </w:r>
    </w:p>
    <w:p w14:paraId="520E09B6" w14:textId="77777777" w:rsidR="00183324" w:rsidRPr="002437B1" w:rsidRDefault="00183324" w:rsidP="00183324">
      <w:pPr>
        <w:jc w:val="both"/>
      </w:pPr>
      <w:r w:rsidRPr="002437B1">
        <w:t xml:space="preserve">Comments can be as short or informal as an email or letter, or can be a more substantial document.  Comments do not have to address all aspects of the </w:t>
      </w:r>
      <w:r>
        <w:t>discussion</w:t>
      </w:r>
      <w:r w:rsidRPr="002437B1">
        <w:t xml:space="preserve"> paper nor are confined to the</w:t>
      </w:r>
      <w:r>
        <w:t xml:space="preserve"> any of the proposed</w:t>
      </w:r>
      <w:r w:rsidRPr="002437B1">
        <w:t xml:space="preserve"> options as discussed in this paper.</w:t>
      </w:r>
    </w:p>
    <w:p w14:paraId="7F9773CA" w14:textId="77777777" w:rsidR="00183324" w:rsidRPr="002437B1" w:rsidRDefault="00183324" w:rsidP="00183324">
      <w:pPr>
        <w:jc w:val="both"/>
      </w:pPr>
      <w:r w:rsidRPr="002437B1">
        <w:t xml:space="preserve">Electronic copies of comments are preferred and should be sent whenever possible by email to </w:t>
      </w:r>
      <w:hyperlink r:id="rId9" w:history="1">
        <w:r w:rsidRPr="002437B1">
          <w:rPr>
            <w:rStyle w:val="Hyperlink"/>
          </w:rPr>
          <w:t>Policy.AGD@nt.gov.au</w:t>
        </w:r>
      </w:hyperlink>
      <w:r w:rsidRPr="002437B1">
        <w:t xml:space="preserve">. </w:t>
      </w:r>
    </w:p>
    <w:p w14:paraId="70420311" w14:textId="77777777" w:rsidR="00183324" w:rsidRPr="002437B1" w:rsidRDefault="00183324" w:rsidP="00183324">
      <w:pPr>
        <w:jc w:val="both"/>
      </w:pPr>
      <w:r w:rsidRPr="002437B1">
        <w:t>Comments can also be sent to:</w:t>
      </w:r>
    </w:p>
    <w:p w14:paraId="2F7C9897" w14:textId="77777777" w:rsidR="00183324" w:rsidRPr="002437B1" w:rsidRDefault="00183324" w:rsidP="00183324">
      <w:pPr>
        <w:spacing w:after="0" w:line="276" w:lineRule="auto"/>
      </w:pPr>
      <w:r w:rsidRPr="002437B1">
        <w:t>Director, Legal Policy</w:t>
      </w:r>
    </w:p>
    <w:p w14:paraId="59F6A49B" w14:textId="77777777" w:rsidR="00183324" w:rsidRPr="002437B1" w:rsidRDefault="00183324" w:rsidP="00183324">
      <w:pPr>
        <w:spacing w:after="0" w:line="276" w:lineRule="auto"/>
      </w:pPr>
      <w:r w:rsidRPr="002437B1">
        <w:t>Department of the Attorney-General and Justice</w:t>
      </w:r>
    </w:p>
    <w:p w14:paraId="6615C0A6" w14:textId="77777777" w:rsidR="00183324" w:rsidRPr="002437B1" w:rsidRDefault="00183324" w:rsidP="00183324">
      <w:pPr>
        <w:spacing w:after="0" w:line="276" w:lineRule="auto"/>
      </w:pPr>
      <w:r w:rsidRPr="002437B1">
        <w:t>GPO Box 1722</w:t>
      </w:r>
    </w:p>
    <w:p w14:paraId="6B8C812F" w14:textId="77777777" w:rsidR="00183324" w:rsidRPr="002437B1" w:rsidRDefault="00183324" w:rsidP="00183324">
      <w:pPr>
        <w:spacing w:after="0" w:line="276" w:lineRule="auto"/>
      </w:pPr>
      <w:r w:rsidRPr="002437B1">
        <w:t>DARWIN NT 0801</w:t>
      </w:r>
    </w:p>
    <w:p w14:paraId="0844E2F6" w14:textId="77777777" w:rsidR="00183324" w:rsidRPr="00E9243F" w:rsidRDefault="00183324" w:rsidP="00183324">
      <w:pPr>
        <w:jc w:val="both"/>
        <w:rPr>
          <w:sz w:val="2"/>
          <w:szCs w:val="2"/>
        </w:rPr>
      </w:pPr>
    </w:p>
    <w:p w14:paraId="55C3A6A5" w14:textId="77777777" w:rsidR="00183324" w:rsidRPr="002437B1" w:rsidRDefault="00183324" w:rsidP="00183324">
      <w:pPr>
        <w:jc w:val="both"/>
      </w:pPr>
      <w:r w:rsidRPr="002437B1">
        <w:t>The contact officer is</w:t>
      </w:r>
      <w:r>
        <w:t xml:space="preserve"> Ms</w:t>
      </w:r>
      <w:r w:rsidRPr="002437B1">
        <w:t xml:space="preserve"> </w:t>
      </w:r>
      <w:r>
        <w:t>Sarah Witham.</w:t>
      </w:r>
    </w:p>
    <w:p w14:paraId="4DDCF962" w14:textId="7C9C2821" w:rsidR="00183324" w:rsidRPr="002437B1" w:rsidRDefault="00183324" w:rsidP="00183324">
      <w:pPr>
        <w:jc w:val="both"/>
        <w:rPr>
          <w:b/>
        </w:rPr>
      </w:pPr>
      <w:r w:rsidRPr="002437B1">
        <w:rPr>
          <w:b/>
        </w:rPr>
        <w:t xml:space="preserve">The closing date for comments on this </w:t>
      </w:r>
      <w:r>
        <w:rPr>
          <w:b/>
        </w:rPr>
        <w:t>Discussion</w:t>
      </w:r>
      <w:r w:rsidRPr="002437B1">
        <w:rPr>
          <w:b/>
        </w:rPr>
        <w:t xml:space="preserve"> Paper is </w:t>
      </w:r>
      <w:r w:rsidR="00C64B52">
        <w:rPr>
          <w:b/>
        </w:rPr>
        <w:t>3</w:t>
      </w:r>
      <w:r w:rsidR="00716738">
        <w:rPr>
          <w:b/>
        </w:rPr>
        <w:t xml:space="preserve"> </w:t>
      </w:r>
      <w:r w:rsidR="00C64B52">
        <w:rPr>
          <w:b/>
        </w:rPr>
        <w:t>December</w:t>
      </w:r>
      <w:r w:rsidR="00716738">
        <w:rPr>
          <w:b/>
        </w:rPr>
        <w:t xml:space="preserve"> 2017</w:t>
      </w:r>
      <w:r w:rsidRPr="002437B1">
        <w:rPr>
          <w:b/>
        </w:rPr>
        <w:t>.</w:t>
      </w:r>
    </w:p>
    <w:p w14:paraId="3157FE97" w14:textId="77777777" w:rsidR="00183324" w:rsidRPr="002437B1" w:rsidRDefault="00183324" w:rsidP="00183324">
      <w:pPr>
        <w:jc w:val="both"/>
      </w:pPr>
      <w:r w:rsidRPr="002437B1">
        <w:t>Any feedback or comment received by the Department of the Attorney-General and Justice will be treated as a public document unless clearly marked as ‘confidential’. In the absence of such clear indication, the Department of the Attorney-General and Justice will treat the feedback or comment as non-confidential.</w:t>
      </w:r>
    </w:p>
    <w:p w14:paraId="17CEC677" w14:textId="77777777" w:rsidR="00183324" w:rsidRPr="002437B1" w:rsidRDefault="00183324" w:rsidP="00183324">
      <w:pPr>
        <w:jc w:val="both"/>
      </w:pPr>
      <w:r w:rsidRPr="002437B1">
        <w:t>Non-confidential feedback or comments are likely to be made publicly available and published on the Department of the Attorney-General and Justice website. The Department of the Attorney</w:t>
      </w:r>
      <w:r w:rsidRPr="002437B1">
        <w:noBreakHyphen/>
        <w:t>General and Justice may draw upon the contents of such and quote from them or refer to them in reports, which may be made publicly available.</w:t>
      </w:r>
    </w:p>
    <w:p w14:paraId="72A09460" w14:textId="77777777" w:rsidR="00183324" w:rsidRPr="002437B1" w:rsidRDefault="00183324" w:rsidP="00183324">
      <w:pPr>
        <w:jc w:val="both"/>
      </w:pPr>
    </w:p>
    <w:p w14:paraId="15691C37" w14:textId="77777777" w:rsidR="00183324" w:rsidRDefault="00183324" w:rsidP="00183324">
      <w:pPr>
        <w:jc w:val="both"/>
      </w:pPr>
      <w:r>
        <w:br w:type="page"/>
      </w:r>
    </w:p>
    <w:sdt>
      <w:sdtPr>
        <w:rPr>
          <w:rFonts w:eastAsia="Calibri" w:cs="Times New Roman"/>
          <w:b w:val="0"/>
          <w:bCs w:val="0"/>
          <w:color w:val="auto"/>
          <w:sz w:val="22"/>
          <w:szCs w:val="22"/>
        </w:rPr>
        <w:id w:val="1696888512"/>
        <w:docPartObj>
          <w:docPartGallery w:val="Table of Contents"/>
          <w:docPartUnique/>
        </w:docPartObj>
      </w:sdtPr>
      <w:sdtEndPr>
        <w:rPr>
          <w:noProof/>
          <w:sz w:val="24"/>
        </w:rPr>
      </w:sdtEndPr>
      <w:sdtContent>
        <w:p w14:paraId="7C6C2ED6" w14:textId="4533E9F1" w:rsidR="00183324" w:rsidRDefault="00B96F85" w:rsidP="00183324">
          <w:pPr>
            <w:pStyle w:val="TOCHeading"/>
            <w:jc w:val="both"/>
          </w:pPr>
          <w:r>
            <w:t>CONTENTS</w:t>
          </w:r>
        </w:p>
        <w:p w14:paraId="5D4DC52C" w14:textId="77777777" w:rsidR="00183324" w:rsidRPr="008E4112" w:rsidRDefault="00183324" w:rsidP="00183324">
          <w:pPr>
            <w:pStyle w:val="Greytitle"/>
            <w:jc w:val="both"/>
          </w:pPr>
        </w:p>
        <w:p w14:paraId="1099A9AA" w14:textId="77777777" w:rsidR="00916045" w:rsidRDefault="00183324">
          <w:pPr>
            <w:pStyle w:val="TOC1"/>
            <w:tabs>
              <w:tab w:val="right" w:leader="dot" w:pos="9628"/>
            </w:tabs>
            <w:rPr>
              <w:rFonts w:asciiTheme="minorHAnsi" w:eastAsiaTheme="minorEastAsia" w:hAnsiTheme="minorHAnsi" w:cstheme="minorBidi"/>
              <w:noProof/>
              <w:sz w:val="22"/>
              <w:lang w:eastAsia="en-AU"/>
            </w:rPr>
          </w:pPr>
          <w:r>
            <w:fldChar w:fldCharType="begin"/>
          </w:r>
          <w:r>
            <w:instrText xml:space="preserve"> TOC \o "2-3" \h \z \t "Heading 1,1,Appendix,1" </w:instrText>
          </w:r>
          <w:r>
            <w:fldChar w:fldCharType="separate"/>
          </w:r>
          <w:hyperlink w:anchor="_Toc487807851" w:history="1">
            <w:r w:rsidR="00916045" w:rsidRPr="00347211">
              <w:rPr>
                <w:rStyle w:val="Hyperlink"/>
                <w:noProof/>
              </w:rPr>
              <w:t>MAKING A COMMENT</w:t>
            </w:r>
            <w:r w:rsidR="00916045">
              <w:rPr>
                <w:noProof/>
                <w:webHidden/>
              </w:rPr>
              <w:tab/>
            </w:r>
            <w:r w:rsidR="00916045">
              <w:rPr>
                <w:noProof/>
                <w:webHidden/>
              </w:rPr>
              <w:fldChar w:fldCharType="begin"/>
            </w:r>
            <w:r w:rsidR="00916045">
              <w:rPr>
                <w:noProof/>
                <w:webHidden/>
              </w:rPr>
              <w:instrText xml:space="preserve"> PAGEREF _Toc487807851 \h </w:instrText>
            </w:r>
            <w:r w:rsidR="00916045">
              <w:rPr>
                <w:noProof/>
                <w:webHidden/>
              </w:rPr>
            </w:r>
            <w:r w:rsidR="00916045">
              <w:rPr>
                <w:noProof/>
                <w:webHidden/>
              </w:rPr>
              <w:fldChar w:fldCharType="separate"/>
            </w:r>
            <w:r w:rsidR="0094093A">
              <w:rPr>
                <w:noProof/>
                <w:webHidden/>
              </w:rPr>
              <w:t>3</w:t>
            </w:r>
            <w:r w:rsidR="00916045">
              <w:rPr>
                <w:noProof/>
                <w:webHidden/>
              </w:rPr>
              <w:fldChar w:fldCharType="end"/>
            </w:r>
          </w:hyperlink>
        </w:p>
        <w:p w14:paraId="720E90CF" w14:textId="77777777" w:rsidR="00916045" w:rsidRDefault="0009535C">
          <w:pPr>
            <w:pStyle w:val="TOC1"/>
            <w:tabs>
              <w:tab w:val="right" w:leader="dot" w:pos="9628"/>
            </w:tabs>
            <w:rPr>
              <w:rFonts w:asciiTheme="minorHAnsi" w:eastAsiaTheme="minorEastAsia" w:hAnsiTheme="minorHAnsi" w:cstheme="minorBidi"/>
              <w:noProof/>
              <w:sz w:val="22"/>
              <w:lang w:eastAsia="en-AU"/>
            </w:rPr>
          </w:pPr>
          <w:hyperlink w:anchor="_Toc487807852" w:history="1">
            <w:r w:rsidR="00916045" w:rsidRPr="00347211">
              <w:rPr>
                <w:rStyle w:val="Hyperlink"/>
                <w:rFonts w:eastAsiaTheme="minorHAnsi"/>
                <w:noProof/>
              </w:rPr>
              <w:t>INTRODUCTION</w:t>
            </w:r>
            <w:r w:rsidR="00916045">
              <w:rPr>
                <w:noProof/>
                <w:webHidden/>
              </w:rPr>
              <w:tab/>
            </w:r>
            <w:r w:rsidR="00916045">
              <w:rPr>
                <w:noProof/>
                <w:webHidden/>
              </w:rPr>
              <w:fldChar w:fldCharType="begin"/>
            </w:r>
            <w:r w:rsidR="00916045">
              <w:rPr>
                <w:noProof/>
                <w:webHidden/>
              </w:rPr>
              <w:instrText xml:space="preserve"> PAGEREF _Toc487807852 \h </w:instrText>
            </w:r>
            <w:r w:rsidR="00916045">
              <w:rPr>
                <w:noProof/>
                <w:webHidden/>
              </w:rPr>
            </w:r>
            <w:r w:rsidR="00916045">
              <w:rPr>
                <w:noProof/>
                <w:webHidden/>
              </w:rPr>
              <w:fldChar w:fldCharType="separate"/>
            </w:r>
            <w:r w:rsidR="0094093A">
              <w:rPr>
                <w:noProof/>
                <w:webHidden/>
              </w:rPr>
              <w:t>5</w:t>
            </w:r>
            <w:r w:rsidR="00916045">
              <w:rPr>
                <w:noProof/>
                <w:webHidden/>
              </w:rPr>
              <w:fldChar w:fldCharType="end"/>
            </w:r>
          </w:hyperlink>
        </w:p>
        <w:p w14:paraId="33D63BED" w14:textId="77777777" w:rsidR="00916045" w:rsidRDefault="0009535C">
          <w:pPr>
            <w:pStyle w:val="TOC1"/>
            <w:tabs>
              <w:tab w:val="right" w:leader="dot" w:pos="9628"/>
            </w:tabs>
            <w:rPr>
              <w:rFonts w:asciiTheme="minorHAnsi" w:eastAsiaTheme="minorEastAsia" w:hAnsiTheme="minorHAnsi" w:cstheme="minorBidi"/>
              <w:noProof/>
              <w:sz w:val="22"/>
              <w:lang w:eastAsia="en-AU"/>
            </w:rPr>
          </w:pPr>
          <w:hyperlink w:anchor="_Toc487807853" w:history="1">
            <w:r w:rsidR="00916045" w:rsidRPr="00347211">
              <w:rPr>
                <w:rStyle w:val="Hyperlink"/>
                <w:rFonts w:eastAsiaTheme="minorHAnsi"/>
                <w:noProof/>
              </w:rPr>
              <w:t>SUMMARY OF QUESTIONS</w:t>
            </w:r>
            <w:r w:rsidR="00916045">
              <w:rPr>
                <w:noProof/>
                <w:webHidden/>
              </w:rPr>
              <w:tab/>
            </w:r>
            <w:r w:rsidR="00916045">
              <w:rPr>
                <w:noProof/>
                <w:webHidden/>
              </w:rPr>
              <w:fldChar w:fldCharType="begin"/>
            </w:r>
            <w:r w:rsidR="00916045">
              <w:rPr>
                <w:noProof/>
                <w:webHidden/>
              </w:rPr>
              <w:instrText xml:space="preserve"> PAGEREF _Toc487807853 \h </w:instrText>
            </w:r>
            <w:r w:rsidR="00916045">
              <w:rPr>
                <w:noProof/>
                <w:webHidden/>
              </w:rPr>
            </w:r>
            <w:r w:rsidR="00916045">
              <w:rPr>
                <w:noProof/>
                <w:webHidden/>
              </w:rPr>
              <w:fldChar w:fldCharType="separate"/>
            </w:r>
            <w:r w:rsidR="0094093A">
              <w:rPr>
                <w:noProof/>
                <w:webHidden/>
              </w:rPr>
              <w:t>7</w:t>
            </w:r>
            <w:r w:rsidR="00916045">
              <w:rPr>
                <w:noProof/>
                <w:webHidden/>
              </w:rPr>
              <w:fldChar w:fldCharType="end"/>
            </w:r>
          </w:hyperlink>
        </w:p>
        <w:p w14:paraId="3CC5CE23" w14:textId="77777777" w:rsidR="00916045" w:rsidRDefault="0009535C">
          <w:pPr>
            <w:pStyle w:val="TOC1"/>
            <w:tabs>
              <w:tab w:val="right" w:leader="dot" w:pos="9628"/>
            </w:tabs>
            <w:rPr>
              <w:rFonts w:asciiTheme="minorHAnsi" w:eastAsiaTheme="minorEastAsia" w:hAnsiTheme="minorHAnsi" w:cstheme="minorBidi"/>
              <w:noProof/>
              <w:sz w:val="22"/>
              <w:lang w:eastAsia="en-AU"/>
            </w:rPr>
          </w:pPr>
          <w:hyperlink w:anchor="_Toc487807854" w:history="1">
            <w:r w:rsidR="00916045" w:rsidRPr="00347211">
              <w:rPr>
                <w:rStyle w:val="Hyperlink"/>
                <w:noProof/>
              </w:rPr>
              <w:t>MODERNISATION REFORMS</w:t>
            </w:r>
            <w:r w:rsidR="00916045">
              <w:rPr>
                <w:noProof/>
                <w:webHidden/>
              </w:rPr>
              <w:tab/>
            </w:r>
            <w:r w:rsidR="00916045">
              <w:rPr>
                <w:noProof/>
                <w:webHidden/>
              </w:rPr>
              <w:fldChar w:fldCharType="begin"/>
            </w:r>
            <w:r w:rsidR="00916045">
              <w:rPr>
                <w:noProof/>
                <w:webHidden/>
              </w:rPr>
              <w:instrText xml:space="preserve"> PAGEREF _Toc487807854 \h </w:instrText>
            </w:r>
            <w:r w:rsidR="00916045">
              <w:rPr>
                <w:noProof/>
                <w:webHidden/>
              </w:rPr>
            </w:r>
            <w:r w:rsidR="00916045">
              <w:rPr>
                <w:noProof/>
                <w:webHidden/>
              </w:rPr>
              <w:fldChar w:fldCharType="separate"/>
            </w:r>
            <w:r w:rsidR="0094093A">
              <w:rPr>
                <w:noProof/>
                <w:webHidden/>
              </w:rPr>
              <w:t>9</w:t>
            </w:r>
            <w:r w:rsidR="00916045">
              <w:rPr>
                <w:noProof/>
                <w:webHidden/>
              </w:rPr>
              <w:fldChar w:fldCharType="end"/>
            </w:r>
          </w:hyperlink>
        </w:p>
        <w:p w14:paraId="0B81E2CB" w14:textId="77777777" w:rsidR="00916045" w:rsidRDefault="0009535C">
          <w:pPr>
            <w:pStyle w:val="TOC2"/>
            <w:tabs>
              <w:tab w:val="right" w:leader="dot" w:pos="9628"/>
            </w:tabs>
            <w:rPr>
              <w:rFonts w:asciiTheme="minorHAnsi" w:eastAsiaTheme="minorEastAsia" w:hAnsiTheme="minorHAnsi" w:cstheme="minorBidi"/>
              <w:noProof/>
              <w:sz w:val="22"/>
              <w:lang w:eastAsia="en-AU"/>
            </w:rPr>
          </w:pPr>
          <w:hyperlink w:anchor="_Toc487807855" w:history="1">
            <w:r w:rsidR="00916045" w:rsidRPr="00347211">
              <w:rPr>
                <w:rStyle w:val="Hyperlink"/>
                <w:rFonts w:eastAsiaTheme="minorHAnsi"/>
                <w:noProof/>
              </w:rPr>
              <w:t>GENDER AND SEXUALITY PROTECTIONS</w:t>
            </w:r>
            <w:r w:rsidR="00916045">
              <w:rPr>
                <w:noProof/>
                <w:webHidden/>
              </w:rPr>
              <w:tab/>
            </w:r>
            <w:r w:rsidR="00916045">
              <w:rPr>
                <w:noProof/>
                <w:webHidden/>
              </w:rPr>
              <w:fldChar w:fldCharType="begin"/>
            </w:r>
            <w:r w:rsidR="00916045">
              <w:rPr>
                <w:noProof/>
                <w:webHidden/>
              </w:rPr>
              <w:instrText xml:space="preserve"> PAGEREF _Toc487807855 \h </w:instrText>
            </w:r>
            <w:r w:rsidR="00916045">
              <w:rPr>
                <w:noProof/>
                <w:webHidden/>
              </w:rPr>
            </w:r>
            <w:r w:rsidR="00916045">
              <w:rPr>
                <w:noProof/>
                <w:webHidden/>
              </w:rPr>
              <w:fldChar w:fldCharType="separate"/>
            </w:r>
            <w:r w:rsidR="0094093A">
              <w:rPr>
                <w:noProof/>
                <w:webHidden/>
              </w:rPr>
              <w:t>9</w:t>
            </w:r>
            <w:r w:rsidR="00916045">
              <w:rPr>
                <w:noProof/>
                <w:webHidden/>
              </w:rPr>
              <w:fldChar w:fldCharType="end"/>
            </w:r>
          </w:hyperlink>
        </w:p>
        <w:p w14:paraId="10E64391" w14:textId="77777777" w:rsidR="00916045" w:rsidRDefault="0009535C">
          <w:pPr>
            <w:pStyle w:val="TOC3"/>
            <w:tabs>
              <w:tab w:val="right" w:leader="dot" w:pos="9628"/>
            </w:tabs>
            <w:rPr>
              <w:rFonts w:asciiTheme="minorHAnsi" w:eastAsiaTheme="minorEastAsia" w:hAnsiTheme="minorHAnsi" w:cstheme="minorBidi"/>
              <w:noProof/>
              <w:sz w:val="22"/>
              <w:lang w:eastAsia="en-AU"/>
            </w:rPr>
          </w:pPr>
          <w:hyperlink w:anchor="_Toc487807856" w:history="1">
            <w:r w:rsidR="00916045" w:rsidRPr="00347211">
              <w:rPr>
                <w:rStyle w:val="Hyperlink"/>
                <w:noProof/>
              </w:rPr>
              <w:t>Sexual Orientation</w:t>
            </w:r>
            <w:r w:rsidR="00916045">
              <w:rPr>
                <w:noProof/>
                <w:webHidden/>
              </w:rPr>
              <w:tab/>
            </w:r>
            <w:r w:rsidR="00916045">
              <w:rPr>
                <w:noProof/>
                <w:webHidden/>
              </w:rPr>
              <w:fldChar w:fldCharType="begin"/>
            </w:r>
            <w:r w:rsidR="00916045">
              <w:rPr>
                <w:noProof/>
                <w:webHidden/>
              </w:rPr>
              <w:instrText xml:space="preserve"> PAGEREF _Toc487807856 \h </w:instrText>
            </w:r>
            <w:r w:rsidR="00916045">
              <w:rPr>
                <w:noProof/>
                <w:webHidden/>
              </w:rPr>
            </w:r>
            <w:r w:rsidR="00916045">
              <w:rPr>
                <w:noProof/>
                <w:webHidden/>
              </w:rPr>
              <w:fldChar w:fldCharType="separate"/>
            </w:r>
            <w:r w:rsidR="0094093A">
              <w:rPr>
                <w:noProof/>
                <w:webHidden/>
              </w:rPr>
              <w:t>9</w:t>
            </w:r>
            <w:r w:rsidR="00916045">
              <w:rPr>
                <w:noProof/>
                <w:webHidden/>
              </w:rPr>
              <w:fldChar w:fldCharType="end"/>
            </w:r>
          </w:hyperlink>
        </w:p>
        <w:p w14:paraId="6CBABF88" w14:textId="77777777" w:rsidR="00916045" w:rsidRDefault="0009535C">
          <w:pPr>
            <w:pStyle w:val="TOC3"/>
            <w:tabs>
              <w:tab w:val="right" w:leader="dot" w:pos="9628"/>
            </w:tabs>
            <w:rPr>
              <w:rFonts w:asciiTheme="minorHAnsi" w:eastAsiaTheme="minorEastAsia" w:hAnsiTheme="minorHAnsi" w:cstheme="minorBidi"/>
              <w:noProof/>
              <w:sz w:val="22"/>
              <w:lang w:eastAsia="en-AU"/>
            </w:rPr>
          </w:pPr>
          <w:hyperlink w:anchor="_Toc487807857" w:history="1">
            <w:r w:rsidR="00916045" w:rsidRPr="00347211">
              <w:rPr>
                <w:rStyle w:val="Hyperlink"/>
                <w:noProof/>
              </w:rPr>
              <w:t>Gender Identity</w:t>
            </w:r>
            <w:r w:rsidR="00916045">
              <w:rPr>
                <w:noProof/>
                <w:webHidden/>
              </w:rPr>
              <w:tab/>
            </w:r>
            <w:r w:rsidR="00916045">
              <w:rPr>
                <w:noProof/>
                <w:webHidden/>
              </w:rPr>
              <w:fldChar w:fldCharType="begin"/>
            </w:r>
            <w:r w:rsidR="00916045">
              <w:rPr>
                <w:noProof/>
                <w:webHidden/>
              </w:rPr>
              <w:instrText xml:space="preserve"> PAGEREF _Toc487807857 \h </w:instrText>
            </w:r>
            <w:r w:rsidR="00916045">
              <w:rPr>
                <w:noProof/>
                <w:webHidden/>
              </w:rPr>
            </w:r>
            <w:r w:rsidR="00916045">
              <w:rPr>
                <w:noProof/>
                <w:webHidden/>
              </w:rPr>
              <w:fldChar w:fldCharType="separate"/>
            </w:r>
            <w:r w:rsidR="0094093A">
              <w:rPr>
                <w:noProof/>
                <w:webHidden/>
              </w:rPr>
              <w:t>10</w:t>
            </w:r>
            <w:r w:rsidR="00916045">
              <w:rPr>
                <w:noProof/>
                <w:webHidden/>
              </w:rPr>
              <w:fldChar w:fldCharType="end"/>
            </w:r>
          </w:hyperlink>
        </w:p>
        <w:p w14:paraId="5352A48A" w14:textId="77777777" w:rsidR="00916045" w:rsidRDefault="0009535C">
          <w:pPr>
            <w:pStyle w:val="TOC3"/>
            <w:tabs>
              <w:tab w:val="right" w:leader="dot" w:pos="9628"/>
            </w:tabs>
            <w:rPr>
              <w:rFonts w:asciiTheme="minorHAnsi" w:eastAsiaTheme="minorEastAsia" w:hAnsiTheme="minorHAnsi" w:cstheme="minorBidi"/>
              <w:noProof/>
              <w:sz w:val="22"/>
              <w:lang w:eastAsia="en-AU"/>
            </w:rPr>
          </w:pPr>
          <w:hyperlink w:anchor="_Toc487807858" w:history="1">
            <w:r w:rsidR="00916045" w:rsidRPr="00347211">
              <w:rPr>
                <w:rStyle w:val="Hyperlink"/>
                <w:noProof/>
              </w:rPr>
              <w:t>Intersex Status</w:t>
            </w:r>
            <w:r w:rsidR="00916045">
              <w:rPr>
                <w:noProof/>
                <w:webHidden/>
              </w:rPr>
              <w:tab/>
            </w:r>
            <w:r w:rsidR="00916045">
              <w:rPr>
                <w:noProof/>
                <w:webHidden/>
              </w:rPr>
              <w:fldChar w:fldCharType="begin"/>
            </w:r>
            <w:r w:rsidR="00916045">
              <w:rPr>
                <w:noProof/>
                <w:webHidden/>
              </w:rPr>
              <w:instrText xml:space="preserve"> PAGEREF _Toc487807858 \h </w:instrText>
            </w:r>
            <w:r w:rsidR="00916045">
              <w:rPr>
                <w:noProof/>
                <w:webHidden/>
              </w:rPr>
            </w:r>
            <w:r w:rsidR="00916045">
              <w:rPr>
                <w:noProof/>
                <w:webHidden/>
              </w:rPr>
              <w:fldChar w:fldCharType="separate"/>
            </w:r>
            <w:r w:rsidR="0094093A">
              <w:rPr>
                <w:noProof/>
                <w:webHidden/>
              </w:rPr>
              <w:t>10</w:t>
            </w:r>
            <w:r w:rsidR="00916045">
              <w:rPr>
                <w:noProof/>
                <w:webHidden/>
              </w:rPr>
              <w:fldChar w:fldCharType="end"/>
            </w:r>
          </w:hyperlink>
        </w:p>
        <w:p w14:paraId="247F1DC6" w14:textId="77777777" w:rsidR="00916045" w:rsidRDefault="0009535C">
          <w:pPr>
            <w:pStyle w:val="TOC2"/>
            <w:tabs>
              <w:tab w:val="right" w:leader="dot" w:pos="9628"/>
            </w:tabs>
            <w:rPr>
              <w:rFonts w:asciiTheme="minorHAnsi" w:eastAsiaTheme="minorEastAsia" w:hAnsiTheme="minorHAnsi" w:cstheme="minorBidi"/>
              <w:noProof/>
              <w:sz w:val="22"/>
              <w:lang w:eastAsia="en-AU"/>
            </w:rPr>
          </w:pPr>
          <w:hyperlink w:anchor="_Toc487807859" w:history="1">
            <w:r w:rsidR="00916045" w:rsidRPr="00347211">
              <w:rPr>
                <w:rStyle w:val="Hyperlink"/>
                <w:rFonts w:eastAsiaTheme="minorHAnsi"/>
                <w:noProof/>
              </w:rPr>
              <w:t>VILIFICATION</w:t>
            </w:r>
            <w:r w:rsidR="00916045">
              <w:rPr>
                <w:noProof/>
                <w:webHidden/>
              </w:rPr>
              <w:tab/>
            </w:r>
            <w:r w:rsidR="00916045">
              <w:rPr>
                <w:noProof/>
                <w:webHidden/>
              </w:rPr>
              <w:fldChar w:fldCharType="begin"/>
            </w:r>
            <w:r w:rsidR="00916045">
              <w:rPr>
                <w:noProof/>
                <w:webHidden/>
              </w:rPr>
              <w:instrText xml:space="preserve"> PAGEREF _Toc487807859 \h </w:instrText>
            </w:r>
            <w:r w:rsidR="00916045">
              <w:rPr>
                <w:noProof/>
                <w:webHidden/>
              </w:rPr>
            </w:r>
            <w:r w:rsidR="00916045">
              <w:rPr>
                <w:noProof/>
                <w:webHidden/>
              </w:rPr>
              <w:fldChar w:fldCharType="separate"/>
            </w:r>
            <w:r w:rsidR="0094093A">
              <w:rPr>
                <w:noProof/>
                <w:webHidden/>
              </w:rPr>
              <w:t>11</w:t>
            </w:r>
            <w:r w:rsidR="00916045">
              <w:rPr>
                <w:noProof/>
                <w:webHidden/>
              </w:rPr>
              <w:fldChar w:fldCharType="end"/>
            </w:r>
          </w:hyperlink>
        </w:p>
        <w:p w14:paraId="3BA5EE07" w14:textId="77777777" w:rsidR="00916045" w:rsidRDefault="0009535C">
          <w:pPr>
            <w:pStyle w:val="TOC2"/>
            <w:tabs>
              <w:tab w:val="right" w:leader="dot" w:pos="9628"/>
            </w:tabs>
            <w:rPr>
              <w:rFonts w:asciiTheme="minorHAnsi" w:eastAsiaTheme="minorEastAsia" w:hAnsiTheme="minorHAnsi" w:cstheme="minorBidi"/>
              <w:noProof/>
              <w:sz w:val="22"/>
              <w:lang w:eastAsia="en-AU"/>
            </w:rPr>
          </w:pPr>
          <w:hyperlink w:anchor="_Toc487807860" w:history="1">
            <w:r w:rsidR="00916045" w:rsidRPr="00347211">
              <w:rPr>
                <w:rStyle w:val="Hyperlink"/>
                <w:rFonts w:eastAsiaTheme="minorHAnsi"/>
                <w:noProof/>
              </w:rPr>
              <w:t>ADDITIONAL ATTRIBUTES</w:t>
            </w:r>
            <w:r w:rsidR="00916045">
              <w:rPr>
                <w:noProof/>
                <w:webHidden/>
              </w:rPr>
              <w:tab/>
            </w:r>
            <w:r w:rsidR="00916045">
              <w:rPr>
                <w:noProof/>
                <w:webHidden/>
              </w:rPr>
              <w:fldChar w:fldCharType="begin"/>
            </w:r>
            <w:r w:rsidR="00916045">
              <w:rPr>
                <w:noProof/>
                <w:webHidden/>
              </w:rPr>
              <w:instrText xml:space="preserve"> PAGEREF _Toc487807860 \h </w:instrText>
            </w:r>
            <w:r w:rsidR="00916045">
              <w:rPr>
                <w:noProof/>
                <w:webHidden/>
              </w:rPr>
            </w:r>
            <w:r w:rsidR="00916045">
              <w:rPr>
                <w:noProof/>
                <w:webHidden/>
              </w:rPr>
              <w:fldChar w:fldCharType="separate"/>
            </w:r>
            <w:r w:rsidR="0094093A">
              <w:rPr>
                <w:noProof/>
                <w:webHidden/>
              </w:rPr>
              <w:t>12</w:t>
            </w:r>
            <w:r w:rsidR="00916045">
              <w:rPr>
                <w:noProof/>
                <w:webHidden/>
              </w:rPr>
              <w:fldChar w:fldCharType="end"/>
            </w:r>
          </w:hyperlink>
        </w:p>
        <w:p w14:paraId="67A945C0" w14:textId="77777777" w:rsidR="00916045" w:rsidRDefault="0009535C">
          <w:pPr>
            <w:pStyle w:val="TOC3"/>
            <w:tabs>
              <w:tab w:val="right" w:leader="dot" w:pos="9628"/>
            </w:tabs>
            <w:rPr>
              <w:rFonts w:asciiTheme="minorHAnsi" w:eastAsiaTheme="minorEastAsia" w:hAnsiTheme="minorHAnsi" w:cstheme="minorBidi"/>
              <w:noProof/>
              <w:sz w:val="22"/>
              <w:lang w:eastAsia="en-AU"/>
            </w:rPr>
          </w:pPr>
          <w:hyperlink w:anchor="_Toc487807861" w:history="1">
            <w:r w:rsidR="00916045" w:rsidRPr="00347211">
              <w:rPr>
                <w:rStyle w:val="Hyperlink"/>
                <w:noProof/>
              </w:rPr>
              <w:t>Domestic Violence</w:t>
            </w:r>
            <w:r w:rsidR="00916045">
              <w:rPr>
                <w:noProof/>
                <w:webHidden/>
              </w:rPr>
              <w:tab/>
            </w:r>
            <w:r w:rsidR="00916045">
              <w:rPr>
                <w:noProof/>
                <w:webHidden/>
              </w:rPr>
              <w:fldChar w:fldCharType="begin"/>
            </w:r>
            <w:r w:rsidR="00916045">
              <w:rPr>
                <w:noProof/>
                <w:webHidden/>
              </w:rPr>
              <w:instrText xml:space="preserve"> PAGEREF _Toc487807861 \h </w:instrText>
            </w:r>
            <w:r w:rsidR="00916045">
              <w:rPr>
                <w:noProof/>
                <w:webHidden/>
              </w:rPr>
            </w:r>
            <w:r w:rsidR="00916045">
              <w:rPr>
                <w:noProof/>
                <w:webHidden/>
              </w:rPr>
              <w:fldChar w:fldCharType="separate"/>
            </w:r>
            <w:r w:rsidR="0094093A">
              <w:rPr>
                <w:noProof/>
                <w:webHidden/>
              </w:rPr>
              <w:t>12</w:t>
            </w:r>
            <w:r w:rsidR="00916045">
              <w:rPr>
                <w:noProof/>
                <w:webHidden/>
              </w:rPr>
              <w:fldChar w:fldCharType="end"/>
            </w:r>
          </w:hyperlink>
        </w:p>
        <w:p w14:paraId="63E5D454" w14:textId="77777777" w:rsidR="00916045" w:rsidRDefault="0009535C">
          <w:pPr>
            <w:pStyle w:val="TOC3"/>
            <w:tabs>
              <w:tab w:val="right" w:leader="dot" w:pos="9628"/>
            </w:tabs>
            <w:rPr>
              <w:rFonts w:asciiTheme="minorHAnsi" w:eastAsiaTheme="minorEastAsia" w:hAnsiTheme="minorHAnsi" w:cstheme="minorBidi"/>
              <w:noProof/>
              <w:sz w:val="22"/>
              <w:lang w:eastAsia="en-AU"/>
            </w:rPr>
          </w:pPr>
          <w:hyperlink w:anchor="_Toc487807862" w:history="1">
            <w:r w:rsidR="00916045" w:rsidRPr="00347211">
              <w:rPr>
                <w:rStyle w:val="Hyperlink"/>
                <w:noProof/>
              </w:rPr>
              <w:t>Accommodation Status</w:t>
            </w:r>
            <w:r w:rsidR="00916045">
              <w:rPr>
                <w:noProof/>
                <w:webHidden/>
              </w:rPr>
              <w:tab/>
            </w:r>
            <w:r w:rsidR="00916045">
              <w:rPr>
                <w:noProof/>
                <w:webHidden/>
              </w:rPr>
              <w:fldChar w:fldCharType="begin"/>
            </w:r>
            <w:r w:rsidR="00916045">
              <w:rPr>
                <w:noProof/>
                <w:webHidden/>
              </w:rPr>
              <w:instrText xml:space="preserve"> PAGEREF _Toc487807862 \h </w:instrText>
            </w:r>
            <w:r w:rsidR="00916045">
              <w:rPr>
                <w:noProof/>
                <w:webHidden/>
              </w:rPr>
            </w:r>
            <w:r w:rsidR="00916045">
              <w:rPr>
                <w:noProof/>
                <w:webHidden/>
              </w:rPr>
              <w:fldChar w:fldCharType="separate"/>
            </w:r>
            <w:r w:rsidR="0094093A">
              <w:rPr>
                <w:noProof/>
                <w:webHidden/>
              </w:rPr>
              <w:t>13</w:t>
            </w:r>
            <w:r w:rsidR="00916045">
              <w:rPr>
                <w:noProof/>
                <w:webHidden/>
              </w:rPr>
              <w:fldChar w:fldCharType="end"/>
            </w:r>
          </w:hyperlink>
        </w:p>
        <w:p w14:paraId="030F84D8" w14:textId="77777777" w:rsidR="00916045" w:rsidRDefault="0009535C">
          <w:pPr>
            <w:pStyle w:val="TOC3"/>
            <w:tabs>
              <w:tab w:val="right" w:leader="dot" w:pos="9628"/>
            </w:tabs>
            <w:rPr>
              <w:rFonts w:asciiTheme="minorHAnsi" w:eastAsiaTheme="minorEastAsia" w:hAnsiTheme="minorHAnsi" w:cstheme="minorBidi"/>
              <w:noProof/>
              <w:sz w:val="22"/>
              <w:lang w:eastAsia="en-AU"/>
            </w:rPr>
          </w:pPr>
          <w:hyperlink w:anchor="_Toc487807863" w:history="1">
            <w:r w:rsidR="00916045" w:rsidRPr="00347211">
              <w:rPr>
                <w:rStyle w:val="Hyperlink"/>
                <w:noProof/>
              </w:rPr>
              <w:t>Lawful sexual activity</w:t>
            </w:r>
            <w:r w:rsidR="00916045">
              <w:rPr>
                <w:noProof/>
                <w:webHidden/>
              </w:rPr>
              <w:tab/>
            </w:r>
            <w:r w:rsidR="00916045">
              <w:rPr>
                <w:noProof/>
                <w:webHidden/>
              </w:rPr>
              <w:fldChar w:fldCharType="begin"/>
            </w:r>
            <w:r w:rsidR="00916045">
              <w:rPr>
                <w:noProof/>
                <w:webHidden/>
              </w:rPr>
              <w:instrText xml:space="preserve"> PAGEREF _Toc487807863 \h </w:instrText>
            </w:r>
            <w:r w:rsidR="00916045">
              <w:rPr>
                <w:noProof/>
                <w:webHidden/>
              </w:rPr>
            </w:r>
            <w:r w:rsidR="00916045">
              <w:rPr>
                <w:noProof/>
                <w:webHidden/>
              </w:rPr>
              <w:fldChar w:fldCharType="separate"/>
            </w:r>
            <w:r w:rsidR="0094093A">
              <w:rPr>
                <w:noProof/>
                <w:webHidden/>
              </w:rPr>
              <w:t>14</w:t>
            </w:r>
            <w:r w:rsidR="00916045">
              <w:rPr>
                <w:noProof/>
                <w:webHidden/>
              </w:rPr>
              <w:fldChar w:fldCharType="end"/>
            </w:r>
          </w:hyperlink>
        </w:p>
        <w:p w14:paraId="0567FC48" w14:textId="77777777" w:rsidR="00916045" w:rsidRDefault="0009535C">
          <w:pPr>
            <w:pStyle w:val="TOC3"/>
            <w:tabs>
              <w:tab w:val="right" w:leader="dot" w:pos="9628"/>
            </w:tabs>
            <w:rPr>
              <w:rFonts w:asciiTheme="minorHAnsi" w:eastAsiaTheme="minorEastAsia" w:hAnsiTheme="minorHAnsi" w:cstheme="minorBidi"/>
              <w:noProof/>
              <w:sz w:val="22"/>
              <w:lang w:eastAsia="en-AU"/>
            </w:rPr>
          </w:pPr>
          <w:hyperlink w:anchor="_Toc487807864" w:history="1">
            <w:r w:rsidR="00916045" w:rsidRPr="00347211">
              <w:rPr>
                <w:rStyle w:val="Hyperlink"/>
                <w:noProof/>
              </w:rPr>
              <w:t>Socioeconomic status</w:t>
            </w:r>
            <w:r w:rsidR="00916045">
              <w:rPr>
                <w:noProof/>
                <w:webHidden/>
              </w:rPr>
              <w:tab/>
            </w:r>
            <w:r w:rsidR="00916045">
              <w:rPr>
                <w:noProof/>
                <w:webHidden/>
              </w:rPr>
              <w:fldChar w:fldCharType="begin"/>
            </w:r>
            <w:r w:rsidR="00916045">
              <w:rPr>
                <w:noProof/>
                <w:webHidden/>
              </w:rPr>
              <w:instrText xml:space="preserve"> PAGEREF _Toc487807864 \h </w:instrText>
            </w:r>
            <w:r w:rsidR="00916045">
              <w:rPr>
                <w:noProof/>
                <w:webHidden/>
              </w:rPr>
            </w:r>
            <w:r w:rsidR="00916045">
              <w:rPr>
                <w:noProof/>
                <w:webHidden/>
              </w:rPr>
              <w:fldChar w:fldCharType="separate"/>
            </w:r>
            <w:r w:rsidR="0094093A">
              <w:rPr>
                <w:noProof/>
                <w:webHidden/>
              </w:rPr>
              <w:t>14</w:t>
            </w:r>
            <w:r w:rsidR="00916045">
              <w:rPr>
                <w:noProof/>
                <w:webHidden/>
              </w:rPr>
              <w:fldChar w:fldCharType="end"/>
            </w:r>
          </w:hyperlink>
        </w:p>
        <w:p w14:paraId="01461747" w14:textId="77777777" w:rsidR="00916045" w:rsidRDefault="0009535C">
          <w:pPr>
            <w:pStyle w:val="TOC2"/>
            <w:tabs>
              <w:tab w:val="right" w:leader="dot" w:pos="9628"/>
            </w:tabs>
            <w:rPr>
              <w:rFonts w:asciiTheme="minorHAnsi" w:eastAsiaTheme="minorEastAsia" w:hAnsiTheme="minorHAnsi" w:cstheme="minorBidi"/>
              <w:noProof/>
              <w:sz w:val="22"/>
              <w:lang w:eastAsia="en-AU"/>
            </w:rPr>
          </w:pPr>
          <w:hyperlink w:anchor="_Toc487807865" w:history="1">
            <w:r w:rsidR="00916045" w:rsidRPr="00347211">
              <w:rPr>
                <w:rStyle w:val="Hyperlink"/>
                <w:rFonts w:eastAsiaTheme="minorHAnsi"/>
                <w:noProof/>
              </w:rPr>
              <w:t>RIGHTS FOR CARER ASSISTANCE ANIMALS</w:t>
            </w:r>
            <w:r w:rsidR="00916045">
              <w:rPr>
                <w:noProof/>
                <w:webHidden/>
              </w:rPr>
              <w:tab/>
            </w:r>
            <w:r w:rsidR="00916045">
              <w:rPr>
                <w:noProof/>
                <w:webHidden/>
              </w:rPr>
              <w:fldChar w:fldCharType="begin"/>
            </w:r>
            <w:r w:rsidR="00916045">
              <w:rPr>
                <w:noProof/>
                <w:webHidden/>
              </w:rPr>
              <w:instrText xml:space="preserve"> PAGEREF _Toc487807865 \h </w:instrText>
            </w:r>
            <w:r w:rsidR="00916045">
              <w:rPr>
                <w:noProof/>
                <w:webHidden/>
              </w:rPr>
            </w:r>
            <w:r w:rsidR="00916045">
              <w:rPr>
                <w:noProof/>
                <w:webHidden/>
              </w:rPr>
              <w:fldChar w:fldCharType="separate"/>
            </w:r>
            <w:r w:rsidR="0094093A">
              <w:rPr>
                <w:noProof/>
                <w:webHidden/>
              </w:rPr>
              <w:t>15</w:t>
            </w:r>
            <w:r w:rsidR="00916045">
              <w:rPr>
                <w:noProof/>
                <w:webHidden/>
              </w:rPr>
              <w:fldChar w:fldCharType="end"/>
            </w:r>
          </w:hyperlink>
        </w:p>
        <w:p w14:paraId="78F79CFA" w14:textId="77777777" w:rsidR="00916045" w:rsidRDefault="0009535C">
          <w:pPr>
            <w:pStyle w:val="TOC1"/>
            <w:tabs>
              <w:tab w:val="right" w:leader="dot" w:pos="9628"/>
            </w:tabs>
            <w:rPr>
              <w:rFonts w:asciiTheme="minorHAnsi" w:eastAsiaTheme="minorEastAsia" w:hAnsiTheme="minorHAnsi" w:cstheme="minorBidi"/>
              <w:noProof/>
              <w:sz w:val="22"/>
              <w:lang w:eastAsia="en-AU"/>
            </w:rPr>
          </w:pPr>
          <w:hyperlink w:anchor="_Toc487807866" w:history="1">
            <w:r w:rsidR="00916045" w:rsidRPr="00347211">
              <w:rPr>
                <w:rStyle w:val="Hyperlink"/>
                <w:rFonts w:eastAsiaTheme="minorHAnsi"/>
                <w:noProof/>
              </w:rPr>
              <w:t>NEW REFORMS</w:t>
            </w:r>
            <w:r w:rsidR="00916045">
              <w:rPr>
                <w:noProof/>
                <w:webHidden/>
              </w:rPr>
              <w:tab/>
            </w:r>
            <w:r w:rsidR="00916045">
              <w:rPr>
                <w:noProof/>
                <w:webHidden/>
              </w:rPr>
              <w:fldChar w:fldCharType="begin"/>
            </w:r>
            <w:r w:rsidR="00916045">
              <w:rPr>
                <w:noProof/>
                <w:webHidden/>
              </w:rPr>
              <w:instrText xml:space="preserve"> PAGEREF _Toc487807866 \h </w:instrText>
            </w:r>
            <w:r w:rsidR="00916045">
              <w:rPr>
                <w:noProof/>
                <w:webHidden/>
              </w:rPr>
            </w:r>
            <w:r w:rsidR="00916045">
              <w:rPr>
                <w:noProof/>
                <w:webHidden/>
              </w:rPr>
              <w:fldChar w:fldCharType="separate"/>
            </w:r>
            <w:r w:rsidR="0094093A">
              <w:rPr>
                <w:noProof/>
                <w:webHidden/>
              </w:rPr>
              <w:t>16</w:t>
            </w:r>
            <w:r w:rsidR="00916045">
              <w:rPr>
                <w:noProof/>
                <w:webHidden/>
              </w:rPr>
              <w:fldChar w:fldCharType="end"/>
            </w:r>
          </w:hyperlink>
        </w:p>
        <w:p w14:paraId="4E4E1B7C" w14:textId="77777777" w:rsidR="00916045" w:rsidRDefault="0009535C">
          <w:pPr>
            <w:pStyle w:val="TOC2"/>
            <w:tabs>
              <w:tab w:val="right" w:leader="dot" w:pos="9628"/>
            </w:tabs>
            <w:rPr>
              <w:rFonts w:asciiTheme="minorHAnsi" w:eastAsiaTheme="minorEastAsia" w:hAnsiTheme="minorHAnsi" w:cstheme="minorBidi"/>
              <w:noProof/>
              <w:sz w:val="22"/>
              <w:lang w:eastAsia="en-AU"/>
            </w:rPr>
          </w:pPr>
          <w:hyperlink w:anchor="_Toc487807867" w:history="1">
            <w:r w:rsidR="00916045" w:rsidRPr="00347211">
              <w:rPr>
                <w:rStyle w:val="Hyperlink"/>
                <w:noProof/>
              </w:rPr>
              <w:t>REPRESENTATIVE COMPLAINT MODEL</w:t>
            </w:r>
            <w:r w:rsidR="00916045">
              <w:rPr>
                <w:noProof/>
                <w:webHidden/>
              </w:rPr>
              <w:tab/>
            </w:r>
            <w:r w:rsidR="00916045">
              <w:rPr>
                <w:noProof/>
                <w:webHidden/>
              </w:rPr>
              <w:fldChar w:fldCharType="begin"/>
            </w:r>
            <w:r w:rsidR="00916045">
              <w:rPr>
                <w:noProof/>
                <w:webHidden/>
              </w:rPr>
              <w:instrText xml:space="preserve"> PAGEREF _Toc487807867 \h </w:instrText>
            </w:r>
            <w:r w:rsidR="00916045">
              <w:rPr>
                <w:noProof/>
                <w:webHidden/>
              </w:rPr>
            </w:r>
            <w:r w:rsidR="00916045">
              <w:rPr>
                <w:noProof/>
                <w:webHidden/>
              </w:rPr>
              <w:fldChar w:fldCharType="separate"/>
            </w:r>
            <w:r w:rsidR="0094093A">
              <w:rPr>
                <w:noProof/>
                <w:webHidden/>
              </w:rPr>
              <w:t>16</w:t>
            </w:r>
            <w:r w:rsidR="00916045">
              <w:rPr>
                <w:noProof/>
                <w:webHidden/>
              </w:rPr>
              <w:fldChar w:fldCharType="end"/>
            </w:r>
          </w:hyperlink>
        </w:p>
        <w:p w14:paraId="25813B7D" w14:textId="77777777" w:rsidR="00916045" w:rsidRDefault="0009535C">
          <w:pPr>
            <w:pStyle w:val="TOC2"/>
            <w:tabs>
              <w:tab w:val="right" w:leader="dot" w:pos="9628"/>
            </w:tabs>
            <w:rPr>
              <w:rFonts w:asciiTheme="minorHAnsi" w:eastAsiaTheme="minorEastAsia" w:hAnsiTheme="minorHAnsi" w:cstheme="minorBidi"/>
              <w:noProof/>
              <w:sz w:val="22"/>
              <w:lang w:eastAsia="en-AU"/>
            </w:rPr>
          </w:pPr>
          <w:hyperlink w:anchor="_Toc487807868" w:history="1">
            <w:r w:rsidR="00916045" w:rsidRPr="00347211">
              <w:rPr>
                <w:rStyle w:val="Hyperlink"/>
                <w:noProof/>
              </w:rPr>
              <w:t>BROADENING THE SCOPE OF CLUBS</w:t>
            </w:r>
            <w:r w:rsidR="00916045">
              <w:rPr>
                <w:noProof/>
                <w:webHidden/>
              </w:rPr>
              <w:tab/>
            </w:r>
            <w:r w:rsidR="00916045">
              <w:rPr>
                <w:noProof/>
                <w:webHidden/>
              </w:rPr>
              <w:fldChar w:fldCharType="begin"/>
            </w:r>
            <w:r w:rsidR="00916045">
              <w:rPr>
                <w:noProof/>
                <w:webHidden/>
              </w:rPr>
              <w:instrText xml:space="preserve"> PAGEREF _Toc487807868 \h </w:instrText>
            </w:r>
            <w:r w:rsidR="00916045">
              <w:rPr>
                <w:noProof/>
                <w:webHidden/>
              </w:rPr>
            </w:r>
            <w:r w:rsidR="00916045">
              <w:rPr>
                <w:noProof/>
                <w:webHidden/>
              </w:rPr>
              <w:fldChar w:fldCharType="separate"/>
            </w:r>
            <w:r w:rsidR="0094093A">
              <w:rPr>
                <w:noProof/>
                <w:webHidden/>
              </w:rPr>
              <w:t>17</w:t>
            </w:r>
            <w:r w:rsidR="00916045">
              <w:rPr>
                <w:noProof/>
                <w:webHidden/>
              </w:rPr>
              <w:fldChar w:fldCharType="end"/>
            </w:r>
          </w:hyperlink>
        </w:p>
        <w:p w14:paraId="69D40346" w14:textId="77777777" w:rsidR="00916045" w:rsidRDefault="0009535C">
          <w:pPr>
            <w:pStyle w:val="TOC2"/>
            <w:tabs>
              <w:tab w:val="right" w:leader="dot" w:pos="9628"/>
            </w:tabs>
            <w:rPr>
              <w:rFonts w:asciiTheme="minorHAnsi" w:eastAsiaTheme="minorEastAsia" w:hAnsiTheme="minorHAnsi" w:cstheme="minorBidi"/>
              <w:noProof/>
              <w:sz w:val="22"/>
              <w:lang w:eastAsia="en-AU"/>
            </w:rPr>
          </w:pPr>
          <w:hyperlink w:anchor="_Toc487807869" w:history="1">
            <w:r w:rsidR="00916045" w:rsidRPr="00347211">
              <w:rPr>
                <w:rStyle w:val="Hyperlink"/>
                <w:noProof/>
              </w:rPr>
              <w:t>SEXUAL HARRASMENT</w:t>
            </w:r>
            <w:r w:rsidR="00916045">
              <w:rPr>
                <w:noProof/>
                <w:webHidden/>
              </w:rPr>
              <w:tab/>
            </w:r>
            <w:r w:rsidR="00916045">
              <w:rPr>
                <w:noProof/>
                <w:webHidden/>
              </w:rPr>
              <w:fldChar w:fldCharType="begin"/>
            </w:r>
            <w:r w:rsidR="00916045">
              <w:rPr>
                <w:noProof/>
                <w:webHidden/>
              </w:rPr>
              <w:instrText xml:space="preserve"> PAGEREF _Toc487807869 \h </w:instrText>
            </w:r>
            <w:r w:rsidR="00916045">
              <w:rPr>
                <w:noProof/>
                <w:webHidden/>
              </w:rPr>
            </w:r>
            <w:r w:rsidR="00916045">
              <w:rPr>
                <w:noProof/>
                <w:webHidden/>
              </w:rPr>
              <w:fldChar w:fldCharType="separate"/>
            </w:r>
            <w:r w:rsidR="0094093A">
              <w:rPr>
                <w:noProof/>
                <w:webHidden/>
              </w:rPr>
              <w:t>18</w:t>
            </w:r>
            <w:r w:rsidR="00916045">
              <w:rPr>
                <w:noProof/>
                <w:webHidden/>
              </w:rPr>
              <w:fldChar w:fldCharType="end"/>
            </w:r>
          </w:hyperlink>
        </w:p>
        <w:p w14:paraId="058E7E9B" w14:textId="77777777" w:rsidR="00916045" w:rsidRDefault="0009535C">
          <w:pPr>
            <w:pStyle w:val="TOC2"/>
            <w:tabs>
              <w:tab w:val="right" w:leader="dot" w:pos="9628"/>
            </w:tabs>
            <w:rPr>
              <w:rFonts w:asciiTheme="minorHAnsi" w:eastAsiaTheme="minorEastAsia" w:hAnsiTheme="minorHAnsi" w:cstheme="minorBidi"/>
              <w:noProof/>
              <w:sz w:val="22"/>
              <w:lang w:eastAsia="en-AU"/>
            </w:rPr>
          </w:pPr>
          <w:hyperlink w:anchor="_Toc487807870" w:history="1">
            <w:r w:rsidR="00916045" w:rsidRPr="00347211">
              <w:rPr>
                <w:rStyle w:val="Hyperlink"/>
                <w:caps/>
                <w:noProof/>
              </w:rPr>
              <w:t>The Definition of “Services”</w:t>
            </w:r>
            <w:r w:rsidR="00916045">
              <w:rPr>
                <w:noProof/>
                <w:webHidden/>
              </w:rPr>
              <w:tab/>
            </w:r>
            <w:r w:rsidR="00916045">
              <w:rPr>
                <w:noProof/>
                <w:webHidden/>
              </w:rPr>
              <w:fldChar w:fldCharType="begin"/>
            </w:r>
            <w:r w:rsidR="00916045">
              <w:rPr>
                <w:noProof/>
                <w:webHidden/>
              </w:rPr>
              <w:instrText xml:space="preserve"> PAGEREF _Toc487807870 \h </w:instrText>
            </w:r>
            <w:r w:rsidR="00916045">
              <w:rPr>
                <w:noProof/>
                <w:webHidden/>
              </w:rPr>
            </w:r>
            <w:r w:rsidR="00916045">
              <w:rPr>
                <w:noProof/>
                <w:webHidden/>
              </w:rPr>
              <w:fldChar w:fldCharType="separate"/>
            </w:r>
            <w:r w:rsidR="0094093A">
              <w:rPr>
                <w:noProof/>
                <w:webHidden/>
              </w:rPr>
              <w:t>19</w:t>
            </w:r>
            <w:r w:rsidR="00916045">
              <w:rPr>
                <w:noProof/>
                <w:webHidden/>
              </w:rPr>
              <w:fldChar w:fldCharType="end"/>
            </w:r>
          </w:hyperlink>
        </w:p>
        <w:p w14:paraId="469BC28C" w14:textId="77777777" w:rsidR="00916045" w:rsidRDefault="0009535C">
          <w:pPr>
            <w:pStyle w:val="TOC1"/>
            <w:tabs>
              <w:tab w:val="right" w:leader="dot" w:pos="9628"/>
            </w:tabs>
            <w:rPr>
              <w:rFonts w:asciiTheme="minorHAnsi" w:eastAsiaTheme="minorEastAsia" w:hAnsiTheme="minorHAnsi" w:cstheme="minorBidi"/>
              <w:noProof/>
              <w:sz w:val="22"/>
              <w:lang w:eastAsia="en-AU"/>
            </w:rPr>
          </w:pPr>
          <w:hyperlink w:anchor="_Toc487807871" w:history="1">
            <w:r w:rsidR="00916045" w:rsidRPr="00347211">
              <w:rPr>
                <w:rStyle w:val="Hyperlink"/>
                <w:rFonts w:eastAsiaTheme="minorHAnsi"/>
                <w:noProof/>
              </w:rPr>
              <w:t>REMOVING CONTENT THAT ENSHRINES DISCRIMINATION</w:t>
            </w:r>
            <w:r w:rsidR="00916045">
              <w:rPr>
                <w:noProof/>
                <w:webHidden/>
              </w:rPr>
              <w:tab/>
            </w:r>
            <w:r w:rsidR="00916045">
              <w:rPr>
                <w:noProof/>
                <w:webHidden/>
              </w:rPr>
              <w:fldChar w:fldCharType="begin"/>
            </w:r>
            <w:r w:rsidR="00916045">
              <w:rPr>
                <w:noProof/>
                <w:webHidden/>
              </w:rPr>
              <w:instrText xml:space="preserve"> PAGEREF _Toc487807871 \h </w:instrText>
            </w:r>
            <w:r w:rsidR="00916045">
              <w:rPr>
                <w:noProof/>
                <w:webHidden/>
              </w:rPr>
            </w:r>
            <w:r w:rsidR="00916045">
              <w:rPr>
                <w:noProof/>
                <w:webHidden/>
              </w:rPr>
              <w:fldChar w:fldCharType="separate"/>
            </w:r>
            <w:r w:rsidR="0094093A">
              <w:rPr>
                <w:noProof/>
                <w:webHidden/>
              </w:rPr>
              <w:t>21</w:t>
            </w:r>
            <w:r w:rsidR="00916045">
              <w:rPr>
                <w:noProof/>
                <w:webHidden/>
              </w:rPr>
              <w:fldChar w:fldCharType="end"/>
            </w:r>
          </w:hyperlink>
        </w:p>
        <w:p w14:paraId="60833E36" w14:textId="77777777" w:rsidR="00916045" w:rsidRDefault="0009535C">
          <w:pPr>
            <w:pStyle w:val="TOC2"/>
            <w:tabs>
              <w:tab w:val="right" w:leader="dot" w:pos="9628"/>
            </w:tabs>
            <w:rPr>
              <w:rFonts w:asciiTheme="minorHAnsi" w:eastAsiaTheme="minorEastAsia" w:hAnsiTheme="minorHAnsi" w:cstheme="minorBidi"/>
              <w:noProof/>
              <w:sz w:val="22"/>
              <w:lang w:eastAsia="en-AU"/>
            </w:rPr>
          </w:pPr>
          <w:hyperlink w:anchor="_Toc487807872" w:history="1">
            <w:r w:rsidR="00916045" w:rsidRPr="00347211">
              <w:rPr>
                <w:rStyle w:val="Hyperlink"/>
                <w:rFonts w:eastAsiaTheme="minorHAnsi"/>
                <w:noProof/>
              </w:rPr>
              <w:t>RELIGIOUS EXEMPTIONS</w:t>
            </w:r>
            <w:r w:rsidR="00916045">
              <w:rPr>
                <w:noProof/>
                <w:webHidden/>
              </w:rPr>
              <w:tab/>
            </w:r>
            <w:r w:rsidR="00916045">
              <w:rPr>
                <w:noProof/>
                <w:webHidden/>
              </w:rPr>
              <w:fldChar w:fldCharType="begin"/>
            </w:r>
            <w:r w:rsidR="00916045">
              <w:rPr>
                <w:noProof/>
                <w:webHidden/>
              </w:rPr>
              <w:instrText xml:space="preserve"> PAGEREF _Toc487807872 \h </w:instrText>
            </w:r>
            <w:r w:rsidR="00916045">
              <w:rPr>
                <w:noProof/>
                <w:webHidden/>
              </w:rPr>
            </w:r>
            <w:r w:rsidR="00916045">
              <w:rPr>
                <w:noProof/>
                <w:webHidden/>
              </w:rPr>
              <w:fldChar w:fldCharType="separate"/>
            </w:r>
            <w:r w:rsidR="0094093A">
              <w:rPr>
                <w:noProof/>
                <w:webHidden/>
              </w:rPr>
              <w:t>21</w:t>
            </w:r>
            <w:r w:rsidR="00916045">
              <w:rPr>
                <w:noProof/>
                <w:webHidden/>
              </w:rPr>
              <w:fldChar w:fldCharType="end"/>
            </w:r>
          </w:hyperlink>
        </w:p>
        <w:p w14:paraId="25F69727" w14:textId="77777777" w:rsidR="00916045" w:rsidRDefault="0009535C">
          <w:pPr>
            <w:pStyle w:val="TOC2"/>
            <w:tabs>
              <w:tab w:val="right" w:leader="dot" w:pos="9628"/>
            </w:tabs>
            <w:rPr>
              <w:rFonts w:asciiTheme="minorHAnsi" w:eastAsiaTheme="minorEastAsia" w:hAnsiTheme="minorHAnsi" w:cstheme="minorBidi"/>
              <w:noProof/>
              <w:sz w:val="22"/>
              <w:lang w:eastAsia="en-AU"/>
            </w:rPr>
          </w:pPr>
          <w:hyperlink w:anchor="_Toc487807873" w:history="1">
            <w:r w:rsidR="00916045" w:rsidRPr="00347211">
              <w:rPr>
                <w:rStyle w:val="Hyperlink"/>
                <w:noProof/>
              </w:rPr>
              <w:t xml:space="preserve">ASSISTED REPRODUCTIVE </w:t>
            </w:r>
            <w:r w:rsidR="00916045" w:rsidRPr="00347211">
              <w:rPr>
                <w:rStyle w:val="Hyperlink"/>
                <w:rFonts w:eastAsiaTheme="minorHAnsi"/>
                <w:noProof/>
              </w:rPr>
              <w:t>TREATMENT</w:t>
            </w:r>
            <w:r w:rsidR="00916045" w:rsidRPr="00347211">
              <w:rPr>
                <w:rStyle w:val="Hyperlink"/>
                <w:noProof/>
              </w:rPr>
              <w:t xml:space="preserve"> EXCLUSION FROM SERVICES</w:t>
            </w:r>
            <w:r w:rsidR="00916045">
              <w:rPr>
                <w:noProof/>
                <w:webHidden/>
              </w:rPr>
              <w:tab/>
            </w:r>
            <w:r w:rsidR="00916045">
              <w:rPr>
                <w:noProof/>
                <w:webHidden/>
              </w:rPr>
              <w:fldChar w:fldCharType="begin"/>
            </w:r>
            <w:r w:rsidR="00916045">
              <w:rPr>
                <w:noProof/>
                <w:webHidden/>
              </w:rPr>
              <w:instrText xml:space="preserve"> PAGEREF _Toc487807873 \h </w:instrText>
            </w:r>
            <w:r w:rsidR="00916045">
              <w:rPr>
                <w:noProof/>
                <w:webHidden/>
              </w:rPr>
            </w:r>
            <w:r w:rsidR="00916045">
              <w:rPr>
                <w:noProof/>
                <w:webHidden/>
              </w:rPr>
              <w:fldChar w:fldCharType="separate"/>
            </w:r>
            <w:r w:rsidR="0094093A">
              <w:rPr>
                <w:noProof/>
                <w:webHidden/>
              </w:rPr>
              <w:t>22</w:t>
            </w:r>
            <w:r w:rsidR="00916045">
              <w:rPr>
                <w:noProof/>
                <w:webHidden/>
              </w:rPr>
              <w:fldChar w:fldCharType="end"/>
            </w:r>
          </w:hyperlink>
        </w:p>
        <w:p w14:paraId="00117E7A" w14:textId="77777777" w:rsidR="00916045" w:rsidRDefault="0009535C">
          <w:pPr>
            <w:pStyle w:val="TOC1"/>
            <w:tabs>
              <w:tab w:val="right" w:leader="dot" w:pos="9628"/>
            </w:tabs>
            <w:rPr>
              <w:rFonts w:asciiTheme="minorHAnsi" w:eastAsiaTheme="minorEastAsia" w:hAnsiTheme="minorHAnsi" w:cstheme="minorBidi"/>
              <w:noProof/>
              <w:sz w:val="22"/>
              <w:lang w:eastAsia="en-AU"/>
            </w:rPr>
          </w:pPr>
          <w:hyperlink w:anchor="_Toc487807874" w:history="1">
            <w:r w:rsidR="00916045" w:rsidRPr="00347211">
              <w:rPr>
                <w:rStyle w:val="Hyperlink"/>
                <w:noProof/>
              </w:rPr>
              <w:t>CLARIFYING AND MISCELLANEOUS REFORMS</w:t>
            </w:r>
            <w:r w:rsidR="00916045">
              <w:rPr>
                <w:noProof/>
                <w:webHidden/>
              </w:rPr>
              <w:tab/>
            </w:r>
            <w:r w:rsidR="00916045">
              <w:rPr>
                <w:noProof/>
                <w:webHidden/>
              </w:rPr>
              <w:fldChar w:fldCharType="begin"/>
            </w:r>
            <w:r w:rsidR="00916045">
              <w:rPr>
                <w:noProof/>
                <w:webHidden/>
              </w:rPr>
              <w:instrText xml:space="preserve"> PAGEREF _Toc487807874 \h </w:instrText>
            </w:r>
            <w:r w:rsidR="00916045">
              <w:rPr>
                <w:noProof/>
                <w:webHidden/>
              </w:rPr>
            </w:r>
            <w:r w:rsidR="00916045">
              <w:rPr>
                <w:noProof/>
                <w:webHidden/>
              </w:rPr>
              <w:fldChar w:fldCharType="separate"/>
            </w:r>
            <w:r w:rsidR="0094093A">
              <w:rPr>
                <w:noProof/>
                <w:webHidden/>
              </w:rPr>
              <w:t>24</w:t>
            </w:r>
            <w:r w:rsidR="00916045">
              <w:rPr>
                <w:noProof/>
                <w:webHidden/>
              </w:rPr>
              <w:fldChar w:fldCharType="end"/>
            </w:r>
          </w:hyperlink>
        </w:p>
        <w:p w14:paraId="3A2DB07D" w14:textId="77777777" w:rsidR="00916045" w:rsidRDefault="0009535C">
          <w:pPr>
            <w:pStyle w:val="TOC2"/>
            <w:tabs>
              <w:tab w:val="right" w:leader="dot" w:pos="9628"/>
            </w:tabs>
            <w:rPr>
              <w:rFonts w:asciiTheme="minorHAnsi" w:eastAsiaTheme="minorEastAsia" w:hAnsiTheme="minorHAnsi" w:cstheme="minorBidi"/>
              <w:noProof/>
              <w:sz w:val="22"/>
              <w:lang w:eastAsia="en-AU"/>
            </w:rPr>
          </w:pPr>
          <w:hyperlink w:anchor="_Toc487807875" w:history="1">
            <w:r w:rsidR="00916045" w:rsidRPr="00347211">
              <w:rPr>
                <w:rStyle w:val="Hyperlink"/>
                <w:noProof/>
              </w:rPr>
              <w:t>WORK INCLUDES VOLUNTEERS AND MODERN WORKPLACES</w:t>
            </w:r>
            <w:r w:rsidR="00916045">
              <w:rPr>
                <w:noProof/>
                <w:webHidden/>
              </w:rPr>
              <w:tab/>
            </w:r>
            <w:r w:rsidR="00916045">
              <w:rPr>
                <w:noProof/>
                <w:webHidden/>
              </w:rPr>
              <w:fldChar w:fldCharType="begin"/>
            </w:r>
            <w:r w:rsidR="00916045">
              <w:rPr>
                <w:noProof/>
                <w:webHidden/>
              </w:rPr>
              <w:instrText xml:space="preserve"> PAGEREF _Toc487807875 \h </w:instrText>
            </w:r>
            <w:r w:rsidR="00916045">
              <w:rPr>
                <w:noProof/>
                <w:webHidden/>
              </w:rPr>
            </w:r>
            <w:r w:rsidR="00916045">
              <w:rPr>
                <w:noProof/>
                <w:webHidden/>
              </w:rPr>
              <w:fldChar w:fldCharType="separate"/>
            </w:r>
            <w:r w:rsidR="0094093A">
              <w:rPr>
                <w:noProof/>
                <w:webHidden/>
              </w:rPr>
              <w:t>24</w:t>
            </w:r>
            <w:r w:rsidR="00916045">
              <w:rPr>
                <w:noProof/>
                <w:webHidden/>
              </w:rPr>
              <w:fldChar w:fldCharType="end"/>
            </w:r>
          </w:hyperlink>
        </w:p>
        <w:p w14:paraId="05D87EA9" w14:textId="77777777" w:rsidR="00916045" w:rsidRDefault="0009535C">
          <w:pPr>
            <w:pStyle w:val="TOC2"/>
            <w:tabs>
              <w:tab w:val="right" w:leader="dot" w:pos="9628"/>
            </w:tabs>
            <w:rPr>
              <w:rFonts w:asciiTheme="minorHAnsi" w:eastAsiaTheme="minorEastAsia" w:hAnsiTheme="minorHAnsi" w:cstheme="minorBidi"/>
              <w:noProof/>
              <w:sz w:val="22"/>
              <w:lang w:eastAsia="en-AU"/>
            </w:rPr>
          </w:pPr>
          <w:hyperlink w:anchor="_Toc487807876" w:history="1">
            <w:r w:rsidR="00916045" w:rsidRPr="00347211">
              <w:rPr>
                <w:rStyle w:val="Hyperlink"/>
                <w:noProof/>
              </w:rPr>
              <w:t>FAILURE TO ACCOMMODATE A SPECIAL NEED</w:t>
            </w:r>
            <w:r w:rsidR="00916045">
              <w:rPr>
                <w:noProof/>
                <w:webHidden/>
              </w:rPr>
              <w:tab/>
            </w:r>
            <w:r w:rsidR="00916045">
              <w:rPr>
                <w:noProof/>
                <w:webHidden/>
              </w:rPr>
              <w:fldChar w:fldCharType="begin"/>
            </w:r>
            <w:r w:rsidR="00916045">
              <w:rPr>
                <w:noProof/>
                <w:webHidden/>
              </w:rPr>
              <w:instrText xml:space="preserve"> PAGEREF _Toc487807876 \h </w:instrText>
            </w:r>
            <w:r w:rsidR="00916045">
              <w:rPr>
                <w:noProof/>
                <w:webHidden/>
              </w:rPr>
            </w:r>
            <w:r w:rsidR="00916045">
              <w:rPr>
                <w:noProof/>
                <w:webHidden/>
              </w:rPr>
              <w:fldChar w:fldCharType="separate"/>
            </w:r>
            <w:r w:rsidR="0094093A">
              <w:rPr>
                <w:noProof/>
                <w:webHidden/>
              </w:rPr>
              <w:t>25</w:t>
            </w:r>
            <w:r w:rsidR="00916045">
              <w:rPr>
                <w:noProof/>
                <w:webHidden/>
              </w:rPr>
              <w:fldChar w:fldCharType="end"/>
            </w:r>
          </w:hyperlink>
        </w:p>
        <w:p w14:paraId="5D7FD2F0" w14:textId="77777777" w:rsidR="00916045" w:rsidRDefault="0009535C">
          <w:pPr>
            <w:pStyle w:val="TOC2"/>
            <w:tabs>
              <w:tab w:val="right" w:leader="dot" w:pos="9628"/>
            </w:tabs>
            <w:rPr>
              <w:rFonts w:asciiTheme="minorHAnsi" w:eastAsiaTheme="minorEastAsia" w:hAnsiTheme="minorHAnsi" w:cstheme="minorBidi"/>
              <w:noProof/>
              <w:sz w:val="22"/>
              <w:lang w:eastAsia="en-AU"/>
            </w:rPr>
          </w:pPr>
          <w:hyperlink w:anchor="_Toc487807877" w:history="1">
            <w:r w:rsidR="00916045" w:rsidRPr="00347211">
              <w:rPr>
                <w:rStyle w:val="Hyperlink"/>
                <w:noProof/>
              </w:rPr>
              <w:t>ANTI-DISCRIMINATION COMMISSIONER AMENDMENTS</w:t>
            </w:r>
            <w:r w:rsidR="00916045">
              <w:rPr>
                <w:noProof/>
                <w:webHidden/>
              </w:rPr>
              <w:tab/>
            </w:r>
            <w:r w:rsidR="00916045">
              <w:rPr>
                <w:noProof/>
                <w:webHidden/>
              </w:rPr>
              <w:fldChar w:fldCharType="begin"/>
            </w:r>
            <w:r w:rsidR="00916045">
              <w:rPr>
                <w:noProof/>
                <w:webHidden/>
              </w:rPr>
              <w:instrText xml:space="preserve"> PAGEREF _Toc487807877 \h </w:instrText>
            </w:r>
            <w:r w:rsidR="00916045">
              <w:rPr>
                <w:noProof/>
                <w:webHidden/>
              </w:rPr>
            </w:r>
            <w:r w:rsidR="00916045">
              <w:rPr>
                <w:noProof/>
                <w:webHidden/>
              </w:rPr>
              <w:fldChar w:fldCharType="separate"/>
            </w:r>
            <w:r w:rsidR="0094093A">
              <w:rPr>
                <w:noProof/>
                <w:webHidden/>
              </w:rPr>
              <w:t>26</w:t>
            </w:r>
            <w:r w:rsidR="00916045">
              <w:rPr>
                <w:noProof/>
                <w:webHidden/>
              </w:rPr>
              <w:fldChar w:fldCharType="end"/>
            </w:r>
          </w:hyperlink>
        </w:p>
        <w:p w14:paraId="0BCC2E36" w14:textId="77777777" w:rsidR="00916045" w:rsidRDefault="0009535C">
          <w:pPr>
            <w:pStyle w:val="TOC3"/>
            <w:tabs>
              <w:tab w:val="right" w:leader="dot" w:pos="9628"/>
            </w:tabs>
            <w:rPr>
              <w:rFonts w:asciiTheme="minorHAnsi" w:eastAsiaTheme="minorEastAsia" w:hAnsiTheme="minorHAnsi" w:cstheme="minorBidi"/>
              <w:noProof/>
              <w:sz w:val="22"/>
              <w:lang w:eastAsia="en-AU"/>
            </w:rPr>
          </w:pPr>
          <w:hyperlink w:anchor="_Toc487807878" w:history="1">
            <w:r w:rsidR="00916045" w:rsidRPr="00347211">
              <w:rPr>
                <w:rStyle w:val="Hyperlink"/>
                <w:noProof/>
              </w:rPr>
              <w:t>Re-naming of the Anti-Discrimination Commissioner</w:t>
            </w:r>
            <w:r w:rsidR="00916045">
              <w:rPr>
                <w:noProof/>
                <w:webHidden/>
              </w:rPr>
              <w:tab/>
            </w:r>
            <w:r w:rsidR="00916045">
              <w:rPr>
                <w:noProof/>
                <w:webHidden/>
              </w:rPr>
              <w:fldChar w:fldCharType="begin"/>
            </w:r>
            <w:r w:rsidR="00916045">
              <w:rPr>
                <w:noProof/>
                <w:webHidden/>
              </w:rPr>
              <w:instrText xml:space="preserve"> PAGEREF _Toc487807878 \h </w:instrText>
            </w:r>
            <w:r w:rsidR="00916045">
              <w:rPr>
                <w:noProof/>
                <w:webHidden/>
              </w:rPr>
            </w:r>
            <w:r w:rsidR="00916045">
              <w:rPr>
                <w:noProof/>
                <w:webHidden/>
              </w:rPr>
              <w:fldChar w:fldCharType="separate"/>
            </w:r>
            <w:r w:rsidR="0094093A">
              <w:rPr>
                <w:noProof/>
                <w:webHidden/>
              </w:rPr>
              <w:t>26</w:t>
            </w:r>
            <w:r w:rsidR="00916045">
              <w:rPr>
                <w:noProof/>
                <w:webHidden/>
              </w:rPr>
              <w:fldChar w:fldCharType="end"/>
            </w:r>
          </w:hyperlink>
        </w:p>
        <w:p w14:paraId="33158C1C" w14:textId="77777777" w:rsidR="00916045" w:rsidRDefault="0009535C">
          <w:pPr>
            <w:pStyle w:val="TOC3"/>
            <w:tabs>
              <w:tab w:val="right" w:leader="dot" w:pos="9628"/>
            </w:tabs>
            <w:rPr>
              <w:rFonts w:asciiTheme="minorHAnsi" w:eastAsiaTheme="minorEastAsia" w:hAnsiTheme="minorHAnsi" w:cstheme="minorBidi"/>
              <w:noProof/>
              <w:sz w:val="22"/>
              <w:lang w:eastAsia="en-AU"/>
            </w:rPr>
          </w:pPr>
          <w:hyperlink w:anchor="_Toc487807879" w:history="1">
            <w:r w:rsidR="00916045" w:rsidRPr="00347211">
              <w:rPr>
                <w:rStyle w:val="Hyperlink"/>
                <w:noProof/>
              </w:rPr>
              <w:t>Extending term of Anti-Discrimination Commissioner’s appointment</w:t>
            </w:r>
            <w:r w:rsidR="00916045">
              <w:rPr>
                <w:noProof/>
                <w:webHidden/>
              </w:rPr>
              <w:tab/>
            </w:r>
            <w:r w:rsidR="00916045">
              <w:rPr>
                <w:noProof/>
                <w:webHidden/>
              </w:rPr>
              <w:fldChar w:fldCharType="begin"/>
            </w:r>
            <w:r w:rsidR="00916045">
              <w:rPr>
                <w:noProof/>
                <w:webHidden/>
              </w:rPr>
              <w:instrText xml:space="preserve"> PAGEREF _Toc487807879 \h </w:instrText>
            </w:r>
            <w:r w:rsidR="00916045">
              <w:rPr>
                <w:noProof/>
                <w:webHidden/>
              </w:rPr>
            </w:r>
            <w:r w:rsidR="00916045">
              <w:rPr>
                <w:noProof/>
                <w:webHidden/>
              </w:rPr>
              <w:fldChar w:fldCharType="separate"/>
            </w:r>
            <w:r w:rsidR="0094093A">
              <w:rPr>
                <w:noProof/>
                <w:webHidden/>
              </w:rPr>
              <w:t>26</w:t>
            </w:r>
            <w:r w:rsidR="00916045">
              <w:rPr>
                <w:noProof/>
                <w:webHidden/>
              </w:rPr>
              <w:fldChar w:fldCharType="end"/>
            </w:r>
          </w:hyperlink>
        </w:p>
        <w:p w14:paraId="5CACD461" w14:textId="77777777" w:rsidR="00916045" w:rsidRDefault="0009535C">
          <w:pPr>
            <w:pStyle w:val="TOC2"/>
            <w:tabs>
              <w:tab w:val="right" w:leader="dot" w:pos="9628"/>
            </w:tabs>
            <w:rPr>
              <w:rFonts w:asciiTheme="minorHAnsi" w:eastAsiaTheme="minorEastAsia" w:hAnsiTheme="minorHAnsi" w:cstheme="minorBidi"/>
              <w:noProof/>
              <w:sz w:val="22"/>
              <w:lang w:eastAsia="en-AU"/>
            </w:rPr>
          </w:pPr>
          <w:hyperlink w:anchor="_Toc487807880" w:history="1">
            <w:r w:rsidR="00916045" w:rsidRPr="00347211">
              <w:rPr>
                <w:rStyle w:val="Hyperlink"/>
                <w:rFonts w:eastAsiaTheme="minorHAnsi"/>
                <w:noProof/>
              </w:rPr>
              <w:t>MODERNISING LANGUAGE</w:t>
            </w:r>
            <w:r w:rsidR="00916045">
              <w:rPr>
                <w:noProof/>
                <w:webHidden/>
              </w:rPr>
              <w:tab/>
            </w:r>
            <w:r w:rsidR="00916045">
              <w:rPr>
                <w:noProof/>
                <w:webHidden/>
              </w:rPr>
              <w:fldChar w:fldCharType="begin"/>
            </w:r>
            <w:r w:rsidR="00916045">
              <w:rPr>
                <w:noProof/>
                <w:webHidden/>
              </w:rPr>
              <w:instrText xml:space="preserve"> PAGEREF _Toc487807880 \h </w:instrText>
            </w:r>
            <w:r w:rsidR="00916045">
              <w:rPr>
                <w:noProof/>
                <w:webHidden/>
              </w:rPr>
            </w:r>
            <w:r w:rsidR="00916045">
              <w:rPr>
                <w:noProof/>
                <w:webHidden/>
              </w:rPr>
              <w:fldChar w:fldCharType="separate"/>
            </w:r>
            <w:r w:rsidR="0094093A">
              <w:rPr>
                <w:noProof/>
                <w:webHidden/>
              </w:rPr>
              <w:t>27</w:t>
            </w:r>
            <w:r w:rsidR="00916045">
              <w:rPr>
                <w:noProof/>
                <w:webHidden/>
              </w:rPr>
              <w:fldChar w:fldCharType="end"/>
            </w:r>
          </w:hyperlink>
        </w:p>
        <w:p w14:paraId="6D5C6EA5" w14:textId="77777777" w:rsidR="00916045" w:rsidRDefault="0009535C">
          <w:pPr>
            <w:pStyle w:val="TOC3"/>
            <w:tabs>
              <w:tab w:val="right" w:leader="dot" w:pos="9628"/>
            </w:tabs>
            <w:rPr>
              <w:rFonts w:asciiTheme="minorHAnsi" w:eastAsiaTheme="minorEastAsia" w:hAnsiTheme="minorHAnsi" w:cstheme="minorBidi"/>
              <w:noProof/>
              <w:sz w:val="22"/>
              <w:lang w:eastAsia="en-AU"/>
            </w:rPr>
          </w:pPr>
          <w:hyperlink w:anchor="_Toc487807881" w:history="1">
            <w:r w:rsidR="00916045" w:rsidRPr="00347211">
              <w:rPr>
                <w:rStyle w:val="Hyperlink"/>
                <w:noProof/>
              </w:rPr>
              <w:t>Repeal the definition of ‘man’ and ‘woman’</w:t>
            </w:r>
            <w:r w:rsidR="00916045">
              <w:rPr>
                <w:noProof/>
                <w:webHidden/>
              </w:rPr>
              <w:tab/>
            </w:r>
            <w:r w:rsidR="00916045">
              <w:rPr>
                <w:noProof/>
                <w:webHidden/>
              </w:rPr>
              <w:fldChar w:fldCharType="begin"/>
            </w:r>
            <w:r w:rsidR="00916045">
              <w:rPr>
                <w:noProof/>
                <w:webHidden/>
              </w:rPr>
              <w:instrText xml:space="preserve"> PAGEREF _Toc487807881 \h </w:instrText>
            </w:r>
            <w:r w:rsidR="00916045">
              <w:rPr>
                <w:noProof/>
                <w:webHidden/>
              </w:rPr>
            </w:r>
            <w:r w:rsidR="00916045">
              <w:rPr>
                <w:noProof/>
                <w:webHidden/>
              </w:rPr>
              <w:fldChar w:fldCharType="separate"/>
            </w:r>
            <w:r w:rsidR="0094093A">
              <w:rPr>
                <w:noProof/>
                <w:webHidden/>
              </w:rPr>
              <w:t>27</w:t>
            </w:r>
            <w:r w:rsidR="00916045">
              <w:rPr>
                <w:noProof/>
                <w:webHidden/>
              </w:rPr>
              <w:fldChar w:fldCharType="end"/>
            </w:r>
          </w:hyperlink>
        </w:p>
        <w:p w14:paraId="0E0D8EE1" w14:textId="77777777" w:rsidR="00916045" w:rsidRDefault="0009535C">
          <w:pPr>
            <w:pStyle w:val="TOC3"/>
            <w:tabs>
              <w:tab w:val="right" w:leader="dot" w:pos="9628"/>
            </w:tabs>
            <w:rPr>
              <w:rFonts w:asciiTheme="minorHAnsi" w:eastAsiaTheme="minorEastAsia" w:hAnsiTheme="minorHAnsi" w:cstheme="minorBidi"/>
              <w:noProof/>
              <w:sz w:val="22"/>
              <w:lang w:eastAsia="en-AU"/>
            </w:rPr>
          </w:pPr>
          <w:hyperlink w:anchor="_Toc487807882" w:history="1">
            <w:r w:rsidR="00916045" w:rsidRPr="00347211">
              <w:rPr>
                <w:rStyle w:val="Hyperlink"/>
                <w:noProof/>
              </w:rPr>
              <w:t>Carer responsibility</w:t>
            </w:r>
            <w:r w:rsidR="00916045">
              <w:rPr>
                <w:noProof/>
                <w:webHidden/>
              </w:rPr>
              <w:tab/>
            </w:r>
            <w:r w:rsidR="00916045">
              <w:rPr>
                <w:noProof/>
                <w:webHidden/>
              </w:rPr>
              <w:fldChar w:fldCharType="begin"/>
            </w:r>
            <w:r w:rsidR="00916045">
              <w:rPr>
                <w:noProof/>
                <w:webHidden/>
              </w:rPr>
              <w:instrText xml:space="preserve"> PAGEREF _Toc487807882 \h </w:instrText>
            </w:r>
            <w:r w:rsidR="00916045">
              <w:rPr>
                <w:noProof/>
                <w:webHidden/>
              </w:rPr>
            </w:r>
            <w:r w:rsidR="00916045">
              <w:rPr>
                <w:noProof/>
                <w:webHidden/>
              </w:rPr>
              <w:fldChar w:fldCharType="separate"/>
            </w:r>
            <w:r w:rsidR="0094093A">
              <w:rPr>
                <w:noProof/>
                <w:webHidden/>
              </w:rPr>
              <w:t>28</w:t>
            </w:r>
            <w:r w:rsidR="00916045">
              <w:rPr>
                <w:noProof/>
                <w:webHidden/>
              </w:rPr>
              <w:fldChar w:fldCharType="end"/>
            </w:r>
          </w:hyperlink>
        </w:p>
        <w:p w14:paraId="392F069C" w14:textId="77777777" w:rsidR="00916045" w:rsidRDefault="0009535C">
          <w:pPr>
            <w:pStyle w:val="TOC3"/>
            <w:tabs>
              <w:tab w:val="right" w:leader="dot" w:pos="9628"/>
            </w:tabs>
            <w:rPr>
              <w:rFonts w:asciiTheme="minorHAnsi" w:eastAsiaTheme="minorEastAsia" w:hAnsiTheme="minorHAnsi" w:cstheme="minorBidi"/>
              <w:noProof/>
              <w:sz w:val="22"/>
              <w:lang w:eastAsia="en-AU"/>
            </w:rPr>
          </w:pPr>
          <w:hyperlink w:anchor="_Toc487807883" w:history="1">
            <w:r w:rsidR="00916045" w:rsidRPr="00347211">
              <w:rPr>
                <w:rStyle w:val="Hyperlink"/>
                <w:noProof/>
              </w:rPr>
              <w:t>Relationship status</w:t>
            </w:r>
            <w:r w:rsidR="00916045">
              <w:rPr>
                <w:noProof/>
                <w:webHidden/>
              </w:rPr>
              <w:tab/>
            </w:r>
            <w:r w:rsidR="00916045">
              <w:rPr>
                <w:noProof/>
                <w:webHidden/>
              </w:rPr>
              <w:fldChar w:fldCharType="begin"/>
            </w:r>
            <w:r w:rsidR="00916045">
              <w:rPr>
                <w:noProof/>
                <w:webHidden/>
              </w:rPr>
              <w:instrText xml:space="preserve"> PAGEREF _Toc487807883 \h </w:instrText>
            </w:r>
            <w:r w:rsidR="00916045">
              <w:rPr>
                <w:noProof/>
                <w:webHidden/>
              </w:rPr>
            </w:r>
            <w:r w:rsidR="00916045">
              <w:rPr>
                <w:noProof/>
                <w:webHidden/>
              </w:rPr>
              <w:fldChar w:fldCharType="separate"/>
            </w:r>
            <w:r w:rsidR="0094093A">
              <w:rPr>
                <w:noProof/>
                <w:webHidden/>
              </w:rPr>
              <w:t>28</w:t>
            </w:r>
            <w:r w:rsidR="00916045">
              <w:rPr>
                <w:noProof/>
                <w:webHidden/>
              </w:rPr>
              <w:fldChar w:fldCharType="end"/>
            </w:r>
          </w:hyperlink>
        </w:p>
        <w:p w14:paraId="2FCABB47" w14:textId="7A9F5DBC" w:rsidR="00183324" w:rsidRDefault="00183324" w:rsidP="00183324">
          <w:pPr>
            <w:jc w:val="both"/>
          </w:pPr>
          <w:r>
            <w:fldChar w:fldCharType="end"/>
          </w:r>
          <w:r w:rsidR="0094093A">
            <w:br w:type="page"/>
          </w:r>
        </w:p>
      </w:sdtContent>
    </w:sdt>
    <w:p w14:paraId="27069754" w14:textId="77777777" w:rsidR="00E42C80" w:rsidRPr="00B066A9" w:rsidRDefault="00E42C80" w:rsidP="00E42C80">
      <w:pPr>
        <w:pStyle w:val="Heading1"/>
        <w:jc w:val="both"/>
        <w:rPr>
          <w:rFonts w:eastAsiaTheme="minorHAnsi"/>
        </w:rPr>
      </w:pPr>
      <w:bookmarkStart w:id="2" w:name="_Toc485290830"/>
      <w:bookmarkStart w:id="3" w:name="_Toc487807852"/>
      <w:r>
        <w:rPr>
          <w:rFonts w:eastAsiaTheme="minorHAnsi"/>
        </w:rPr>
        <w:lastRenderedPageBreak/>
        <w:t>INTRODUCTION</w:t>
      </w:r>
      <w:bookmarkEnd w:id="2"/>
      <w:bookmarkEnd w:id="3"/>
    </w:p>
    <w:p w14:paraId="42E83686" w14:textId="77777777" w:rsidR="00E42C80" w:rsidRDefault="00E42C80" w:rsidP="00E42C80">
      <w:pPr>
        <w:spacing w:after="240" w:line="276" w:lineRule="auto"/>
        <w:jc w:val="both"/>
        <w:rPr>
          <w:rFonts w:eastAsiaTheme="minorHAnsi" w:cs="Arial"/>
        </w:rPr>
      </w:pPr>
      <w:r w:rsidRPr="00085ED2">
        <w:rPr>
          <w:rFonts w:eastAsiaTheme="minorHAnsi" w:cs="Arial"/>
        </w:rPr>
        <w:t xml:space="preserve">The </w:t>
      </w:r>
      <w:r w:rsidRPr="00E90770">
        <w:rPr>
          <w:rFonts w:eastAsiaTheme="minorHAnsi" w:cs="Arial"/>
          <w:i/>
        </w:rPr>
        <w:t>Anti-Discrimination Act</w:t>
      </w:r>
      <w:r>
        <w:rPr>
          <w:rFonts w:eastAsiaTheme="minorHAnsi" w:cs="Arial"/>
        </w:rPr>
        <w:t xml:space="preserve"> (the Act)</w:t>
      </w:r>
      <w:r w:rsidRPr="00085ED2">
        <w:rPr>
          <w:rFonts w:eastAsiaTheme="minorHAnsi" w:cs="Arial"/>
        </w:rPr>
        <w:t xml:space="preserve"> </w:t>
      </w:r>
      <w:r>
        <w:rPr>
          <w:rFonts w:eastAsiaTheme="minorHAnsi" w:cs="Arial"/>
        </w:rPr>
        <w:t>came into effect</w:t>
      </w:r>
      <w:r w:rsidRPr="00085ED2">
        <w:rPr>
          <w:rFonts w:eastAsiaTheme="minorHAnsi" w:cs="Arial"/>
        </w:rPr>
        <w:t xml:space="preserve"> on 1 August 1993. While some amendments have been made to the Act, including procedural reforms in 2015 to coincide with the conferral of jurisdiction under the Act on the Northern Territory Civil and Administrative Tribunal (NTCAT), the Act has not been comprehensively reviewed since its commencement.</w:t>
      </w:r>
    </w:p>
    <w:p w14:paraId="618097AE" w14:textId="22B59D5D" w:rsidR="00E42C80" w:rsidRDefault="00E42C80" w:rsidP="00E42C80">
      <w:pPr>
        <w:tabs>
          <w:tab w:val="left" w:pos="9050"/>
        </w:tabs>
        <w:spacing w:after="240" w:line="276" w:lineRule="auto"/>
        <w:ind w:right="-22"/>
        <w:jc w:val="both"/>
        <w:rPr>
          <w:rFonts w:eastAsiaTheme="minorHAnsi" w:cs="Arial"/>
        </w:rPr>
      </w:pPr>
      <w:r w:rsidRPr="00085ED2">
        <w:rPr>
          <w:rFonts w:eastAsiaTheme="minorHAnsi" w:cs="Arial"/>
        </w:rPr>
        <w:t>Discrimination law is an evolving area of practice and the law needs to keep pace with contemporary standards and expectations. The Act is in urgent need of modernisation to support achieving the objects of the Act.</w:t>
      </w:r>
      <w:r>
        <w:rPr>
          <w:rFonts w:eastAsiaTheme="minorHAnsi" w:cs="Arial"/>
        </w:rPr>
        <w:t xml:space="preserve"> Since the commencement of the Act</w:t>
      </w:r>
      <w:r w:rsidR="002608ED">
        <w:rPr>
          <w:rFonts w:eastAsiaTheme="minorHAnsi" w:cs="Arial"/>
        </w:rPr>
        <w:t>,</w:t>
      </w:r>
      <w:r>
        <w:rPr>
          <w:rFonts w:eastAsiaTheme="minorHAnsi" w:cs="Arial"/>
        </w:rPr>
        <w:t xml:space="preserve"> there has been a number of developments in discrimination laws in Australia that have informed some of the issues raised in this discussion paper. </w:t>
      </w:r>
    </w:p>
    <w:p w14:paraId="1D47E8B9" w14:textId="48A71896" w:rsidR="00E42C80" w:rsidRDefault="00E42C80" w:rsidP="00E42C80">
      <w:pPr>
        <w:spacing w:after="240" w:line="276" w:lineRule="auto"/>
        <w:jc w:val="both"/>
        <w:rPr>
          <w:rFonts w:eastAsiaTheme="minorHAnsi" w:cs="Arial"/>
        </w:rPr>
      </w:pPr>
      <w:r>
        <w:rPr>
          <w:rFonts w:eastAsiaTheme="minorHAnsi" w:cs="Arial"/>
        </w:rPr>
        <w:t xml:space="preserve">In the ACT, the </w:t>
      </w:r>
      <w:r w:rsidRPr="00EF311E">
        <w:rPr>
          <w:rFonts w:eastAsiaTheme="minorHAnsi" w:cs="Arial"/>
          <w:i/>
        </w:rPr>
        <w:t>Discrimination Act 1991</w:t>
      </w:r>
      <w:r>
        <w:rPr>
          <w:rFonts w:eastAsiaTheme="minorHAnsi" w:cs="Arial"/>
        </w:rPr>
        <w:t xml:space="preserve"> was amended by the </w:t>
      </w:r>
      <w:r w:rsidRPr="00EF311E">
        <w:rPr>
          <w:rFonts w:eastAsiaTheme="minorHAnsi" w:cs="Arial"/>
          <w:i/>
        </w:rPr>
        <w:t>Discrimination Amendment Act 2016</w:t>
      </w:r>
      <w:r>
        <w:rPr>
          <w:rFonts w:eastAsiaTheme="minorHAnsi" w:cs="Arial"/>
        </w:rPr>
        <w:t xml:space="preserve"> following recommendations made by the ACT Law Reform Advisory Council. The amendments reformed the ACT </w:t>
      </w:r>
      <w:r w:rsidRPr="00EF311E">
        <w:rPr>
          <w:rFonts w:eastAsiaTheme="minorHAnsi" w:cs="Arial"/>
          <w:i/>
        </w:rPr>
        <w:t>Discrimination Act 1991</w:t>
      </w:r>
      <w:r>
        <w:rPr>
          <w:rFonts w:eastAsiaTheme="minorHAnsi" w:cs="Arial"/>
        </w:rPr>
        <w:t xml:space="preserve"> to include new protected attributes (</w:t>
      </w:r>
      <w:r w:rsidR="00716738">
        <w:rPr>
          <w:rFonts w:eastAsiaTheme="minorHAnsi" w:cs="Arial"/>
        </w:rPr>
        <w:t>including accommodation status</w:t>
      </w:r>
      <w:r>
        <w:rPr>
          <w:rFonts w:eastAsiaTheme="minorHAnsi" w:cs="Arial"/>
        </w:rPr>
        <w:t>, intersex person status and domestic and family violence) and revise the application of vilification provisions to expand the list of attributes for which protections against vilification apply.</w:t>
      </w:r>
    </w:p>
    <w:p w14:paraId="6AB7B402" w14:textId="77777777" w:rsidR="00E42C80" w:rsidRDefault="00E42C80" w:rsidP="00E42C80">
      <w:pPr>
        <w:spacing w:after="240" w:line="276" w:lineRule="auto"/>
        <w:jc w:val="both"/>
        <w:rPr>
          <w:rFonts w:eastAsiaTheme="minorHAnsi" w:cs="Arial"/>
        </w:rPr>
      </w:pPr>
      <w:r>
        <w:rPr>
          <w:rFonts w:eastAsiaTheme="minorHAnsi" w:cs="Arial"/>
        </w:rPr>
        <w:t xml:space="preserve">In Tasmania, the Anti-Discrimination Act 1998 was amended by the </w:t>
      </w:r>
      <w:r w:rsidRPr="007F54AB">
        <w:rPr>
          <w:rFonts w:eastAsiaTheme="minorHAnsi" w:cs="Arial"/>
          <w:i/>
        </w:rPr>
        <w:t>Anti-Discrimination Amendment Act 2012</w:t>
      </w:r>
      <w:r>
        <w:rPr>
          <w:rFonts w:eastAsiaTheme="minorHAnsi" w:cs="Arial"/>
        </w:rPr>
        <w:t xml:space="preserve"> to include gender identity as an attribute and the inclusion of all attributes into the anti-vilification provisions. </w:t>
      </w:r>
    </w:p>
    <w:p w14:paraId="198DE443" w14:textId="77777777" w:rsidR="00E42C80" w:rsidRDefault="00E42C80" w:rsidP="00E42C80">
      <w:pPr>
        <w:spacing w:after="240" w:line="276" w:lineRule="auto"/>
        <w:jc w:val="both"/>
        <w:rPr>
          <w:rFonts w:eastAsiaTheme="minorHAnsi" w:cs="Arial"/>
        </w:rPr>
      </w:pPr>
      <w:r>
        <w:rPr>
          <w:rFonts w:eastAsiaTheme="minorHAnsi" w:cs="Arial"/>
        </w:rPr>
        <w:t xml:space="preserve">The Commonwealth’s </w:t>
      </w:r>
      <w:r w:rsidRPr="00171251">
        <w:rPr>
          <w:rFonts w:eastAsiaTheme="minorHAnsi" w:cs="Arial"/>
          <w:i/>
        </w:rPr>
        <w:t>Sex Discrimination Amendment (Sexual Orientation, Gender Identity and Intersex Status) Act 2013</w:t>
      </w:r>
      <w:r>
        <w:rPr>
          <w:rFonts w:eastAsiaTheme="minorHAnsi" w:cs="Arial"/>
        </w:rPr>
        <w:t xml:space="preserve"> introduced sexual orientation, gender identity and intersex status as protected attributes under the </w:t>
      </w:r>
      <w:r w:rsidRPr="00171251">
        <w:rPr>
          <w:rFonts w:eastAsiaTheme="minorHAnsi" w:cs="Arial"/>
          <w:i/>
        </w:rPr>
        <w:t>Sex Discrimination Act 1984</w:t>
      </w:r>
      <w:r>
        <w:rPr>
          <w:rFonts w:eastAsiaTheme="minorHAnsi" w:cs="Arial"/>
        </w:rPr>
        <w:t xml:space="preserve"> (</w:t>
      </w:r>
      <w:proofErr w:type="spellStart"/>
      <w:r>
        <w:rPr>
          <w:rFonts w:eastAsiaTheme="minorHAnsi" w:cs="Arial"/>
        </w:rPr>
        <w:t>Cth</w:t>
      </w:r>
      <w:proofErr w:type="spellEnd"/>
      <w:r>
        <w:rPr>
          <w:rFonts w:eastAsiaTheme="minorHAnsi" w:cs="Arial"/>
        </w:rPr>
        <w:t>).</w:t>
      </w:r>
    </w:p>
    <w:p w14:paraId="737AA931" w14:textId="77777777" w:rsidR="00E42C80" w:rsidRPr="00085ED2" w:rsidRDefault="00E42C80" w:rsidP="00A32337">
      <w:pPr>
        <w:keepNext/>
        <w:spacing w:after="120" w:line="276" w:lineRule="auto"/>
        <w:ind w:right="-23"/>
        <w:jc w:val="both"/>
        <w:rPr>
          <w:rFonts w:eastAsiaTheme="minorHAnsi" w:cs="Arial"/>
        </w:rPr>
      </w:pPr>
      <w:r w:rsidRPr="00085ED2">
        <w:rPr>
          <w:rFonts w:eastAsiaTheme="minorHAnsi" w:cs="Arial"/>
        </w:rPr>
        <w:t xml:space="preserve">Some of the issues that have been raised for consideration in the review of the Act are: </w:t>
      </w:r>
    </w:p>
    <w:p w14:paraId="43B9A840" w14:textId="23945402" w:rsidR="00E42C80" w:rsidRPr="006E6CA4" w:rsidRDefault="002608ED" w:rsidP="0094093A">
      <w:pPr>
        <w:pStyle w:val="Dotpoints"/>
        <w:spacing w:before="0" w:after="120" w:line="276" w:lineRule="auto"/>
        <w:ind w:left="567" w:hanging="567"/>
        <w:contextualSpacing w:val="0"/>
      </w:pPr>
      <w:r w:rsidRPr="006E6CA4">
        <w:t xml:space="preserve">modernising </w:t>
      </w:r>
      <w:r w:rsidR="00E42C80" w:rsidRPr="006E6CA4">
        <w:t xml:space="preserve">gender and sexuality protections and language in line with the </w:t>
      </w:r>
      <w:r>
        <w:rPr>
          <w:i/>
        </w:rPr>
        <w:t>Sex </w:t>
      </w:r>
      <w:r w:rsidR="00E42C80" w:rsidRPr="00AE61C5">
        <w:rPr>
          <w:i/>
        </w:rPr>
        <w:t>Discrimination Act 1984</w:t>
      </w:r>
      <w:r w:rsidR="00E42C80" w:rsidRPr="006E6CA4">
        <w:t xml:space="preserve"> (</w:t>
      </w:r>
      <w:proofErr w:type="spellStart"/>
      <w:r w:rsidR="00E42C80" w:rsidRPr="006E6CA4">
        <w:t>Cth</w:t>
      </w:r>
      <w:proofErr w:type="spellEnd"/>
      <w:r w:rsidR="00E42C80" w:rsidRPr="006E6CA4">
        <w:t>)</w:t>
      </w:r>
      <w:r w:rsidR="00E42C80" w:rsidRPr="00E9243F">
        <w:t xml:space="preserve"> </w:t>
      </w:r>
      <w:r w:rsidR="00E42C80" w:rsidRPr="006E6CA4">
        <w:t xml:space="preserve">and </w:t>
      </w:r>
      <w:r w:rsidR="00BF61C0">
        <w:t>the current Government’s</w:t>
      </w:r>
      <w:r w:rsidR="00E42C80" w:rsidRPr="006E6CA4">
        <w:t xml:space="preserve"> commitments to </w:t>
      </w:r>
      <w:r w:rsidR="00E42C80">
        <w:t xml:space="preserve">support changes to the law to </w:t>
      </w:r>
      <w:r w:rsidR="00E42C80" w:rsidRPr="006E6CA4">
        <w:t>end discrimination against women of diverse sexualities accessing artificial fertilisation procedures</w:t>
      </w:r>
      <w:r>
        <w:t>;</w:t>
      </w:r>
    </w:p>
    <w:p w14:paraId="44786502" w14:textId="333F4352" w:rsidR="00E42C80" w:rsidRDefault="002608ED" w:rsidP="0094093A">
      <w:pPr>
        <w:pStyle w:val="Dotpoints"/>
        <w:spacing w:before="0" w:after="120" w:line="276" w:lineRule="auto"/>
        <w:ind w:left="567" w:hanging="567"/>
        <w:contextualSpacing w:val="0"/>
      </w:pPr>
      <w:r>
        <w:t xml:space="preserve">introducing </w:t>
      </w:r>
      <w:r w:rsidR="00E42C80">
        <w:t xml:space="preserve">new protections under the Act such as </w:t>
      </w:r>
      <w:r w:rsidR="00B30D82">
        <w:t xml:space="preserve">domestic violence, homelessness, </w:t>
      </w:r>
      <w:r w:rsidR="00E42C80">
        <w:t>lawful sexual activity</w:t>
      </w:r>
      <w:r w:rsidR="00B30D82">
        <w:t xml:space="preserve"> and socioeconomic status</w:t>
      </w:r>
      <w:r>
        <w:t>;</w:t>
      </w:r>
    </w:p>
    <w:p w14:paraId="59C7DBAF" w14:textId="1D067D54" w:rsidR="00E42C80" w:rsidRDefault="002608ED" w:rsidP="0094093A">
      <w:pPr>
        <w:pStyle w:val="Dotpoints"/>
        <w:spacing w:before="0" w:after="120" w:line="276" w:lineRule="auto"/>
        <w:ind w:left="567" w:hanging="567"/>
        <w:contextualSpacing w:val="0"/>
      </w:pPr>
      <w:r>
        <w:t xml:space="preserve">introducing </w:t>
      </w:r>
      <w:r w:rsidR="00E42C80">
        <w:t>s</w:t>
      </w:r>
      <w:r w:rsidR="00E42C80" w:rsidRPr="006E6CA4">
        <w:t xml:space="preserve">pecific </w:t>
      </w:r>
      <w:r w:rsidR="00E42C80">
        <w:t>anti-</w:t>
      </w:r>
      <w:r w:rsidR="00E42C80" w:rsidRPr="006E6CA4">
        <w:t xml:space="preserve">vilification </w:t>
      </w:r>
      <w:r w:rsidR="00E42C80">
        <w:t>laws</w:t>
      </w:r>
      <w:r w:rsidR="00E42C80" w:rsidRPr="006E6CA4">
        <w:t xml:space="preserve"> prohibiting </w:t>
      </w:r>
      <w:r w:rsidR="00E42C80">
        <w:t>offensive conduct on the basis of</w:t>
      </w:r>
      <w:r w:rsidR="00382F58">
        <w:t xml:space="preserve"> race, religious belief,</w:t>
      </w:r>
      <w:r w:rsidR="00E42C80">
        <w:t xml:space="preserve"> disability, </w:t>
      </w:r>
      <w:r w:rsidR="003A6EDF">
        <w:t>sexual orientation</w:t>
      </w:r>
      <w:r w:rsidR="00E42C80">
        <w:t xml:space="preserve">, gender identity </w:t>
      </w:r>
      <w:r w:rsidR="00382F58">
        <w:t>and intersex status</w:t>
      </w:r>
      <w:r>
        <w:t>;</w:t>
      </w:r>
    </w:p>
    <w:p w14:paraId="6343C03C" w14:textId="1D02BF82" w:rsidR="00E42C80" w:rsidRPr="006E6CA4" w:rsidRDefault="002608ED" w:rsidP="0094093A">
      <w:pPr>
        <w:pStyle w:val="Dotpoints"/>
        <w:spacing w:before="0" w:after="120" w:line="276" w:lineRule="auto"/>
        <w:ind w:left="567" w:hanging="567"/>
        <w:contextualSpacing w:val="0"/>
      </w:pPr>
      <w:r>
        <w:t xml:space="preserve">extending </w:t>
      </w:r>
      <w:r w:rsidR="00E42C80">
        <w:t>coverage of the sexual harassment provisions to include all areas of public life</w:t>
      </w:r>
      <w:r>
        <w:t>;</w:t>
      </w:r>
    </w:p>
    <w:p w14:paraId="39329AB5" w14:textId="0D79965A" w:rsidR="00E42C80" w:rsidRDefault="002608ED" w:rsidP="0094093A">
      <w:pPr>
        <w:pStyle w:val="Dotpoints"/>
        <w:spacing w:before="0" w:after="120" w:line="276" w:lineRule="auto"/>
        <w:ind w:left="567" w:hanging="567"/>
        <w:contextualSpacing w:val="0"/>
      </w:pPr>
      <w:r>
        <w:t xml:space="preserve">introducing </w:t>
      </w:r>
      <w:r w:rsidR="00E42C80">
        <w:t>a representative complaints model that enables organisations to bring complaints about acts of systemic discrimination on behalf of groups who may be limited in their ability to bring an individual complaint</w:t>
      </w:r>
      <w:r>
        <w:t>; and</w:t>
      </w:r>
    </w:p>
    <w:p w14:paraId="6565F495" w14:textId="4AC6C822" w:rsidR="00E42C80" w:rsidRDefault="002608ED" w:rsidP="0094093A">
      <w:pPr>
        <w:pStyle w:val="Dotpoints"/>
        <w:spacing w:before="0" w:after="240" w:line="276" w:lineRule="auto"/>
        <w:ind w:left="567" w:hanging="567"/>
        <w:contextualSpacing w:val="0"/>
      </w:pPr>
      <w:proofErr w:type="gramStart"/>
      <w:r>
        <w:lastRenderedPageBreak/>
        <w:t>broadening</w:t>
      </w:r>
      <w:proofErr w:type="gramEnd"/>
      <w:r>
        <w:t xml:space="preserve"> </w:t>
      </w:r>
      <w:r w:rsidR="003A6EDF">
        <w:t>the scope of clubs by r</w:t>
      </w:r>
      <w:r w:rsidR="00E42C80">
        <w:t>emoval of the requirement for clubs to sell or supply liquor for consumption on its premises.</w:t>
      </w:r>
    </w:p>
    <w:p w14:paraId="21336219" w14:textId="67A81E58" w:rsidR="00E42C80" w:rsidRDefault="00E42C80" w:rsidP="00A32337">
      <w:pPr>
        <w:tabs>
          <w:tab w:val="left" w:pos="9050"/>
        </w:tabs>
        <w:spacing w:after="240" w:line="276" w:lineRule="auto"/>
        <w:ind w:right="-23"/>
        <w:jc w:val="both"/>
        <w:rPr>
          <w:rFonts w:eastAsiaTheme="minorHAnsi" w:cs="Arial"/>
        </w:rPr>
      </w:pPr>
      <w:r w:rsidRPr="00085ED2">
        <w:rPr>
          <w:rFonts w:eastAsiaTheme="minorHAnsi" w:cs="Arial"/>
        </w:rPr>
        <w:t xml:space="preserve">Considerable work has also been done </w:t>
      </w:r>
      <w:r w:rsidR="00A32337">
        <w:rPr>
          <w:rFonts w:eastAsiaTheme="minorHAnsi" w:cs="Arial"/>
        </w:rPr>
        <w:t>with</w:t>
      </w:r>
      <w:r w:rsidRPr="00085ED2">
        <w:rPr>
          <w:rFonts w:eastAsiaTheme="minorHAnsi" w:cs="Arial"/>
        </w:rPr>
        <w:t xml:space="preserve"> the </w:t>
      </w:r>
      <w:r w:rsidR="009C42FD">
        <w:rPr>
          <w:rFonts w:eastAsiaTheme="minorHAnsi" w:cs="Arial"/>
        </w:rPr>
        <w:t xml:space="preserve">Northern Territory </w:t>
      </w:r>
      <w:r w:rsidR="0094093A">
        <w:rPr>
          <w:rFonts w:eastAsiaTheme="minorHAnsi" w:cs="Arial"/>
        </w:rPr>
        <w:t>Anti</w:t>
      </w:r>
      <w:r w:rsidR="0094093A">
        <w:rPr>
          <w:rFonts w:eastAsiaTheme="minorHAnsi" w:cs="Arial"/>
        </w:rPr>
        <w:noBreakHyphen/>
      </w:r>
      <w:r w:rsidR="00C2040B">
        <w:rPr>
          <w:rFonts w:eastAsiaTheme="minorHAnsi" w:cs="Arial"/>
        </w:rPr>
        <w:t>Discrimination Commission</w:t>
      </w:r>
      <w:r w:rsidR="009C42FD">
        <w:rPr>
          <w:rFonts w:eastAsiaTheme="minorHAnsi" w:cs="Arial"/>
        </w:rPr>
        <w:t>er</w:t>
      </w:r>
      <w:r w:rsidR="00C2040B">
        <w:rPr>
          <w:rFonts w:eastAsiaTheme="minorHAnsi" w:cs="Arial"/>
        </w:rPr>
        <w:t xml:space="preserve"> (ADC)</w:t>
      </w:r>
      <w:r w:rsidRPr="00085ED2">
        <w:rPr>
          <w:rFonts w:eastAsiaTheme="minorHAnsi" w:cs="Arial"/>
        </w:rPr>
        <w:t xml:space="preserve"> to develop </w:t>
      </w:r>
      <w:r>
        <w:rPr>
          <w:rFonts w:eastAsiaTheme="minorHAnsi" w:cs="Arial"/>
        </w:rPr>
        <w:t xml:space="preserve">this </w:t>
      </w:r>
      <w:r w:rsidRPr="00085ED2">
        <w:rPr>
          <w:rFonts w:eastAsiaTheme="minorHAnsi" w:cs="Arial"/>
        </w:rPr>
        <w:t>material. It is anticipated that a review could be conducted and completed with legislation passed within 18 months.</w:t>
      </w:r>
    </w:p>
    <w:p w14:paraId="28F02BAB" w14:textId="20C804E2" w:rsidR="00345A4C" w:rsidRDefault="00345A4C">
      <w:pPr>
        <w:spacing w:after="160" w:line="259" w:lineRule="auto"/>
        <w:rPr>
          <w:rFonts w:eastAsiaTheme="minorHAnsi" w:cs="Arial"/>
        </w:rPr>
      </w:pPr>
      <w:r>
        <w:rPr>
          <w:rFonts w:eastAsiaTheme="minorHAnsi" w:cs="Arial"/>
        </w:rPr>
        <w:br w:type="page"/>
      </w:r>
    </w:p>
    <w:p w14:paraId="5C518FC3" w14:textId="57190313" w:rsidR="00E42C80" w:rsidRDefault="0086325F" w:rsidP="009E3F18">
      <w:pPr>
        <w:pStyle w:val="Heading1"/>
        <w:rPr>
          <w:rFonts w:eastAsiaTheme="minorHAnsi"/>
        </w:rPr>
      </w:pPr>
      <w:bookmarkStart w:id="4" w:name="_Toc487807853"/>
      <w:r>
        <w:rPr>
          <w:rFonts w:eastAsiaTheme="minorHAnsi"/>
        </w:rPr>
        <w:lastRenderedPageBreak/>
        <w:t>SUMMARY OF QUESTIONS</w:t>
      </w:r>
      <w:bookmarkEnd w:id="4"/>
    </w:p>
    <w:p w14:paraId="7ADD8B4B" w14:textId="46BC84C2" w:rsidR="0086325F" w:rsidRDefault="0086325F" w:rsidP="009E3F18">
      <w:pPr>
        <w:pStyle w:val="Greytitle"/>
      </w:pPr>
      <w:r>
        <w:t>Modernisation Reforms</w:t>
      </w:r>
    </w:p>
    <w:p w14:paraId="3D909F34" w14:textId="77777777" w:rsidR="0086325F" w:rsidRDefault="0086325F" w:rsidP="00345A4C">
      <w:pPr>
        <w:pStyle w:val="Dotpoints"/>
        <w:numPr>
          <w:ilvl w:val="0"/>
          <w:numId w:val="43"/>
        </w:numPr>
      </w:pPr>
      <w:r>
        <w:t>Is updating the term sexuality to sexual orientation without labels appropriate? Are there any alternative suggestions?</w:t>
      </w:r>
    </w:p>
    <w:p w14:paraId="64A477A2" w14:textId="77777777" w:rsidR="0086325F" w:rsidRDefault="0086325F" w:rsidP="00345A4C">
      <w:pPr>
        <w:pStyle w:val="Dotpoints"/>
        <w:numPr>
          <w:ilvl w:val="0"/>
          <w:numId w:val="43"/>
        </w:numPr>
      </w:pPr>
      <w:r>
        <w:t>Should the attribute of “gender identity” be included in the Act?</w:t>
      </w:r>
    </w:p>
    <w:p w14:paraId="5ACE9652" w14:textId="77777777" w:rsidR="0086325F" w:rsidRDefault="0086325F" w:rsidP="00345A4C">
      <w:pPr>
        <w:pStyle w:val="Dotpoints"/>
        <w:numPr>
          <w:ilvl w:val="0"/>
          <w:numId w:val="43"/>
        </w:numPr>
      </w:pPr>
      <w:r>
        <w:t>Should intersex status be included as an attribute under the Act?</w:t>
      </w:r>
    </w:p>
    <w:p w14:paraId="6E7CEE93" w14:textId="77777777" w:rsidR="0086325F" w:rsidRDefault="0086325F" w:rsidP="00345A4C">
      <w:pPr>
        <w:pStyle w:val="Dotpoints"/>
        <w:numPr>
          <w:ilvl w:val="0"/>
          <w:numId w:val="43"/>
        </w:numPr>
      </w:pPr>
      <w:r w:rsidRPr="00D94D29">
        <w:t xml:space="preserve">Should vilification provisions </w:t>
      </w:r>
      <w:r>
        <w:t xml:space="preserve">be included </w:t>
      </w:r>
      <w:r w:rsidRPr="00D94D29">
        <w:t>in the Act? Should vilification be prohibited for attributes other</w:t>
      </w:r>
      <w:r>
        <w:t xml:space="preserve"> than on the basis of race, such as disability, sexual orientation, religious belief, </w:t>
      </w:r>
      <w:proofErr w:type="gramStart"/>
      <w:r>
        <w:t>gender</w:t>
      </w:r>
      <w:proofErr w:type="gramEnd"/>
      <w:r>
        <w:t xml:space="preserve"> identity or intersex status</w:t>
      </w:r>
      <w:r w:rsidRPr="00D94D29">
        <w:t xml:space="preserve">? </w:t>
      </w:r>
    </w:p>
    <w:p w14:paraId="408E6250" w14:textId="77777777" w:rsidR="0086325F" w:rsidRDefault="0086325F" w:rsidP="00345A4C">
      <w:pPr>
        <w:pStyle w:val="Dotpoints"/>
        <w:numPr>
          <w:ilvl w:val="0"/>
          <w:numId w:val="43"/>
        </w:numPr>
      </w:pPr>
      <w:r>
        <w:t>Should the Act create rights for people experiencing domestic violence in relation to public areas of life such as employment, education and accommodation?</w:t>
      </w:r>
    </w:p>
    <w:p w14:paraId="0B172739" w14:textId="77777777" w:rsidR="0086325F" w:rsidRDefault="0086325F" w:rsidP="00345A4C">
      <w:pPr>
        <w:pStyle w:val="Dotpoints"/>
        <w:numPr>
          <w:ilvl w:val="0"/>
          <w:numId w:val="43"/>
        </w:numPr>
      </w:pPr>
      <w:r>
        <w:t>Should the Act protect people against discrimination on the basis of their accommodation status?</w:t>
      </w:r>
    </w:p>
    <w:p w14:paraId="46B7A1E8" w14:textId="77777777" w:rsidR="0086325F" w:rsidRDefault="0086325F" w:rsidP="00345A4C">
      <w:pPr>
        <w:pStyle w:val="Dotpoints"/>
        <w:numPr>
          <w:ilvl w:val="0"/>
          <w:numId w:val="43"/>
        </w:numPr>
      </w:pPr>
      <w:r>
        <w:t xml:space="preserve">Should “lawful sex work” be included as an attribute under the Act? </w:t>
      </w:r>
    </w:p>
    <w:p w14:paraId="4F942C59" w14:textId="77777777" w:rsidR="0086325F" w:rsidRDefault="0086325F" w:rsidP="00345A4C">
      <w:pPr>
        <w:pStyle w:val="Dotpoints"/>
        <w:numPr>
          <w:ilvl w:val="0"/>
          <w:numId w:val="43"/>
        </w:numPr>
      </w:pPr>
      <w:r>
        <w:t>Should</w:t>
      </w:r>
      <w:r w:rsidRPr="00720D98">
        <w:t xml:space="preserve"> </w:t>
      </w:r>
      <w:r>
        <w:t>“</w:t>
      </w:r>
      <w:r w:rsidRPr="00720D98">
        <w:t>socioeconomic status</w:t>
      </w:r>
      <w:r>
        <w:t>”</w:t>
      </w:r>
      <w:r w:rsidRPr="00720D98">
        <w:t xml:space="preserve"> be </w:t>
      </w:r>
      <w:r>
        <w:t>included as a protected attribute?</w:t>
      </w:r>
    </w:p>
    <w:p w14:paraId="50F30A54" w14:textId="77777777" w:rsidR="0086325F" w:rsidRDefault="0086325F" w:rsidP="00345A4C">
      <w:pPr>
        <w:pStyle w:val="Dotpoints"/>
        <w:numPr>
          <w:ilvl w:val="0"/>
          <w:numId w:val="43"/>
        </w:numPr>
        <w:rPr>
          <w:lang w:eastAsia="en-AU"/>
        </w:rPr>
      </w:pPr>
      <w:r>
        <w:rPr>
          <w:lang w:eastAsia="en-AU"/>
        </w:rPr>
        <w:t xml:space="preserve">Should the Act be broadened to include specifically trained assistance animals such as </w:t>
      </w:r>
      <w:r>
        <w:t>t</w:t>
      </w:r>
      <w:r w:rsidRPr="001D47F6">
        <w:t>herapeutic</w:t>
      </w:r>
      <w:r>
        <w:t xml:space="preserve"> and psychiatric s</w:t>
      </w:r>
      <w:r w:rsidRPr="001D47F6">
        <w:t xml:space="preserve">eizure </w:t>
      </w:r>
      <w:r>
        <w:t>a</w:t>
      </w:r>
      <w:r w:rsidRPr="001D47F6">
        <w:t>lert animals</w:t>
      </w:r>
      <w:r>
        <w:t>?</w:t>
      </w:r>
    </w:p>
    <w:p w14:paraId="7B5BEBAA" w14:textId="416ACAC5" w:rsidR="00E22813" w:rsidRDefault="00E22813" w:rsidP="009E3F18">
      <w:pPr>
        <w:pStyle w:val="Greytitle"/>
        <w:rPr>
          <w:lang w:eastAsia="en-AU"/>
        </w:rPr>
      </w:pPr>
      <w:r>
        <w:rPr>
          <w:lang w:eastAsia="en-AU"/>
        </w:rPr>
        <w:t>New Reforms</w:t>
      </w:r>
    </w:p>
    <w:p w14:paraId="7798AEDE" w14:textId="499B84F4" w:rsidR="00E22813" w:rsidRPr="009E3F18" w:rsidRDefault="00E22813" w:rsidP="00345A4C">
      <w:pPr>
        <w:pStyle w:val="Dotpoints"/>
        <w:numPr>
          <w:ilvl w:val="0"/>
          <w:numId w:val="43"/>
        </w:numPr>
      </w:pPr>
      <w:r w:rsidRPr="00E22813">
        <w:t>Should a representative complaint model process be introduced into the Act? Should there be any variations to the process of the complaint model as described above?</w:t>
      </w:r>
    </w:p>
    <w:p w14:paraId="0B4C8431" w14:textId="4F33028F" w:rsidR="00E22813" w:rsidRDefault="00E22813" w:rsidP="00345A4C">
      <w:pPr>
        <w:pStyle w:val="Dotpoints"/>
        <w:numPr>
          <w:ilvl w:val="0"/>
          <w:numId w:val="43"/>
        </w:numPr>
      </w:pPr>
      <w:r w:rsidRPr="00C63119">
        <w:t>Should</w:t>
      </w:r>
      <w:r>
        <w:t xml:space="preserve"> the requirement for clubs to hold a liquor licence be removed?</w:t>
      </w:r>
    </w:p>
    <w:p w14:paraId="6F31FE0C" w14:textId="77777777" w:rsidR="00E22813" w:rsidRPr="00E22813" w:rsidRDefault="00E22813" w:rsidP="00345A4C">
      <w:pPr>
        <w:pStyle w:val="Dotpoints"/>
        <w:numPr>
          <w:ilvl w:val="0"/>
          <w:numId w:val="43"/>
        </w:numPr>
      </w:pPr>
      <w:r w:rsidRPr="00E22813">
        <w:t>Should the restriction of areas of activity on sexual harassment be removed?</w:t>
      </w:r>
    </w:p>
    <w:p w14:paraId="018E067F" w14:textId="06B79CB9" w:rsidR="00E22813" w:rsidRPr="009E3F18" w:rsidRDefault="00E22813" w:rsidP="00345A4C">
      <w:pPr>
        <w:pStyle w:val="Dotpoints"/>
        <w:numPr>
          <w:ilvl w:val="0"/>
          <w:numId w:val="43"/>
        </w:numPr>
      </w:pPr>
      <w:r>
        <w:t>Should the definition of “service” be amended to extend coverage to include the workers?</w:t>
      </w:r>
    </w:p>
    <w:p w14:paraId="0E4515C8" w14:textId="508132AF" w:rsidR="00E22813" w:rsidRPr="009E3F18" w:rsidRDefault="00E22813" w:rsidP="009E3F18">
      <w:pPr>
        <w:pStyle w:val="Greytitle"/>
        <w:rPr>
          <w:rFonts w:eastAsiaTheme="minorEastAsia"/>
          <w:lang w:eastAsia="en-AU"/>
        </w:rPr>
      </w:pPr>
      <w:r>
        <w:rPr>
          <w:lang w:eastAsia="en-AU"/>
        </w:rPr>
        <w:t>Removing</w:t>
      </w:r>
      <w:r w:rsidR="00C41DFF">
        <w:rPr>
          <w:lang w:eastAsia="en-AU"/>
        </w:rPr>
        <w:t xml:space="preserve"> Content that Enshrines Discrimination</w:t>
      </w:r>
    </w:p>
    <w:p w14:paraId="012895A9" w14:textId="47CB0C53" w:rsidR="00C41DFF" w:rsidRDefault="00C41DFF" w:rsidP="00345A4C">
      <w:pPr>
        <w:pStyle w:val="Dotpoints"/>
        <w:numPr>
          <w:ilvl w:val="0"/>
          <w:numId w:val="43"/>
        </w:numPr>
      </w:pPr>
      <w:r>
        <w:t>Should any exemptions for religious or cultural bodies be removed?</w:t>
      </w:r>
    </w:p>
    <w:p w14:paraId="12EEDBB6" w14:textId="089608BC" w:rsidR="00C41DFF" w:rsidRDefault="00C41DFF" w:rsidP="00345A4C">
      <w:pPr>
        <w:pStyle w:val="Dotpoints"/>
        <w:numPr>
          <w:ilvl w:val="0"/>
          <w:numId w:val="43"/>
        </w:numPr>
      </w:pPr>
      <w:r>
        <w:t>Should the exclusion of assisted reproductive treatment from services be removed?</w:t>
      </w:r>
    </w:p>
    <w:p w14:paraId="1E724C2B" w14:textId="675B034E" w:rsidR="00C41DFF" w:rsidRDefault="00C41DFF" w:rsidP="009E3F18">
      <w:pPr>
        <w:pStyle w:val="Greytitle"/>
        <w:rPr>
          <w:lang w:eastAsia="en-AU"/>
        </w:rPr>
      </w:pPr>
      <w:r>
        <w:rPr>
          <w:lang w:eastAsia="en-AU"/>
        </w:rPr>
        <w:lastRenderedPageBreak/>
        <w:t>Clarifying and Miscellaneous Reforms</w:t>
      </w:r>
    </w:p>
    <w:p w14:paraId="5CE51342" w14:textId="77777777" w:rsidR="00C41DFF" w:rsidRDefault="00C41DFF" w:rsidP="00345A4C">
      <w:pPr>
        <w:pStyle w:val="Dotpoints"/>
        <w:numPr>
          <w:ilvl w:val="0"/>
          <w:numId w:val="43"/>
        </w:numPr>
      </w:pPr>
      <w:r>
        <w:t>What are your views on expanding the definition of “work”?</w:t>
      </w:r>
    </w:p>
    <w:p w14:paraId="3D6BD81D" w14:textId="77777777" w:rsidR="00C41DFF" w:rsidRDefault="00C41DFF" w:rsidP="00345A4C">
      <w:pPr>
        <w:pStyle w:val="Dotpoints"/>
        <w:numPr>
          <w:ilvl w:val="0"/>
          <w:numId w:val="43"/>
        </w:numPr>
      </w:pPr>
      <w:r>
        <w:t>Should section 24 be amended to clarify that it imposes a positive obligation?</w:t>
      </w:r>
    </w:p>
    <w:p w14:paraId="2E408837" w14:textId="77777777" w:rsidR="00C41DFF" w:rsidRPr="00D01B41" w:rsidRDefault="00C41DFF" w:rsidP="00345A4C">
      <w:pPr>
        <w:pStyle w:val="Dotpoints"/>
        <w:numPr>
          <w:ilvl w:val="0"/>
          <w:numId w:val="43"/>
        </w:numPr>
      </w:pPr>
      <w:r w:rsidRPr="00345A4C">
        <w:t>Is the name “Equal Opportunity Commissioner” preferred to the name “Anti</w:t>
      </w:r>
      <w:r w:rsidRPr="00345A4C">
        <w:noBreakHyphen/>
        <w:t xml:space="preserve">Discrimination Commissioner”? Would the benefits of a </w:t>
      </w:r>
      <w:r w:rsidRPr="00557808">
        <w:t>new</w:t>
      </w:r>
      <w:r w:rsidRPr="00345A4C">
        <w:t xml:space="preserve"> name outweigh the financial cost that comes with re</w:t>
      </w:r>
      <w:r w:rsidRPr="00345A4C">
        <w:noBreakHyphen/>
        <w:t>naming an office?</w:t>
      </w:r>
    </w:p>
    <w:p w14:paraId="4794741B" w14:textId="77777777" w:rsidR="00C41DFF" w:rsidRDefault="00C41DFF" w:rsidP="00345A4C">
      <w:pPr>
        <w:pStyle w:val="Dotpoints"/>
        <w:numPr>
          <w:ilvl w:val="0"/>
          <w:numId w:val="43"/>
        </w:numPr>
      </w:pPr>
      <w:r>
        <w:t>Is increasing the term of appointment of the ACD to five years appropriate? Should the term of appointment be for another period, if so what?</w:t>
      </w:r>
    </w:p>
    <w:p w14:paraId="494A127C" w14:textId="5C30330F" w:rsidR="00C41DFF" w:rsidRDefault="00C41DFF" w:rsidP="009E3F18">
      <w:pPr>
        <w:pStyle w:val="Greytitle"/>
      </w:pPr>
      <w:r>
        <w:t>Modernising Language</w:t>
      </w:r>
    </w:p>
    <w:p w14:paraId="2321116C" w14:textId="77777777" w:rsidR="00C41DFF" w:rsidRPr="00345A4C" w:rsidRDefault="00C41DFF" w:rsidP="00345A4C">
      <w:pPr>
        <w:pStyle w:val="Dotpoints"/>
        <w:numPr>
          <w:ilvl w:val="0"/>
          <w:numId w:val="43"/>
        </w:numPr>
      </w:pPr>
      <w:r w:rsidRPr="00345A4C">
        <w:t xml:space="preserve">Should definitions of “man” and “woman” be repealed? </w:t>
      </w:r>
    </w:p>
    <w:p w14:paraId="1FF94880" w14:textId="77777777" w:rsidR="00DD2BC3" w:rsidRPr="00F168AB" w:rsidRDefault="00DD2BC3" w:rsidP="00345A4C">
      <w:pPr>
        <w:pStyle w:val="Dotpoints"/>
        <w:numPr>
          <w:ilvl w:val="0"/>
          <w:numId w:val="43"/>
        </w:numPr>
      </w:pPr>
      <w:r w:rsidRPr="00F168AB">
        <w:t>Should</w:t>
      </w:r>
      <w:r>
        <w:t xml:space="preserve"> the term “parenthood” be replaced with “carer responsibilities”?</w:t>
      </w:r>
    </w:p>
    <w:p w14:paraId="395F148B" w14:textId="77777777" w:rsidR="00DD2BC3" w:rsidRPr="00F168AB" w:rsidRDefault="00DD2BC3" w:rsidP="00345A4C">
      <w:pPr>
        <w:pStyle w:val="Dotpoints"/>
        <w:numPr>
          <w:ilvl w:val="0"/>
          <w:numId w:val="43"/>
        </w:numPr>
      </w:pPr>
      <w:r w:rsidRPr="00F168AB">
        <w:t>Should the term</w:t>
      </w:r>
      <w:r>
        <w:t xml:space="preserve"> “marital status” be replaced with “relationship status”?</w:t>
      </w:r>
    </w:p>
    <w:p w14:paraId="6259D870" w14:textId="77777777" w:rsidR="00C41DFF" w:rsidRDefault="00C41DFF" w:rsidP="009E3F18">
      <w:pPr>
        <w:pStyle w:val="ListParagraph"/>
        <w:ind w:left="720"/>
      </w:pPr>
    </w:p>
    <w:p w14:paraId="2700DE40" w14:textId="77777777" w:rsidR="00C41DFF" w:rsidRDefault="00C41DFF" w:rsidP="009E3F18">
      <w:pPr>
        <w:rPr>
          <w:lang w:eastAsia="en-AU"/>
        </w:rPr>
      </w:pPr>
    </w:p>
    <w:p w14:paraId="7756C6E4" w14:textId="2C91F949" w:rsidR="0086325F" w:rsidRDefault="00DD2BC3" w:rsidP="009E3F18">
      <w:pPr>
        <w:spacing w:after="160" w:line="259" w:lineRule="auto"/>
      </w:pPr>
      <w:r>
        <w:br w:type="page"/>
      </w:r>
    </w:p>
    <w:p w14:paraId="04B8C213" w14:textId="77777777" w:rsidR="00E42C80" w:rsidRDefault="00E42C80" w:rsidP="00E42C80">
      <w:pPr>
        <w:pStyle w:val="Heading1"/>
        <w:jc w:val="both"/>
        <w:rPr>
          <w:rFonts w:eastAsiaTheme="minorHAnsi"/>
        </w:rPr>
      </w:pPr>
      <w:bookmarkStart w:id="5" w:name="_Toc485290831"/>
      <w:bookmarkStart w:id="6" w:name="_Toc487807854"/>
      <w:r>
        <w:lastRenderedPageBreak/>
        <w:t xml:space="preserve">MODERNISATION </w:t>
      </w:r>
      <w:r w:rsidRPr="00755722">
        <w:t>REFORMS</w:t>
      </w:r>
      <w:bookmarkEnd w:id="5"/>
      <w:bookmarkEnd w:id="6"/>
    </w:p>
    <w:p w14:paraId="3EFA0D7F" w14:textId="04D5061C" w:rsidR="00E42C80" w:rsidRDefault="00E42C80" w:rsidP="00E42C80">
      <w:pPr>
        <w:pStyle w:val="Heading2"/>
        <w:jc w:val="both"/>
        <w:rPr>
          <w:rFonts w:eastAsiaTheme="minorHAnsi"/>
        </w:rPr>
      </w:pPr>
      <w:bookmarkStart w:id="7" w:name="_Toc485290832"/>
      <w:bookmarkStart w:id="8" w:name="_Toc487807855"/>
      <w:r>
        <w:rPr>
          <w:rFonts w:eastAsiaTheme="minorHAnsi"/>
        </w:rPr>
        <w:t>GENDER AND SEXUALITY PROTECTIONS</w:t>
      </w:r>
      <w:bookmarkEnd w:id="7"/>
      <w:bookmarkEnd w:id="8"/>
    </w:p>
    <w:p w14:paraId="19E49CA0" w14:textId="0DA8FE3C" w:rsidR="00E42C80" w:rsidRDefault="00E42C80" w:rsidP="00E42C80">
      <w:pPr>
        <w:tabs>
          <w:tab w:val="left" w:pos="9050"/>
        </w:tabs>
        <w:spacing w:after="240" w:line="276" w:lineRule="auto"/>
        <w:ind w:right="-22"/>
        <w:jc w:val="both"/>
      </w:pPr>
      <w:r>
        <w:t>In 2013</w:t>
      </w:r>
      <w:r w:rsidR="002608ED">
        <w:t>,</w:t>
      </w:r>
      <w:r>
        <w:t xml:space="preserve"> the </w:t>
      </w:r>
      <w:r w:rsidRPr="00DA42F7">
        <w:rPr>
          <w:rFonts w:eastAsiaTheme="minorHAnsi" w:cstheme="minorHAnsi"/>
        </w:rPr>
        <w:t>Commonwealth</w:t>
      </w:r>
      <w:r>
        <w:t xml:space="preserve"> </w:t>
      </w:r>
      <w:r w:rsidR="00716738">
        <w:t xml:space="preserve">amended the </w:t>
      </w:r>
      <w:r w:rsidR="00716738" w:rsidRPr="00716738">
        <w:rPr>
          <w:i/>
        </w:rPr>
        <w:t xml:space="preserve">Sex Discrimination Act 1984 </w:t>
      </w:r>
      <w:r w:rsidR="00716738" w:rsidRPr="003A6EDF">
        <w:t>(</w:t>
      </w:r>
      <w:proofErr w:type="spellStart"/>
      <w:r w:rsidR="00716738" w:rsidRPr="003A6EDF">
        <w:t>Cth</w:t>
      </w:r>
      <w:proofErr w:type="spellEnd"/>
      <w:r w:rsidR="00716738" w:rsidRPr="003A6EDF">
        <w:t>)</w:t>
      </w:r>
      <w:r w:rsidR="003A6EDF">
        <w:t xml:space="preserve"> </w:t>
      </w:r>
      <w:r w:rsidR="00716738">
        <w:t xml:space="preserve">to </w:t>
      </w:r>
      <w:r>
        <w:t>ma</w:t>
      </w:r>
      <w:r w:rsidR="00716738">
        <w:t>k</w:t>
      </w:r>
      <w:r>
        <w:t>e it illegal to discriminate against people on the basis of their gender identity, sexual orientation, or intersex status.</w:t>
      </w:r>
    </w:p>
    <w:p w14:paraId="725977A5" w14:textId="76822BFD" w:rsidR="00E42C80" w:rsidRDefault="001F5CDB" w:rsidP="00E42C80">
      <w:pPr>
        <w:tabs>
          <w:tab w:val="left" w:pos="9050"/>
        </w:tabs>
        <w:spacing w:after="240" w:line="276" w:lineRule="auto"/>
        <w:ind w:right="-22"/>
        <w:jc w:val="both"/>
      </w:pPr>
      <w:r>
        <w:t xml:space="preserve">The Act currently provides some level of protection but requires reform to make it clear that gender identity, sexual orientation and intersex status are protected by the Act in line with the reforms to the </w:t>
      </w:r>
      <w:r w:rsidR="002239C5">
        <w:rPr>
          <w:i/>
        </w:rPr>
        <w:t>Sex </w:t>
      </w:r>
      <w:r w:rsidR="00E42C80" w:rsidRPr="001007D0">
        <w:rPr>
          <w:i/>
        </w:rPr>
        <w:t>Discrimination Act 1984</w:t>
      </w:r>
      <w:r w:rsidR="00E42C80" w:rsidRPr="002852CA">
        <w:t xml:space="preserve"> (</w:t>
      </w:r>
      <w:proofErr w:type="spellStart"/>
      <w:r w:rsidR="00E42C80" w:rsidRPr="002852CA">
        <w:t>Cth</w:t>
      </w:r>
      <w:proofErr w:type="spellEnd"/>
      <w:r w:rsidR="00E42C80" w:rsidRPr="002852CA">
        <w:t>)</w:t>
      </w:r>
      <w:r w:rsidR="00E42C80">
        <w:t xml:space="preserve">. </w:t>
      </w:r>
      <w:r>
        <w:t>Clearly</w:t>
      </w:r>
      <w:r w:rsidR="00E42C80">
        <w:t xml:space="preserve"> recognising gender identity and intersex status as </w:t>
      </w:r>
      <w:r w:rsidR="0000292B">
        <w:t xml:space="preserve">protected attributes </w:t>
      </w:r>
      <w:r>
        <w:t>will achieve this.</w:t>
      </w:r>
    </w:p>
    <w:p w14:paraId="6D4FE6C1" w14:textId="4713A5B6" w:rsidR="00E42C80" w:rsidRDefault="00E42C80" w:rsidP="00E42C80">
      <w:pPr>
        <w:tabs>
          <w:tab w:val="left" w:pos="9050"/>
        </w:tabs>
        <w:spacing w:after="240" w:line="276" w:lineRule="auto"/>
        <w:ind w:right="-22"/>
        <w:jc w:val="both"/>
        <w:rPr>
          <w:rFonts w:eastAsiaTheme="minorHAnsi" w:cstheme="minorHAnsi"/>
        </w:rPr>
      </w:pPr>
      <w:r>
        <w:t xml:space="preserve">The Australian Human Rights Commission </w:t>
      </w:r>
      <w:r w:rsidR="002608ED">
        <w:t>‘</w:t>
      </w:r>
      <w:r>
        <w:t>Resilient Individuals: Sexual Orientation</w:t>
      </w:r>
      <w:r w:rsidR="002608ED">
        <w:t>,</w:t>
      </w:r>
      <w:r>
        <w:t xml:space="preserve"> Gender Identity and Intersex Rights National</w:t>
      </w:r>
      <w:r w:rsidR="00352401">
        <w:t>,</w:t>
      </w:r>
      <w:r>
        <w:t xml:space="preserve"> </w:t>
      </w:r>
      <w:r w:rsidR="00352401">
        <w:t xml:space="preserve">National </w:t>
      </w:r>
      <w:r>
        <w:t>Consultation Report 2015</w:t>
      </w:r>
      <w:r w:rsidR="002608ED">
        <w:t>’</w:t>
      </w:r>
      <w:r>
        <w:t xml:space="preserve"> found that state and territory anti-discrimination law provides an incomplete and inconsistent protection from discrimination on the grounds of sexual orientation, gender identity and intersex status.</w:t>
      </w:r>
      <w:r w:rsidR="002239C5">
        <w:rPr>
          <w:rStyle w:val="FootnoteReference"/>
        </w:rPr>
        <w:footnoteReference w:id="1"/>
      </w:r>
      <w:r>
        <w:t xml:space="preserve"> </w:t>
      </w:r>
    </w:p>
    <w:p w14:paraId="2D547705" w14:textId="77777777" w:rsidR="00E42C80" w:rsidRDefault="00E42C80" w:rsidP="00E42C80">
      <w:pPr>
        <w:pStyle w:val="Heading3"/>
        <w:jc w:val="both"/>
      </w:pPr>
      <w:bookmarkStart w:id="9" w:name="_Toc485290833"/>
      <w:bookmarkStart w:id="10" w:name="_Toc487807856"/>
      <w:r>
        <w:t>Sexual Orientation</w:t>
      </w:r>
      <w:bookmarkEnd w:id="9"/>
      <w:bookmarkEnd w:id="10"/>
    </w:p>
    <w:p w14:paraId="1C66CCDE" w14:textId="77777777" w:rsidR="00E42C80" w:rsidRDefault="00E42C80" w:rsidP="00E42C80">
      <w:pPr>
        <w:tabs>
          <w:tab w:val="left" w:pos="9050"/>
        </w:tabs>
        <w:spacing w:after="240" w:line="276" w:lineRule="auto"/>
        <w:ind w:right="-22"/>
        <w:jc w:val="both"/>
      </w:pPr>
      <w:r>
        <w:t xml:space="preserve">Sexual orientation is a person’s sexual orientation towards persons of the same sex, persons of a different sex, or both persons of the same sex and persons of a different sex. </w:t>
      </w:r>
    </w:p>
    <w:p w14:paraId="71BEC764" w14:textId="06A19BF2" w:rsidR="003825D1" w:rsidRDefault="00E42C80" w:rsidP="00E42C80">
      <w:pPr>
        <w:tabs>
          <w:tab w:val="left" w:pos="9050"/>
        </w:tabs>
        <w:spacing w:after="240" w:line="276" w:lineRule="auto"/>
        <w:ind w:right="-22"/>
        <w:jc w:val="both"/>
      </w:pPr>
      <w:r>
        <w:t>The Act currently uses</w:t>
      </w:r>
      <w:r w:rsidR="001F5CDB">
        <w:t xml:space="preserve"> the term sexuality a</w:t>
      </w:r>
      <w:r w:rsidR="003825D1">
        <w:t>nd identifies particular sexual orientations using terms such as “</w:t>
      </w:r>
      <w:r w:rsidR="00C82702">
        <w:t>homo</w:t>
      </w:r>
      <w:r w:rsidR="003825D1">
        <w:t xml:space="preserve">sexuality” and “lesbian.” The </w:t>
      </w:r>
      <w:r w:rsidR="003A6EDF" w:rsidRPr="00716738">
        <w:rPr>
          <w:i/>
        </w:rPr>
        <w:t xml:space="preserve">Sex Discrimination Act 1984 </w:t>
      </w:r>
      <w:r w:rsidR="003A6EDF" w:rsidRPr="003A6EDF">
        <w:t>(</w:t>
      </w:r>
      <w:proofErr w:type="spellStart"/>
      <w:r w:rsidR="003A6EDF" w:rsidRPr="003A6EDF">
        <w:t>Cth</w:t>
      </w:r>
      <w:proofErr w:type="spellEnd"/>
      <w:r w:rsidR="003A6EDF" w:rsidRPr="003A6EDF">
        <w:t>)</w:t>
      </w:r>
      <w:r w:rsidR="003A6EDF">
        <w:t xml:space="preserve"> </w:t>
      </w:r>
      <w:r w:rsidR="003825D1">
        <w:t>removed specific terms preferring to keep the definition general. This approach moves away from using labels.</w:t>
      </w:r>
    </w:p>
    <w:p w14:paraId="2ECE1028" w14:textId="685D2D75" w:rsidR="00E42C80" w:rsidRDefault="003825D1" w:rsidP="00E42C80">
      <w:pPr>
        <w:tabs>
          <w:tab w:val="left" w:pos="9050"/>
        </w:tabs>
        <w:spacing w:after="240" w:line="276" w:lineRule="auto"/>
        <w:ind w:right="-22"/>
        <w:jc w:val="both"/>
      </w:pPr>
      <w:r>
        <w:t xml:space="preserve">The Act also includes the term “transsexuality” in the definition, which is </w:t>
      </w:r>
      <w:r w:rsidR="00DB7374">
        <w:t>incorrect</w:t>
      </w:r>
      <w:r>
        <w:t xml:space="preserve">. Transsexuality is a gender identity issue not a sexual orientation issue, and should be removed from this definition. </w:t>
      </w:r>
      <w:r w:rsidR="00DB7374">
        <w:t>The term transsexuality is also an old fashion term.</w:t>
      </w:r>
    </w:p>
    <w:p w14:paraId="324E8827" w14:textId="77777777" w:rsidR="00E42C80" w:rsidRDefault="00E42C80" w:rsidP="00E42C80">
      <w:pPr>
        <w:pStyle w:val="Greytitle"/>
        <w:jc w:val="both"/>
        <w:rPr>
          <w:rFonts w:eastAsiaTheme="minorHAnsi"/>
        </w:rPr>
      </w:pPr>
      <w:bookmarkStart w:id="11" w:name="_Toc485290834"/>
      <w:r>
        <w:rPr>
          <w:rFonts w:eastAsiaTheme="minorHAnsi"/>
        </w:rPr>
        <w:t>Alternative approaches</w:t>
      </w:r>
      <w:bookmarkEnd w:id="11"/>
    </w:p>
    <w:p w14:paraId="09CA0DCC" w14:textId="3A15E10B" w:rsidR="00E42C80" w:rsidRDefault="003825D1" w:rsidP="00E42C80">
      <w:pPr>
        <w:tabs>
          <w:tab w:val="left" w:pos="9050"/>
        </w:tabs>
        <w:spacing w:after="240" w:line="276" w:lineRule="auto"/>
        <w:ind w:right="-22"/>
        <w:jc w:val="both"/>
      </w:pPr>
      <w:r>
        <w:t>The term sexuality could be replaced with the term s</w:t>
      </w:r>
      <w:r w:rsidR="00E42C80">
        <w:t xml:space="preserve">exual orientation </w:t>
      </w:r>
      <w:r>
        <w:t xml:space="preserve">and </w:t>
      </w:r>
      <w:r w:rsidR="00E42C80">
        <w:t xml:space="preserve">could be defined </w:t>
      </w:r>
      <w:r>
        <w:t xml:space="preserve">in line with </w:t>
      </w:r>
      <w:r w:rsidR="00352401" w:rsidRPr="00716738">
        <w:rPr>
          <w:i/>
        </w:rPr>
        <w:t xml:space="preserve">Sex Discrimination Act 1984 </w:t>
      </w:r>
      <w:r w:rsidR="00352401" w:rsidRPr="003A6EDF">
        <w:t>(</w:t>
      </w:r>
      <w:proofErr w:type="spellStart"/>
      <w:r w:rsidR="00352401" w:rsidRPr="003A6EDF">
        <w:t>Cth</w:t>
      </w:r>
      <w:proofErr w:type="spellEnd"/>
      <w:r w:rsidR="00352401" w:rsidRPr="003A6EDF">
        <w:t>)</w:t>
      </w:r>
      <w:r>
        <w:t xml:space="preserve">  </w:t>
      </w:r>
    </w:p>
    <w:p w14:paraId="2780057B" w14:textId="77777777" w:rsidR="00E42C80" w:rsidRDefault="00E42C80" w:rsidP="00E42C80">
      <w:pPr>
        <w:pStyle w:val="Greytitle"/>
        <w:jc w:val="both"/>
      </w:pPr>
      <w:bookmarkStart w:id="12" w:name="_Toc485290835"/>
      <w:r>
        <w:t>What difference should it make?</w:t>
      </w:r>
      <w:bookmarkEnd w:id="12"/>
    </w:p>
    <w:p w14:paraId="755F0643" w14:textId="33BE9BA5" w:rsidR="00E42C80" w:rsidRPr="002239C5" w:rsidRDefault="00E42C80" w:rsidP="00E42C80">
      <w:pPr>
        <w:tabs>
          <w:tab w:val="left" w:pos="9050"/>
        </w:tabs>
        <w:spacing w:after="240" w:line="276" w:lineRule="auto"/>
        <w:ind w:right="-22"/>
        <w:jc w:val="both"/>
      </w:pPr>
      <w:r>
        <w:t xml:space="preserve">Modernising the </w:t>
      </w:r>
      <w:r w:rsidR="003F1691">
        <w:t>term sexuality to</w:t>
      </w:r>
      <w:r>
        <w:t xml:space="preserve"> sexual orientat</w:t>
      </w:r>
      <w:r w:rsidR="0000292B">
        <w:t>ion</w:t>
      </w:r>
      <w:r w:rsidR="003F1691">
        <w:t xml:space="preserve"> and changing the definition</w:t>
      </w:r>
      <w:r w:rsidR="0000292B">
        <w:t xml:space="preserve"> will ensure the Act uses up-to-</w:t>
      </w:r>
      <w:r w:rsidR="002239C5">
        <w:t xml:space="preserve">date terminology that is consistent with the </w:t>
      </w:r>
      <w:r w:rsidR="002239C5" w:rsidRPr="00716738">
        <w:rPr>
          <w:i/>
        </w:rPr>
        <w:t xml:space="preserve">Sex Discrimination Act 1984 </w:t>
      </w:r>
      <w:r w:rsidR="002239C5" w:rsidRPr="003A6EDF">
        <w:t>(</w:t>
      </w:r>
      <w:proofErr w:type="spellStart"/>
      <w:r w:rsidR="002239C5" w:rsidRPr="003A6EDF">
        <w:t>Cth</w:t>
      </w:r>
      <w:proofErr w:type="spellEnd"/>
      <w:r w:rsidR="002239C5" w:rsidRPr="003A6EDF">
        <w:t>)</w:t>
      </w:r>
      <w:r w:rsidR="002239C5">
        <w:t>.</w:t>
      </w:r>
    </w:p>
    <w:p w14:paraId="59803C96" w14:textId="77777777" w:rsidR="00E42C80" w:rsidRDefault="00E42C80" w:rsidP="00352401">
      <w:pPr>
        <w:pStyle w:val="Title"/>
        <w:keepNext/>
        <w:jc w:val="both"/>
      </w:pPr>
      <w:r>
        <w:lastRenderedPageBreak/>
        <w:t>Question 1</w:t>
      </w:r>
    </w:p>
    <w:p w14:paraId="27A13743" w14:textId="77777777" w:rsidR="00E42C80" w:rsidRPr="00D35E92" w:rsidRDefault="00E42C80" w:rsidP="00E42C80">
      <w:pPr>
        <w:tabs>
          <w:tab w:val="left" w:pos="9050"/>
        </w:tabs>
        <w:spacing w:after="240" w:line="276" w:lineRule="auto"/>
        <w:ind w:right="-22"/>
        <w:jc w:val="both"/>
      </w:pPr>
      <w:r>
        <w:t>Is updating the term sexuality to sexual orientation without labels appropriate? Are there any alternative suggestions?</w:t>
      </w:r>
    </w:p>
    <w:p w14:paraId="6ED1C6F9" w14:textId="77777777" w:rsidR="00E42C80" w:rsidRDefault="00E42C80" w:rsidP="00E42C80">
      <w:pPr>
        <w:pStyle w:val="Heading3"/>
        <w:jc w:val="both"/>
      </w:pPr>
      <w:bookmarkStart w:id="13" w:name="_Toc485290836"/>
      <w:bookmarkStart w:id="14" w:name="_Toc487807857"/>
      <w:r>
        <w:t>Gender Identity</w:t>
      </w:r>
      <w:bookmarkEnd w:id="13"/>
      <w:bookmarkEnd w:id="14"/>
    </w:p>
    <w:p w14:paraId="10DC2363" w14:textId="1EB46EC5" w:rsidR="00E42C80" w:rsidRDefault="00C82702" w:rsidP="00C82702">
      <w:pPr>
        <w:tabs>
          <w:tab w:val="left" w:pos="9050"/>
        </w:tabs>
        <w:spacing w:after="240" w:line="276" w:lineRule="auto"/>
        <w:ind w:right="-22"/>
        <w:jc w:val="both"/>
      </w:pPr>
      <w:r>
        <w:t>The Act currently uses the term “sex” rather than gender identity. The term “sex” is not defined in the Act leaving the question of whether gender identities outside male and female categorisation are protected.</w:t>
      </w:r>
      <w:r w:rsidRPr="00A524DE">
        <w:t xml:space="preserve"> </w:t>
      </w:r>
      <w:r w:rsidR="00E42C80">
        <w:t xml:space="preserve">‘Gender’ is a </w:t>
      </w:r>
      <w:r w:rsidR="00DC6BD1">
        <w:t xml:space="preserve">broader </w:t>
      </w:r>
      <w:r w:rsidR="003A6EDF">
        <w:t>concept than “</w:t>
      </w:r>
      <w:r w:rsidR="00E42C80">
        <w:t>sex</w:t>
      </w:r>
      <w:r w:rsidR="003A6EDF">
        <w:t>”</w:t>
      </w:r>
      <w:r w:rsidR="00DC6BD1">
        <w:t>. Sex is based on traditional notions that all people can be classified as male or female</w:t>
      </w:r>
      <w:r w:rsidR="00352401">
        <w:t>,</w:t>
      </w:r>
      <w:r w:rsidR="00DC6BD1">
        <w:t xml:space="preserve"> based on the existence of key biological features</w:t>
      </w:r>
      <w:r w:rsidR="00846A29">
        <w:t xml:space="preserve"> and does not recognise that some people </w:t>
      </w:r>
      <w:r w:rsidR="00087CE4">
        <w:t xml:space="preserve">are born with </w:t>
      </w:r>
      <w:r w:rsidR="00846A29">
        <w:t xml:space="preserve">both male and female </w:t>
      </w:r>
      <w:r w:rsidR="00087CE4">
        <w:t>biological features.</w:t>
      </w:r>
      <w:r w:rsidR="00DC6BD1">
        <w:t xml:space="preserve"> Gender is not limited to biological sex assignment</w:t>
      </w:r>
      <w:r w:rsidR="00352401">
        <w:t>;</w:t>
      </w:r>
      <w:r w:rsidR="00DC6BD1">
        <w:t xml:space="preserve"> it takes into account appearance, mannerisms and the social identity a person chooses for themselves, including to be something other than male or female</w:t>
      </w:r>
      <w:r w:rsidR="00E42C80">
        <w:t>. Gender refers to the way a person presents and is recognised within the community. A person’s gender might include outward social markers, including their name, outward appearance, mannerisms and dress. It also recognises that a person’s</w:t>
      </w:r>
      <w:r w:rsidR="00267AC5">
        <w:t xml:space="preserve"> </w:t>
      </w:r>
      <w:r w:rsidR="00DC6BD1">
        <w:t>assigned</w:t>
      </w:r>
      <w:r w:rsidR="00495FFD">
        <w:t xml:space="preserve"> </w:t>
      </w:r>
      <w:r w:rsidR="00267AC5">
        <w:t>biological</w:t>
      </w:r>
      <w:r w:rsidR="00E42C80">
        <w:t xml:space="preserve"> sex and gender may not necessarily be the same. Some people may identify as a different gender to their</w:t>
      </w:r>
      <w:r w:rsidR="00DC6BD1">
        <w:t xml:space="preserve"> assigned</w:t>
      </w:r>
      <w:r w:rsidR="00495FFD">
        <w:t xml:space="preserve"> biological</w:t>
      </w:r>
      <w:r w:rsidR="00E42C80">
        <w:t xml:space="preserve"> birth sex and some people may identify as neither male nor female. </w:t>
      </w:r>
      <w:r w:rsidR="001340C3">
        <w:t xml:space="preserve"> </w:t>
      </w:r>
    </w:p>
    <w:p w14:paraId="684635E0" w14:textId="77777777" w:rsidR="00E42C80" w:rsidRDefault="00E42C80" w:rsidP="00E42C80">
      <w:pPr>
        <w:pStyle w:val="Greytitle"/>
        <w:jc w:val="both"/>
      </w:pPr>
      <w:bookmarkStart w:id="15" w:name="_Toc485290837"/>
      <w:r>
        <w:t>Alternative approaches</w:t>
      </w:r>
      <w:bookmarkEnd w:id="15"/>
    </w:p>
    <w:p w14:paraId="688DBE75" w14:textId="576C455C" w:rsidR="00E42C80" w:rsidRDefault="00E42C80" w:rsidP="00E42C80">
      <w:pPr>
        <w:tabs>
          <w:tab w:val="left" w:pos="9050"/>
        </w:tabs>
        <w:spacing w:after="240" w:line="276" w:lineRule="auto"/>
        <w:ind w:right="-22"/>
        <w:jc w:val="both"/>
      </w:pPr>
      <w:r>
        <w:t>The Act could be amended to include gender identity as a protected attribute</w:t>
      </w:r>
      <w:r w:rsidR="00536293">
        <w:t xml:space="preserve"> rather than the existing attribute of “sex”</w:t>
      </w:r>
      <w:r>
        <w:t>.</w:t>
      </w:r>
    </w:p>
    <w:p w14:paraId="20D07C33" w14:textId="77777777" w:rsidR="00E42C80" w:rsidRDefault="00E42C80" w:rsidP="00E42C80">
      <w:pPr>
        <w:pStyle w:val="Greytitle"/>
        <w:jc w:val="both"/>
      </w:pPr>
      <w:bookmarkStart w:id="16" w:name="_Toc485290838"/>
      <w:r>
        <w:t>What difference should it make?</w:t>
      </w:r>
      <w:bookmarkEnd w:id="16"/>
    </w:p>
    <w:p w14:paraId="7939875E" w14:textId="0A3909E9" w:rsidR="00E42C80" w:rsidRDefault="00E42C80" w:rsidP="00E42C80">
      <w:pPr>
        <w:tabs>
          <w:tab w:val="left" w:pos="9050"/>
        </w:tabs>
        <w:spacing w:after="240" w:line="276" w:lineRule="auto"/>
        <w:ind w:right="-22"/>
        <w:jc w:val="both"/>
      </w:pPr>
      <w:r>
        <w:t>Including gender identity as a protected attribute would provide</w:t>
      </w:r>
      <w:r w:rsidR="00536293">
        <w:t xml:space="preserve"> cl</w:t>
      </w:r>
      <w:r w:rsidR="00135701">
        <w:t>arit</w:t>
      </w:r>
      <w:r w:rsidR="00536293">
        <w:t>y that people of</w:t>
      </w:r>
      <w:r>
        <w:t xml:space="preserve"> </w:t>
      </w:r>
      <w:r w:rsidR="00536293">
        <w:t>diverse gender are protected</w:t>
      </w:r>
      <w:r>
        <w:t xml:space="preserve">. These changes would also ensure that the Act is consistent with the </w:t>
      </w:r>
      <w:r w:rsidRPr="00F83EB7">
        <w:rPr>
          <w:i/>
        </w:rPr>
        <w:t>Sex Discrimination Act 1984</w:t>
      </w:r>
      <w:r>
        <w:t xml:space="preserve"> (</w:t>
      </w:r>
      <w:proofErr w:type="spellStart"/>
      <w:r>
        <w:t>Cth</w:t>
      </w:r>
      <w:proofErr w:type="spellEnd"/>
      <w:r>
        <w:t>)</w:t>
      </w:r>
      <w:r w:rsidR="006C54DA">
        <w:t xml:space="preserve"> and ensure a more inclusive coverage</w:t>
      </w:r>
      <w:r>
        <w:t>.</w:t>
      </w:r>
    </w:p>
    <w:p w14:paraId="2F0B0EFF" w14:textId="64C65EE0" w:rsidR="00E42C80" w:rsidRDefault="00E42C80" w:rsidP="00352401">
      <w:pPr>
        <w:pStyle w:val="Title"/>
        <w:keepNext/>
        <w:jc w:val="both"/>
      </w:pPr>
      <w:r>
        <w:t xml:space="preserve">Question </w:t>
      </w:r>
      <w:r w:rsidR="00C731F8">
        <w:t>2</w:t>
      </w:r>
    </w:p>
    <w:p w14:paraId="564B0B33" w14:textId="1452D8A5" w:rsidR="00E42C80" w:rsidRDefault="00135701" w:rsidP="00E42C80">
      <w:pPr>
        <w:tabs>
          <w:tab w:val="left" w:pos="9050"/>
        </w:tabs>
        <w:spacing w:after="240" w:line="276" w:lineRule="auto"/>
        <w:ind w:right="-22"/>
        <w:jc w:val="both"/>
      </w:pPr>
      <w:r>
        <w:t xml:space="preserve">Should the attribute </w:t>
      </w:r>
      <w:r w:rsidR="006C54DA">
        <w:t>of</w:t>
      </w:r>
      <w:r>
        <w:t xml:space="preserve"> “gender identity”</w:t>
      </w:r>
      <w:r w:rsidR="006C54DA">
        <w:t xml:space="preserve"> be included in the Act</w:t>
      </w:r>
      <w:r>
        <w:t>?</w:t>
      </w:r>
    </w:p>
    <w:p w14:paraId="17F99712" w14:textId="7641CF3C" w:rsidR="00E42C80" w:rsidRDefault="00E42C80" w:rsidP="00E42C80">
      <w:pPr>
        <w:pStyle w:val="Heading3"/>
        <w:jc w:val="both"/>
      </w:pPr>
      <w:bookmarkStart w:id="17" w:name="_Toc485290839"/>
      <w:bookmarkStart w:id="18" w:name="_Toc487807858"/>
      <w:r>
        <w:t>Intersex</w:t>
      </w:r>
      <w:bookmarkEnd w:id="17"/>
      <w:r>
        <w:t xml:space="preserve"> </w:t>
      </w:r>
      <w:r w:rsidR="00DB7374">
        <w:t>Status</w:t>
      </w:r>
      <w:bookmarkEnd w:id="18"/>
    </w:p>
    <w:p w14:paraId="5D254476" w14:textId="7D6F922B" w:rsidR="00E42C80" w:rsidRDefault="00E42C80" w:rsidP="00E42C80">
      <w:pPr>
        <w:tabs>
          <w:tab w:val="left" w:pos="9050"/>
        </w:tabs>
        <w:spacing w:after="240" w:line="276" w:lineRule="auto"/>
        <w:ind w:right="-22"/>
        <w:jc w:val="both"/>
      </w:pPr>
      <w:r>
        <w:t>A</w:t>
      </w:r>
      <w:r w:rsidR="00DB7374">
        <w:t>n intersex</w:t>
      </w:r>
      <w:r>
        <w:t xml:space="preserve"> person </w:t>
      </w:r>
      <w:r w:rsidR="003D361C">
        <w:t xml:space="preserve">will have biological variations on the traditional </w:t>
      </w:r>
      <w:r w:rsidR="00DC7C86">
        <w:t>biological assignment</w:t>
      </w:r>
      <w:r w:rsidR="003D361C">
        <w:t xml:space="preserve"> of male and female</w:t>
      </w:r>
      <w:r w:rsidR="00135701">
        <w:t>.</w:t>
      </w:r>
      <w:r w:rsidR="003D361C">
        <w:t xml:space="preserve"> </w:t>
      </w:r>
      <w:r w:rsidR="00DC7C86">
        <w:t>A</w:t>
      </w:r>
      <w:r w:rsidR="00DB7374">
        <w:t>n intersex</w:t>
      </w:r>
      <w:r w:rsidR="003D361C">
        <w:t xml:space="preserve"> person </w:t>
      </w:r>
      <w:r w:rsidR="00DC7C86">
        <w:t>may face many barriers in accessing equal opportunities because of the pervasive binary view of sex, which influences</w:t>
      </w:r>
      <w:r w:rsidR="00135701">
        <w:t xml:space="preserve"> many aspects of life including systems, physical structures and</w:t>
      </w:r>
      <w:r w:rsidR="00DC7C86">
        <w:t xml:space="preserve"> processes. For example it is common that most forms ask if someone is male or female. It is presently unclear the extent to which the attribute “sex” in the current Act includes </w:t>
      </w:r>
      <w:r w:rsidR="00DB7374">
        <w:t xml:space="preserve">intersex </w:t>
      </w:r>
      <w:r w:rsidR="00DC7C86">
        <w:t>people.</w:t>
      </w:r>
    </w:p>
    <w:p w14:paraId="79C0422C" w14:textId="77777777" w:rsidR="00E42C80" w:rsidRDefault="00E42C80" w:rsidP="00E42C80">
      <w:pPr>
        <w:pStyle w:val="Greytitle"/>
        <w:jc w:val="both"/>
      </w:pPr>
      <w:bookmarkStart w:id="19" w:name="_Toc485290840"/>
      <w:r>
        <w:lastRenderedPageBreak/>
        <w:t>Alternative approaches</w:t>
      </w:r>
      <w:bookmarkEnd w:id="19"/>
    </w:p>
    <w:p w14:paraId="5FB793FC" w14:textId="3C4785B7" w:rsidR="00E42C80" w:rsidRDefault="00E42C80" w:rsidP="00E42C80">
      <w:pPr>
        <w:tabs>
          <w:tab w:val="left" w:pos="9050"/>
        </w:tabs>
        <w:spacing w:after="240" w:line="276" w:lineRule="auto"/>
        <w:ind w:right="-22"/>
        <w:jc w:val="both"/>
      </w:pPr>
      <w:r>
        <w:t xml:space="preserve">The Act could be amended </w:t>
      </w:r>
      <w:r w:rsidR="00DC7C86">
        <w:t xml:space="preserve">to </w:t>
      </w:r>
      <w:r>
        <w:t>include intersex</w:t>
      </w:r>
      <w:r w:rsidR="00DB7374">
        <w:t xml:space="preserve"> status</w:t>
      </w:r>
      <w:r>
        <w:t xml:space="preserve"> as a protected attribute. </w:t>
      </w:r>
    </w:p>
    <w:p w14:paraId="20B50A15" w14:textId="77777777" w:rsidR="00E42C80" w:rsidRDefault="00E42C80" w:rsidP="00E42C80">
      <w:pPr>
        <w:pStyle w:val="Greytitle"/>
        <w:jc w:val="both"/>
      </w:pPr>
      <w:bookmarkStart w:id="20" w:name="_Toc485290841"/>
      <w:r>
        <w:t>What diffe</w:t>
      </w:r>
      <w:r w:rsidRPr="00755722">
        <w:t>r</w:t>
      </w:r>
      <w:r>
        <w:t>ence should it make?</w:t>
      </w:r>
      <w:bookmarkEnd w:id="20"/>
    </w:p>
    <w:p w14:paraId="5C5091CE" w14:textId="423DE25D" w:rsidR="00E42C80" w:rsidRDefault="00E42C80" w:rsidP="00E42C80">
      <w:pPr>
        <w:tabs>
          <w:tab w:val="left" w:pos="9050"/>
        </w:tabs>
        <w:spacing w:after="240" w:line="276" w:lineRule="auto"/>
        <w:ind w:right="-22"/>
        <w:jc w:val="both"/>
      </w:pPr>
      <w:r>
        <w:t xml:space="preserve">Intersex status was introduced into the </w:t>
      </w:r>
      <w:r w:rsidRPr="00F4584A">
        <w:rPr>
          <w:i/>
        </w:rPr>
        <w:t>Sex Discrimination Act 1984</w:t>
      </w:r>
      <w:r>
        <w:t xml:space="preserve"> (</w:t>
      </w:r>
      <w:proofErr w:type="spellStart"/>
      <w:r>
        <w:t>Cth</w:t>
      </w:r>
      <w:proofErr w:type="spellEnd"/>
      <w:r>
        <w:t>) to recognise that</w:t>
      </w:r>
      <w:r w:rsidRPr="00817C98">
        <w:t xml:space="preserve"> </w:t>
      </w:r>
      <w:r>
        <w:t>intersex is a biological characteristic and not a</w:t>
      </w:r>
      <w:r w:rsidR="00DC7C86">
        <w:t xml:space="preserve"> gender</w:t>
      </w:r>
      <w:r>
        <w:t xml:space="preserve"> identity</w:t>
      </w:r>
      <w:r w:rsidR="00DC7C86">
        <w:t xml:space="preserve"> issue</w:t>
      </w:r>
      <w:r>
        <w:t>. Including intersex</w:t>
      </w:r>
      <w:r w:rsidR="00DB7374">
        <w:t xml:space="preserve"> status</w:t>
      </w:r>
      <w:r>
        <w:t xml:space="preserve"> ensure</w:t>
      </w:r>
      <w:r w:rsidR="00495FFD">
        <w:t>s</w:t>
      </w:r>
      <w:r>
        <w:t xml:space="preserve"> that the Act is consistent with the </w:t>
      </w:r>
      <w:r w:rsidRPr="00F83EB7">
        <w:rPr>
          <w:i/>
        </w:rPr>
        <w:t>Sex Discrimination Act 1984</w:t>
      </w:r>
      <w:r>
        <w:t xml:space="preserve"> (</w:t>
      </w:r>
      <w:proofErr w:type="spellStart"/>
      <w:r>
        <w:t>Cth</w:t>
      </w:r>
      <w:proofErr w:type="spellEnd"/>
      <w:r>
        <w:t>)</w:t>
      </w:r>
      <w:r w:rsidR="00DB7374">
        <w:t xml:space="preserve"> and is a more inclusive term than “sex”.</w:t>
      </w:r>
    </w:p>
    <w:p w14:paraId="19F6854C" w14:textId="5B21E725" w:rsidR="00E42C80" w:rsidRDefault="00E42C80" w:rsidP="00F4584A">
      <w:pPr>
        <w:pStyle w:val="Title"/>
        <w:keepNext/>
        <w:jc w:val="both"/>
      </w:pPr>
      <w:r>
        <w:t>Question</w:t>
      </w:r>
      <w:r w:rsidR="002239C5">
        <w:t xml:space="preserve"> </w:t>
      </w:r>
      <w:r w:rsidR="00C731F8">
        <w:t>3</w:t>
      </w:r>
    </w:p>
    <w:p w14:paraId="216478F2" w14:textId="4F8E6741" w:rsidR="00E42C80" w:rsidRDefault="00E42C80" w:rsidP="00E42C80">
      <w:pPr>
        <w:jc w:val="both"/>
      </w:pPr>
      <w:r>
        <w:t xml:space="preserve">Should </w:t>
      </w:r>
      <w:r w:rsidR="00DC7C86">
        <w:t>intersex</w:t>
      </w:r>
      <w:r w:rsidR="00DB7374">
        <w:t xml:space="preserve"> status</w:t>
      </w:r>
      <w:r w:rsidR="00DC7C86">
        <w:t xml:space="preserve"> be included as an attribute under the Act</w:t>
      </w:r>
      <w:r>
        <w:t>?</w:t>
      </w:r>
    </w:p>
    <w:p w14:paraId="4EFA8AB4" w14:textId="0ADFC8A2" w:rsidR="00E42C80" w:rsidRDefault="00E42C80" w:rsidP="00E42C80">
      <w:pPr>
        <w:pStyle w:val="Heading2"/>
        <w:jc w:val="both"/>
        <w:rPr>
          <w:rFonts w:eastAsiaTheme="minorHAnsi"/>
        </w:rPr>
      </w:pPr>
      <w:bookmarkStart w:id="21" w:name="_Toc485290849"/>
      <w:bookmarkStart w:id="22" w:name="_Toc487807859"/>
      <w:r>
        <w:rPr>
          <w:rFonts w:eastAsiaTheme="minorHAnsi"/>
        </w:rPr>
        <w:t>VILIFICATION</w:t>
      </w:r>
      <w:bookmarkEnd w:id="21"/>
      <w:bookmarkEnd w:id="22"/>
    </w:p>
    <w:p w14:paraId="7CA80868" w14:textId="2F817E6E" w:rsidR="00E42C80" w:rsidRDefault="00E42C80" w:rsidP="00E42C80">
      <w:pPr>
        <w:tabs>
          <w:tab w:val="left" w:pos="9050"/>
        </w:tabs>
        <w:spacing w:after="240" w:line="276" w:lineRule="auto"/>
        <w:ind w:right="-22"/>
        <w:jc w:val="both"/>
      </w:pPr>
      <w:r>
        <w:t xml:space="preserve">All jurisdictions except the Territory have enacted legislation that makes public incitement to acts of racial hatred either an unlawful act or a criminal offence or both. Territorians who experience vilification because of their race only have protections and </w:t>
      </w:r>
      <w:r w:rsidRPr="0065242C">
        <w:rPr>
          <w:rFonts w:eastAsiaTheme="minorHAnsi" w:cstheme="minorHAnsi"/>
        </w:rPr>
        <w:t>rights</w:t>
      </w:r>
      <w:r>
        <w:t xml:space="preserve"> under the </w:t>
      </w:r>
      <w:r w:rsidR="00F4584A">
        <w:rPr>
          <w:i/>
        </w:rPr>
        <w:t>Racial </w:t>
      </w:r>
      <w:r>
        <w:rPr>
          <w:i/>
        </w:rPr>
        <w:t xml:space="preserve">Discrimination Act </w:t>
      </w:r>
      <w:r w:rsidRPr="00C70FAC">
        <w:rPr>
          <w:i/>
        </w:rPr>
        <w:t>1975</w:t>
      </w:r>
      <w:r>
        <w:rPr>
          <w:i/>
        </w:rPr>
        <w:t xml:space="preserve"> </w:t>
      </w:r>
      <w:r w:rsidRPr="00C70FAC">
        <w:t>(</w:t>
      </w:r>
      <w:proofErr w:type="spellStart"/>
      <w:r w:rsidRPr="00C70FAC">
        <w:t>Cth</w:t>
      </w:r>
      <w:proofErr w:type="spellEnd"/>
      <w:r w:rsidRPr="00C70FAC">
        <w:t>)</w:t>
      </w:r>
      <w:r>
        <w:rPr>
          <w:i/>
        </w:rPr>
        <w:t>.</w:t>
      </w:r>
      <w:r>
        <w:t xml:space="preserve"> There is currently no Territory law providing the equivalent rights and protection, aside from criminal laws th</w:t>
      </w:r>
      <w:r w:rsidR="001F56E8">
        <w:t xml:space="preserve">at may cover some conduct (for example, the </w:t>
      </w:r>
      <w:r>
        <w:t xml:space="preserve">threat to kill). </w:t>
      </w:r>
      <w:r w:rsidR="001F56E8">
        <w:t>Territorians</w:t>
      </w:r>
      <w:r>
        <w:t xml:space="preserve"> who experience vilification need to</w:t>
      </w:r>
      <w:r w:rsidRPr="00C70FAC">
        <w:t xml:space="preserve"> </w:t>
      </w:r>
      <w:r>
        <w:t xml:space="preserve">lodge a complaint </w:t>
      </w:r>
      <w:r w:rsidR="001F56E8">
        <w:t>under</w:t>
      </w:r>
      <w:r w:rsidR="00F4584A">
        <w:t xml:space="preserve"> the</w:t>
      </w:r>
      <w:r w:rsidR="001F56E8">
        <w:t xml:space="preserve"> </w:t>
      </w:r>
      <w:r w:rsidR="001F56E8">
        <w:rPr>
          <w:i/>
        </w:rPr>
        <w:t xml:space="preserve">Racial Discrimination Act </w:t>
      </w:r>
      <w:r w:rsidR="001F56E8" w:rsidRPr="00C70FAC">
        <w:rPr>
          <w:i/>
        </w:rPr>
        <w:t>1975</w:t>
      </w:r>
      <w:r w:rsidR="001F56E8">
        <w:rPr>
          <w:i/>
        </w:rPr>
        <w:t xml:space="preserve"> </w:t>
      </w:r>
      <w:r w:rsidR="001F56E8" w:rsidRPr="00C70FAC">
        <w:t>(</w:t>
      </w:r>
      <w:proofErr w:type="spellStart"/>
      <w:r w:rsidR="001F56E8" w:rsidRPr="00C70FAC">
        <w:t>Cth</w:t>
      </w:r>
      <w:proofErr w:type="spellEnd"/>
      <w:r w:rsidR="001F56E8" w:rsidRPr="00C70FAC">
        <w:t>)</w:t>
      </w:r>
      <w:r w:rsidR="001F56E8">
        <w:t xml:space="preserve"> </w:t>
      </w:r>
      <w:r>
        <w:t>with the Australian Human Rights Commission in Sydney to obtain protection.</w:t>
      </w:r>
    </w:p>
    <w:p w14:paraId="555788FF" w14:textId="584B0069" w:rsidR="00E42C80" w:rsidRDefault="00E42C80" w:rsidP="00E42C80">
      <w:pPr>
        <w:tabs>
          <w:tab w:val="left" w:pos="9050"/>
        </w:tabs>
        <w:spacing w:after="240" w:line="276" w:lineRule="auto"/>
        <w:ind w:right="-22"/>
        <w:jc w:val="both"/>
      </w:pPr>
      <w:r>
        <w:t xml:space="preserve">There are also no federal or Territory laws that protect </w:t>
      </w:r>
      <w:r w:rsidRPr="0065242C">
        <w:rPr>
          <w:rFonts w:eastAsiaTheme="minorHAnsi" w:cstheme="minorHAnsi"/>
        </w:rPr>
        <w:t>against</w:t>
      </w:r>
      <w:r>
        <w:t xml:space="preserve"> vilification on the basis of religious belief, disability, sexua</w:t>
      </w:r>
      <w:r w:rsidR="0061364F">
        <w:t>l orientation</w:t>
      </w:r>
      <w:r w:rsidR="00F4584A">
        <w:t>,</w:t>
      </w:r>
      <w:r>
        <w:t xml:space="preserve"> gender</w:t>
      </w:r>
      <w:r w:rsidR="0061364F">
        <w:t xml:space="preserve"> identity</w:t>
      </w:r>
      <w:r w:rsidR="005B7F54">
        <w:t xml:space="preserve"> or any other attribute under the Act</w:t>
      </w:r>
      <w:r w:rsidR="00382F58">
        <w:t>.</w:t>
      </w:r>
    </w:p>
    <w:p w14:paraId="1A2F8B5C" w14:textId="77777777" w:rsidR="00E42C80" w:rsidRDefault="00E42C80" w:rsidP="00E42C80">
      <w:pPr>
        <w:pStyle w:val="Greytitle"/>
      </w:pPr>
      <w:bookmarkStart w:id="23" w:name="_Toc485290850"/>
      <w:r>
        <w:t>Alternative approach</w:t>
      </w:r>
      <w:bookmarkEnd w:id="23"/>
    </w:p>
    <w:p w14:paraId="2D021167" w14:textId="505B983B" w:rsidR="00E42C80" w:rsidRDefault="00E42C80" w:rsidP="00E42C80">
      <w:pPr>
        <w:tabs>
          <w:tab w:val="left" w:pos="9050"/>
        </w:tabs>
        <w:spacing w:after="240" w:line="276" w:lineRule="auto"/>
        <w:ind w:right="-22"/>
        <w:jc w:val="both"/>
      </w:pPr>
      <w:r>
        <w:t xml:space="preserve">The Act could be </w:t>
      </w:r>
      <w:r w:rsidRPr="0065242C">
        <w:rPr>
          <w:rFonts w:eastAsiaTheme="minorHAnsi" w:cstheme="minorHAnsi"/>
        </w:rPr>
        <w:t>amended</w:t>
      </w:r>
      <w:r>
        <w:t xml:space="preserve"> to make it unlawful for a person</w:t>
      </w:r>
      <w:r w:rsidRPr="00BE04F0">
        <w:t xml:space="preserve"> to do an act, other than in private</w:t>
      </w:r>
      <w:r>
        <w:t xml:space="preserve"> (for example at home)</w:t>
      </w:r>
      <w:bookmarkStart w:id="24" w:name="paragraph"/>
      <w:r>
        <w:t xml:space="preserve">, if </w:t>
      </w:r>
      <w:r w:rsidRPr="00BE04F0">
        <w:t>the act is reasonably likely, in all the circumstances, to offend, insult, humiliate or intimidate another</w:t>
      </w:r>
      <w:r>
        <w:t xml:space="preserve"> person</w:t>
      </w:r>
      <w:r w:rsidRPr="00BE04F0">
        <w:t xml:space="preserve"> or a group of people; and </w:t>
      </w:r>
      <w:bookmarkEnd w:id="24"/>
      <w:r w:rsidRPr="00BE04F0">
        <w:t xml:space="preserve">the act is done because of </w:t>
      </w:r>
      <w:r>
        <w:t>a characteristic</w:t>
      </w:r>
      <w:r w:rsidRPr="00BE04F0">
        <w:t xml:space="preserve"> of </w:t>
      </w:r>
      <w:r>
        <w:t>that person or they are a members of the group on the basis of race, disability, sexual</w:t>
      </w:r>
      <w:r w:rsidR="0061364F">
        <w:t xml:space="preserve"> orientation</w:t>
      </w:r>
      <w:r>
        <w:t xml:space="preserve">, religious belief, gender identity </w:t>
      </w:r>
      <w:r w:rsidR="00382F58">
        <w:t>or</w:t>
      </w:r>
      <w:r>
        <w:t xml:space="preserve"> intersex status.</w:t>
      </w:r>
    </w:p>
    <w:p w14:paraId="4362731C" w14:textId="64EBF256" w:rsidR="00E42C80" w:rsidRDefault="00E42C80" w:rsidP="00E42C80">
      <w:pPr>
        <w:tabs>
          <w:tab w:val="left" w:pos="9050"/>
        </w:tabs>
        <w:spacing w:after="240" w:line="276" w:lineRule="auto"/>
        <w:ind w:right="-22"/>
        <w:jc w:val="both"/>
        <w:rPr>
          <w:rFonts w:eastAsiaTheme="minorHAnsi" w:cstheme="minorHAnsi"/>
        </w:rPr>
      </w:pPr>
      <w:r>
        <w:t>To balance these protection</w:t>
      </w:r>
      <w:r w:rsidR="00F4584A">
        <w:t>s,</w:t>
      </w:r>
      <w:r>
        <w:t xml:space="preserve"> the Act could also be amended by including appropriate </w:t>
      </w:r>
      <w:r>
        <w:rPr>
          <w:rFonts w:eastAsiaTheme="minorHAnsi" w:cstheme="minorHAnsi"/>
        </w:rPr>
        <w:t xml:space="preserve">exemptions to cover acts done </w:t>
      </w:r>
      <w:r w:rsidR="00DF5B1E">
        <w:rPr>
          <w:rFonts w:eastAsiaTheme="minorHAnsi" w:cstheme="minorHAnsi"/>
        </w:rPr>
        <w:t>“</w:t>
      </w:r>
      <w:r>
        <w:rPr>
          <w:rFonts w:eastAsiaTheme="minorHAnsi" w:cstheme="minorHAnsi"/>
        </w:rPr>
        <w:t>reasonably and in good faith” to allow for free and fair speech on related topics. For example, this could include artistic works, statements made for any genuine academic, artistic or scientific purpose or in the public interest. These exemption</w:t>
      </w:r>
      <w:r w:rsidR="00F4584A">
        <w:rPr>
          <w:rFonts w:eastAsiaTheme="minorHAnsi" w:cstheme="minorHAnsi"/>
        </w:rPr>
        <w:t>s</w:t>
      </w:r>
      <w:r>
        <w:rPr>
          <w:rFonts w:eastAsiaTheme="minorHAnsi" w:cstheme="minorHAnsi"/>
        </w:rPr>
        <w:t xml:space="preserve"> would also extend to publishing a fair and accurate report of any event or matter of public interest or a fair comment on any event or matter of public interest if it is a genuine belief held by the person making the comment.</w:t>
      </w:r>
    </w:p>
    <w:p w14:paraId="32E6D915" w14:textId="77777777" w:rsidR="00E42C80" w:rsidRDefault="00E42C80" w:rsidP="00E42C80">
      <w:pPr>
        <w:pStyle w:val="Greytitle"/>
        <w:rPr>
          <w:rFonts w:eastAsiaTheme="minorHAnsi"/>
        </w:rPr>
      </w:pPr>
      <w:bookmarkStart w:id="25" w:name="_Toc485290851"/>
      <w:r>
        <w:rPr>
          <w:rFonts w:eastAsiaTheme="minorHAnsi"/>
        </w:rPr>
        <w:lastRenderedPageBreak/>
        <w:t>What difference should it make?</w:t>
      </w:r>
      <w:bookmarkEnd w:id="25"/>
    </w:p>
    <w:p w14:paraId="5D22C149" w14:textId="4ABCC474" w:rsidR="00E42C80" w:rsidRDefault="00E42C80" w:rsidP="00E42C80">
      <w:pPr>
        <w:tabs>
          <w:tab w:val="left" w:pos="9050"/>
        </w:tabs>
        <w:spacing w:after="240" w:line="276" w:lineRule="auto"/>
        <w:ind w:right="-22"/>
        <w:jc w:val="both"/>
      </w:pPr>
      <w:r>
        <w:t>Protection under the Act from vilification will provide legal redress against extreme or pervasive vilification that is essential for Territorian’s to maintain the right to live their lives free from harassment, psychological distress, hurt, anger</w:t>
      </w:r>
      <w:r w:rsidR="00DF5B1E">
        <w:t xml:space="preserve"> and</w:t>
      </w:r>
      <w:r>
        <w:t xml:space="preserve"> anxiety that exists in society.</w:t>
      </w:r>
    </w:p>
    <w:p w14:paraId="195DF260" w14:textId="0FF15DDC" w:rsidR="00E42C80" w:rsidRPr="00983059" w:rsidRDefault="00E42C80" w:rsidP="00E42C80">
      <w:pPr>
        <w:tabs>
          <w:tab w:val="left" w:pos="9050"/>
        </w:tabs>
        <w:spacing w:after="240" w:line="276" w:lineRule="auto"/>
        <w:ind w:right="-22"/>
        <w:jc w:val="both"/>
      </w:pPr>
      <w:r>
        <w:t>Providing appropriate exemptions recognises that we live in a</w:t>
      </w:r>
      <w:r w:rsidRPr="00983059">
        <w:t xml:space="preserve"> </w:t>
      </w:r>
      <w:r>
        <w:t>free and democratic society with a right to voice opinions</w:t>
      </w:r>
      <w:r w:rsidR="005B7F54">
        <w:t xml:space="preserve"> in a respectful manner</w:t>
      </w:r>
      <w:r>
        <w:t>.</w:t>
      </w:r>
    </w:p>
    <w:p w14:paraId="44281315" w14:textId="442306BE" w:rsidR="00E42C80" w:rsidRDefault="00E42C80" w:rsidP="00F4584A">
      <w:pPr>
        <w:pStyle w:val="Title"/>
        <w:keepNext/>
        <w:rPr>
          <w:rFonts w:eastAsiaTheme="minorHAnsi"/>
        </w:rPr>
      </w:pPr>
      <w:r>
        <w:rPr>
          <w:rFonts w:eastAsiaTheme="minorHAnsi"/>
        </w:rPr>
        <w:t>Question</w:t>
      </w:r>
      <w:r w:rsidR="00F168AB">
        <w:rPr>
          <w:rFonts w:eastAsiaTheme="minorHAnsi"/>
        </w:rPr>
        <w:t xml:space="preserve"> </w:t>
      </w:r>
      <w:r w:rsidR="00C731F8">
        <w:rPr>
          <w:rFonts w:eastAsiaTheme="minorHAnsi"/>
        </w:rPr>
        <w:t>4</w:t>
      </w:r>
    </w:p>
    <w:p w14:paraId="5070EE09" w14:textId="46C96F9B" w:rsidR="00E42C80" w:rsidRDefault="00E42C80" w:rsidP="00E42C80">
      <w:pPr>
        <w:tabs>
          <w:tab w:val="left" w:pos="9050"/>
        </w:tabs>
        <w:spacing w:after="240" w:line="276" w:lineRule="auto"/>
        <w:ind w:right="-22"/>
        <w:jc w:val="both"/>
      </w:pPr>
      <w:r w:rsidRPr="00D94D29">
        <w:t xml:space="preserve">Should vilification provisions </w:t>
      </w:r>
      <w:r>
        <w:t xml:space="preserve">be included </w:t>
      </w:r>
      <w:r w:rsidRPr="00D94D29">
        <w:t>in the Act? Should vilification be prohibited for attributes other</w:t>
      </w:r>
      <w:r>
        <w:t xml:space="preserve"> than on the basis of race, </w:t>
      </w:r>
      <w:r w:rsidR="005B7F54">
        <w:t xml:space="preserve">such as </w:t>
      </w:r>
      <w:r>
        <w:t>disability, sexual</w:t>
      </w:r>
      <w:r w:rsidR="0061364F">
        <w:t xml:space="preserve"> orientation</w:t>
      </w:r>
      <w:r>
        <w:t xml:space="preserve">, religious belief, </w:t>
      </w:r>
      <w:proofErr w:type="gramStart"/>
      <w:r>
        <w:t>gender</w:t>
      </w:r>
      <w:proofErr w:type="gramEnd"/>
      <w:r>
        <w:t xml:space="preserve"> identity or intersex status</w:t>
      </w:r>
      <w:r w:rsidRPr="00D94D29">
        <w:t xml:space="preserve">? </w:t>
      </w:r>
    </w:p>
    <w:p w14:paraId="1768AE35" w14:textId="77777777" w:rsidR="00E42C80" w:rsidRDefault="00E42C80" w:rsidP="00E42C80">
      <w:pPr>
        <w:pStyle w:val="Heading2"/>
        <w:jc w:val="both"/>
        <w:rPr>
          <w:rFonts w:eastAsiaTheme="minorHAnsi"/>
        </w:rPr>
      </w:pPr>
      <w:bookmarkStart w:id="26" w:name="_Toc485290852"/>
      <w:bookmarkStart w:id="27" w:name="_Toc487807860"/>
      <w:r>
        <w:rPr>
          <w:rFonts w:eastAsiaTheme="minorHAnsi"/>
        </w:rPr>
        <w:t>ADDITIONAL ATTRIBUTES</w:t>
      </w:r>
      <w:bookmarkEnd w:id="26"/>
      <w:bookmarkEnd w:id="27"/>
    </w:p>
    <w:p w14:paraId="25EFE00D" w14:textId="38CB6281" w:rsidR="00E42C80" w:rsidRDefault="00E42C80" w:rsidP="00E42C80">
      <w:pPr>
        <w:tabs>
          <w:tab w:val="left" w:pos="9050"/>
        </w:tabs>
        <w:spacing w:after="240" w:line="276" w:lineRule="auto"/>
        <w:ind w:right="-22"/>
        <w:jc w:val="both"/>
      </w:pPr>
      <w:r>
        <w:t xml:space="preserve">In line with discrimination reforms interstate and to reflect current issues being faced in the Northern Territory, the attributes of domestic violence, accommodation </w:t>
      </w:r>
      <w:proofErr w:type="spellStart"/>
      <w:r>
        <w:t>status</w:t>
      </w:r>
      <w:proofErr w:type="gramStart"/>
      <w:r w:rsidR="0061364F">
        <w:t>,</w:t>
      </w:r>
      <w:r>
        <w:t>lawful</w:t>
      </w:r>
      <w:proofErr w:type="spellEnd"/>
      <w:proofErr w:type="gramEnd"/>
      <w:r>
        <w:t xml:space="preserve"> sexual activity</w:t>
      </w:r>
      <w:r w:rsidR="0061364F">
        <w:t xml:space="preserve"> and socioeconomic status</w:t>
      </w:r>
      <w:r>
        <w:t xml:space="preserve"> are considered for inclusion as new attributes in the Act.</w:t>
      </w:r>
    </w:p>
    <w:p w14:paraId="7E73206B" w14:textId="77777777" w:rsidR="00E42C80" w:rsidRDefault="00E42C80" w:rsidP="00E42C80">
      <w:pPr>
        <w:pStyle w:val="Heading3"/>
        <w:jc w:val="both"/>
      </w:pPr>
      <w:bookmarkStart w:id="28" w:name="_Toc485290853"/>
      <w:bookmarkStart w:id="29" w:name="_Toc487807861"/>
      <w:r>
        <w:t>Domestic Violence</w:t>
      </w:r>
      <w:bookmarkEnd w:id="28"/>
      <w:bookmarkEnd w:id="29"/>
    </w:p>
    <w:p w14:paraId="21AFB6F0" w14:textId="6BC8DBF3" w:rsidR="00E42C80" w:rsidRDefault="00E42C80" w:rsidP="00E42C80">
      <w:pPr>
        <w:tabs>
          <w:tab w:val="left" w:pos="9050"/>
        </w:tabs>
        <w:spacing w:after="240" w:line="276" w:lineRule="auto"/>
        <w:ind w:right="-22"/>
        <w:jc w:val="both"/>
      </w:pPr>
      <w:r>
        <w:t>Individuals living in or seeking to leave a domestic or family violence situ</w:t>
      </w:r>
      <w:r w:rsidR="00F4584A">
        <w:t xml:space="preserve">ation are highly vulnerable. At </w:t>
      </w:r>
      <w:r>
        <w:t>present</w:t>
      </w:r>
      <w:r w:rsidR="00F4584A">
        <w:t>,</w:t>
      </w:r>
      <w:r>
        <w:t xml:space="preserve"> domestic violence discrimination only has limited protection under the attribute of marital status. </w:t>
      </w:r>
    </w:p>
    <w:p w14:paraId="6D09D7A5" w14:textId="77777777" w:rsidR="00E42C80" w:rsidRDefault="00E42C80" w:rsidP="00E42C80">
      <w:pPr>
        <w:pStyle w:val="Greytitle"/>
      </w:pPr>
      <w:bookmarkStart w:id="30" w:name="_Toc485290854"/>
      <w:r>
        <w:t>Alternative approaches</w:t>
      </w:r>
      <w:bookmarkEnd w:id="30"/>
    </w:p>
    <w:p w14:paraId="2DA2D991" w14:textId="0E82C196" w:rsidR="00E42C80" w:rsidRDefault="00E42C80" w:rsidP="00E42C80">
      <w:pPr>
        <w:tabs>
          <w:tab w:val="left" w:pos="9050"/>
        </w:tabs>
        <w:spacing w:after="240" w:line="276" w:lineRule="auto"/>
        <w:ind w:right="-22"/>
        <w:jc w:val="both"/>
      </w:pPr>
      <w:r>
        <w:t>Providing domestic violence as an attribute under the Act would create rights for people experiencing domestic or family violence in relation to public areas</w:t>
      </w:r>
      <w:r w:rsidR="001F56E8">
        <w:t xml:space="preserve"> of life such as employment, education and accommodation</w:t>
      </w:r>
      <w:r>
        <w:t xml:space="preserve">. Including domestic violence as an attribute would create a number of protections </w:t>
      </w:r>
      <w:r w:rsidR="000D1DC0">
        <w:t>for</w:t>
      </w:r>
      <w:r>
        <w:t xml:space="preserve"> individuals including a positive obligation that </w:t>
      </w:r>
      <w:r w:rsidR="000D1DC0">
        <w:t>e</w:t>
      </w:r>
      <w:r>
        <w:t xml:space="preserve">mployers reasonably accommodate leave or work hour changes to enable </w:t>
      </w:r>
      <w:r w:rsidR="000D1DC0">
        <w:t>workers</w:t>
      </w:r>
      <w:r>
        <w:t xml:space="preserve"> to make appropriate accommodation arrangements, protect workers from being dismissed or not employed because they are living in a domestic or family violence situation, prevent </w:t>
      </w:r>
      <w:r w:rsidR="000D1DC0">
        <w:t>the removal</w:t>
      </w:r>
      <w:r>
        <w:t xml:space="preserve"> of children from education institutions because of domestic or family violence and prevent refusal of accommodation.</w:t>
      </w:r>
    </w:p>
    <w:p w14:paraId="5B8156A2" w14:textId="77777777" w:rsidR="00E42C80" w:rsidRDefault="00E42C80" w:rsidP="00E42C80">
      <w:pPr>
        <w:pStyle w:val="Greytitle"/>
      </w:pPr>
      <w:bookmarkStart w:id="31" w:name="_Toc485290855"/>
      <w:r>
        <w:t>What difference should it make?</w:t>
      </w:r>
      <w:bookmarkEnd w:id="31"/>
    </w:p>
    <w:p w14:paraId="0BE55F38" w14:textId="1D1B4EC4" w:rsidR="00E42C80" w:rsidRDefault="00E42C80" w:rsidP="00E42C80">
      <w:pPr>
        <w:tabs>
          <w:tab w:val="left" w:pos="9050"/>
        </w:tabs>
        <w:spacing w:after="240" w:line="276" w:lineRule="auto"/>
        <w:ind w:right="-22"/>
        <w:jc w:val="both"/>
      </w:pPr>
      <w:r>
        <w:t xml:space="preserve">Legislative backing to ensure continued employment, </w:t>
      </w:r>
      <w:r w:rsidR="001F56E8">
        <w:t xml:space="preserve">education </w:t>
      </w:r>
      <w:r>
        <w:t xml:space="preserve">and </w:t>
      </w:r>
      <w:r w:rsidR="001F56E8">
        <w:t xml:space="preserve">housing </w:t>
      </w:r>
      <w:r>
        <w:t>are vital to ensure safe decisions are made that will support the greater family needs, including children.</w:t>
      </w:r>
      <w:r w:rsidRPr="00EF1E5C">
        <w:t xml:space="preserve"> </w:t>
      </w:r>
      <w:r>
        <w:t>Breaking the domestic and family violence cycle in the Territory requires a community response and cannot rely on individual response</w:t>
      </w:r>
      <w:r w:rsidR="000D1DC0">
        <w:t>s</w:t>
      </w:r>
      <w:r>
        <w:t xml:space="preserve"> only. Including domestic violence as an attribute is part of </w:t>
      </w:r>
      <w:r w:rsidR="000D1DC0">
        <w:t>a broader</w:t>
      </w:r>
      <w:r>
        <w:t xml:space="preserve"> community solution.</w:t>
      </w:r>
    </w:p>
    <w:p w14:paraId="79829D10" w14:textId="715B83AB" w:rsidR="00E42C80" w:rsidRDefault="00E42C80" w:rsidP="00690446">
      <w:pPr>
        <w:pStyle w:val="Title"/>
        <w:keepNext/>
      </w:pPr>
      <w:r>
        <w:lastRenderedPageBreak/>
        <w:t>Question</w:t>
      </w:r>
      <w:r w:rsidR="00F168AB">
        <w:t xml:space="preserve"> </w:t>
      </w:r>
      <w:r w:rsidR="00C731F8">
        <w:t>5</w:t>
      </w:r>
    </w:p>
    <w:p w14:paraId="22D07815" w14:textId="0E35E1F9" w:rsidR="00E42C80" w:rsidRDefault="00E42C80" w:rsidP="00E42C80">
      <w:pPr>
        <w:tabs>
          <w:tab w:val="left" w:pos="9050"/>
        </w:tabs>
        <w:spacing w:after="240" w:line="276" w:lineRule="auto"/>
        <w:ind w:right="-22"/>
        <w:jc w:val="both"/>
      </w:pPr>
      <w:r>
        <w:t xml:space="preserve">Should the Act </w:t>
      </w:r>
      <w:r w:rsidR="00DF5B1E">
        <w:t>create rights for people experiencing domestic violence in relation to public areas of life such as employment, education and accommodation</w:t>
      </w:r>
      <w:r>
        <w:t>?</w:t>
      </w:r>
    </w:p>
    <w:p w14:paraId="329B8E7A" w14:textId="77777777" w:rsidR="00E42C80" w:rsidRDefault="00E42C80" w:rsidP="00E42C80">
      <w:pPr>
        <w:pStyle w:val="Heading3"/>
        <w:jc w:val="both"/>
      </w:pPr>
      <w:bookmarkStart w:id="32" w:name="_Toc485290856"/>
      <w:bookmarkStart w:id="33" w:name="_Toc487807862"/>
      <w:r>
        <w:t>Accommodation Status</w:t>
      </w:r>
      <w:bookmarkEnd w:id="32"/>
      <w:bookmarkEnd w:id="33"/>
    </w:p>
    <w:p w14:paraId="14B5B7CA" w14:textId="442ACDD2" w:rsidR="00E42C80" w:rsidRDefault="00E42C80" w:rsidP="00E42C80">
      <w:pPr>
        <w:tabs>
          <w:tab w:val="left" w:pos="9050"/>
        </w:tabs>
        <w:spacing w:after="240" w:line="276" w:lineRule="auto"/>
        <w:ind w:right="-22"/>
        <w:jc w:val="both"/>
      </w:pPr>
      <w:r>
        <w:t>There is currently no protection under the Act for discrimination experienced as a result of a person’s accommodation status. A significant percentage of Territorians are homeless</w:t>
      </w:r>
      <w:r>
        <w:rPr>
          <w:rStyle w:val="FootnoteReference"/>
        </w:rPr>
        <w:footnoteReference w:id="2"/>
      </w:r>
      <w:r>
        <w:t xml:space="preserve">, living without permanent shelter, couch surfing or living in overcrowded accommodation. Often discrimination occurs where a person is treated less favourably because of stereotyped perceptions of homeless people. For example, it is </w:t>
      </w:r>
      <w:r w:rsidR="00522534">
        <w:t xml:space="preserve">often </w:t>
      </w:r>
      <w:r>
        <w:t>assumed the person has a drinking problem or a mental health issue and is therefore dangerous.</w:t>
      </w:r>
    </w:p>
    <w:p w14:paraId="1A586F37" w14:textId="3926CC41" w:rsidR="00E42C80" w:rsidRDefault="00E42C80" w:rsidP="00E42C80">
      <w:pPr>
        <w:tabs>
          <w:tab w:val="left" w:pos="9050"/>
        </w:tabs>
        <w:spacing w:after="240" w:line="276" w:lineRule="auto"/>
        <w:ind w:right="-22"/>
        <w:jc w:val="both"/>
      </w:pPr>
      <w:r>
        <w:t>Accommodation status is a significant issue as it can prevent a person from accessing various public services. For example, not being able to meet requirements to access a service because inquiries can only be made online or require a residential address. It is common for people without a permanent home to carry what few belongings they have with them at all times. In these circumstances</w:t>
      </w:r>
      <w:r w:rsidR="00690446">
        <w:t>,</w:t>
      </w:r>
      <w:r>
        <w:t xml:space="preserve"> restrictions from accessing public services may occur because there is nowhere for belongings to be placed, or they are not allowed to be brought in with the person and the person fears they will be stolen if asked to leave their belongings in an unsecure area or outside.</w:t>
      </w:r>
    </w:p>
    <w:p w14:paraId="4DAF589D" w14:textId="77777777" w:rsidR="00E42C80" w:rsidRDefault="00E42C80" w:rsidP="00E42C80">
      <w:pPr>
        <w:pStyle w:val="Greytitle"/>
      </w:pPr>
      <w:bookmarkStart w:id="34" w:name="_Toc485290857"/>
      <w:r>
        <w:t>Alternative approaches</w:t>
      </w:r>
      <w:bookmarkEnd w:id="34"/>
    </w:p>
    <w:p w14:paraId="5AE74B63" w14:textId="537948F4" w:rsidR="00E42C80" w:rsidRDefault="00E42C80" w:rsidP="00E42C80">
      <w:pPr>
        <w:tabs>
          <w:tab w:val="left" w:pos="9050"/>
        </w:tabs>
        <w:spacing w:after="240" w:line="276" w:lineRule="auto"/>
        <w:ind w:right="-22"/>
        <w:jc w:val="both"/>
      </w:pPr>
      <w:r>
        <w:t>Including accommodation status as an attribute under the Act would</w:t>
      </w:r>
      <w:r w:rsidRPr="00E66C82">
        <w:t xml:space="preserve"> </w:t>
      </w:r>
      <w:r>
        <w:t xml:space="preserve">provide rights for people without a permanent home to </w:t>
      </w:r>
      <w:r w:rsidR="00522534">
        <w:t>have equal access</w:t>
      </w:r>
      <w:r>
        <w:t xml:space="preserve"> </w:t>
      </w:r>
      <w:r w:rsidR="00522534">
        <w:t>to the</w:t>
      </w:r>
      <w:r>
        <w:t xml:space="preserve"> areas </w:t>
      </w:r>
      <w:r w:rsidR="00522534">
        <w:t>covered by the Act</w:t>
      </w:r>
      <w:r>
        <w:t xml:space="preserve"> (work, goods, services and facilities, accommodation, education, superannuation and insurance and clubs) without unreasonable barriers.</w:t>
      </w:r>
    </w:p>
    <w:p w14:paraId="7643F253" w14:textId="116A2A4E" w:rsidR="00E42C80" w:rsidRDefault="00E42C80" w:rsidP="00E42C80">
      <w:pPr>
        <w:tabs>
          <w:tab w:val="left" w:pos="9050"/>
        </w:tabs>
        <w:spacing w:after="240" w:line="276" w:lineRule="auto"/>
        <w:ind w:right="-22"/>
        <w:jc w:val="both"/>
      </w:pPr>
      <w:r>
        <w:t>Homelessness is intended to cover individuals without a home who may</w:t>
      </w:r>
      <w:r w:rsidR="00690446">
        <w:t xml:space="preserve"> </w:t>
      </w:r>
      <w:r>
        <w:t>be living rough as well as individuals who may have no permanent address and who are moving from place to place, for example couch surfing.</w:t>
      </w:r>
    </w:p>
    <w:p w14:paraId="27B4406E" w14:textId="00332B2F" w:rsidR="00E42C80" w:rsidRDefault="00E42C80" w:rsidP="00690446">
      <w:pPr>
        <w:pStyle w:val="Title"/>
        <w:keepNext/>
      </w:pPr>
      <w:r>
        <w:t>Question</w:t>
      </w:r>
      <w:r w:rsidR="00F168AB">
        <w:t xml:space="preserve"> </w:t>
      </w:r>
      <w:r w:rsidR="00C731F8">
        <w:t>6</w:t>
      </w:r>
    </w:p>
    <w:p w14:paraId="4918938D" w14:textId="77777777" w:rsidR="00E42C80" w:rsidRDefault="00E42C80" w:rsidP="00E42C80">
      <w:pPr>
        <w:tabs>
          <w:tab w:val="left" w:pos="9050"/>
        </w:tabs>
        <w:spacing w:after="240" w:line="276" w:lineRule="auto"/>
        <w:ind w:right="-22"/>
        <w:jc w:val="both"/>
      </w:pPr>
      <w:r>
        <w:t>Should the Act protect people against discrimination on the basis of their accommodation status?</w:t>
      </w:r>
    </w:p>
    <w:p w14:paraId="4EE16F06" w14:textId="77777777" w:rsidR="00E42C80" w:rsidRPr="00E84519" w:rsidRDefault="00E42C80" w:rsidP="00E42C80">
      <w:pPr>
        <w:pStyle w:val="Heading3"/>
        <w:jc w:val="both"/>
      </w:pPr>
      <w:bookmarkStart w:id="35" w:name="_Toc485290858"/>
      <w:bookmarkStart w:id="36" w:name="_Toc487807863"/>
      <w:r>
        <w:lastRenderedPageBreak/>
        <w:t>Lawful sexual activity</w:t>
      </w:r>
      <w:bookmarkEnd w:id="35"/>
      <w:bookmarkEnd w:id="36"/>
    </w:p>
    <w:p w14:paraId="396D1B1D" w14:textId="0B59B4EC" w:rsidR="00E42C80" w:rsidRPr="00234CCC" w:rsidRDefault="001F56E8" w:rsidP="00E42C80">
      <w:pPr>
        <w:tabs>
          <w:tab w:val="left" w:pos="9050"/>
        </w:tabs>
        <w:spacing w:after="240" w:line="276" w:lineRule="auto"/>
        <w:ind w:right="-22"/>
        <w:jc w:val="both"/>
      </w:pPr>
      <w:r>
        <w:t>Lawful sexual activity ref</w:t>
      </w:r>
      <w:r w:rsidR="00E42C80">
        <w:t>ers to a person’s status as a lawfully employed sex worker, whether or not self-employed. Australia is signatory to a number of International Covenants that protect sex industry workers from discrimination. One of these is the Universal Declaration of Human Rights that states “everyone has the right to work, to free choice of employment, to just and favourable conditions of work and to protection against unemployment</w:t>
      </w:r>
      <w:r>
        <w:t>”</w:t>
      </w:r>
      <w:r w:rsidR="00E42C80">
        <w:t xml:space="preserve">. </w:t>
      </w:r>
      <w:r w:rsidR="00E42C80" w:rsidRPr="00234CCC">
        <w:t xml:space="preserve">Other relevant international covenants to which Australia is a signatory are the </w:t>
      </w:r>
      <w:r w:rsidR="00E42C80">
        <w:rPr>
          <w:iCs/>
        </w:rPr>
        <w:t xml:space="preserve">International </w:t>
      </w:r>
      <w:proofErr w:type="spellStart"/>
      <w:r w:rsidR="00E42C80">
        <w:rPr>
          <w:iCs/>
        </w:rPr>
        <w:t>Labor</w:t>
      </w:r>
      <w:proofErr w:type="spellEnd"/>
      <w:r w:rsidR="00E42C80">
        <w:rPr>
          <w:iCs/>
        </w:rPr>
        <w:t xml:space="preserve"> </w:t>
      </w:r>
      <w:r w:rsidR="00E42C80" w:rsidRPr="00234CCC">
        <w:rPr>
          <w:iCs/>
        </w:rPr>
        <w:t xml:space="preserve">Organisations Employment Policy </w:t>
      </w:r>
      <w:r w:rsidR="00E42C80" w:rsidRPr="00234CCC">
        <w:t xml:space="preserve">and the </w:t>
      </w:r>
      <w:r w:rsidR="00E42C80" w:rsidRPr="00234CCC">
        <w:rPr>
          <w:iCs/>
        </w:rPr>
        <w:t>Convention to</w:t>
      </w:r>
      <w:r w:rsidR="00E42C80" w:rsidRPr="00234CCC">
        <w:t xml:space="preserve"> </w:t>
      </w:r>
      <w:r w:rsidR="00E42C80" w:rsidRPr="00234CCC">
        <w:rPr>
          <w:iCs/>
        </w:rPr>
        <w:t xml:space="preserve">Eliminate All </w:t>
      </w:r>
      <w:r w:rsidR="00E42C80">
        <w:rPr>
          <w:iCs/>
        </w:rPr>
        <w:t xml:space="preserve">Forms of Discrimination </w:t>
      </w:r>
      <w:proofErr w:type="gramStart"/>
      <w:r w:rsidR="00E42C80">
        <w:rPr>
          <w:iCs/>
        </w:rPr>
        <w:t>Against</w:t>
      </w:r>
      <w:proofErr w:type="gramEnd"/>
      <w:r w:rsidR="00E42C80">
        <w:rPr>
          <w:iCs/>
        </w:rPr>
        <w:t xml:space="preserve"> </w:t>
      </w:r>
      <w:r w:rsidR="00E42C80" w:rsidRPr="00234CCC">
        <w:rPr>
          <w:iCs/>
        </w:rPr>
        <w:t>Women</w:t>
      </w:r>
      <w:r w:rsidR="00E42C80" w:rsidRPr="00234CCC">
        <w:t>.</w:t>
      </w:r>
    </w:p>
    <w:p w14:paraId="29B5EA86" w14:textId="77777777" w:rsidR="00E42C80" w:rsidRDefault="00E42C80" w:rsidP="00E42C80">
      <w:pPr>
        <w:tabs>
          <w:tab w:val="left" w:pos="9050"/>
        </w:tabs>
        <w:spacing w:after="240" w:line="276" w:lineRule="auto"/>
        <w:ind w:right="-22"/>
        <w:jc w:val="both"/>
      </w:pPr>
      <w:r w:rsidRPr="00234CCC">
        <w:t>Queensland, Tasmania and Victoria include “lawful sexual activity” as a protected ground of discrimination</w:t>
      </w:r>
      <w:r>
        <w:t>.</w:t>
      </w:r>
      <w:r w:rsidRPr="00983B45">
        <w:t xml:space="preserve"> </w:t>
      </w:r>
      <w:r>
        <w:t>The ACT is the only jurisdiction that prohibits discrimination on the basis of “profession, occupation, trade or calling”.</w:t>
      </w:r>
    </w:p>
    <w:p w14:paraId="797B5898" w14:textId="77777777" w:rsidR="00E42C80" w:rsidRDefault="00E42C80" w:rsidP="00E42C80">
      <w:pPr>
        <w:pStyle w:val="Greytitle"/>
      </w:pPr>
      <w:bookmarkStart w:id="37" w:name="_Toc485290859"/>
      <w:r>
        <w:t>Alternative approaches</w:t>
      </w:r>
      <w:bookmarkEnd w:id="37"/>
    </w:p>
    <w:p w14:paraId="0C02B4A3" w14:textId="6EF08E48" w:rsidR="00E42C80" w:rsidRDefault="00E42C80" w:rsidP="00E42C80">
      <w:pPr>
        <w:tabs>
          <w:tab w:val="left" w:pos="9050"/>
        </w:tabs>
        <w:spacing w:after="240" w:line="276" w:lineRule="auto"/>
        <w:ind w:right="-22"/>
        <w:jc w:val="both"/>
      </w:pPr>
      <w:r>
        <w:t>The NT could include a “</w:t>
      </w:r>
      <w:r w:rsidR="00355E61">
        <w:t>lawful sex work</w:t>
      </w:r>
      <w:r>
        <w:t xml:space="preserve">” as an attribute under the Act. </w:t>
      </w:r>
    </w:p>
    <w:p w14:paraId="5ED8769A" w14:textId="77777777" w:rsidR="00E42C80" w:rsidRDefault="00E42C80" w:rsidP="00E42C80">
      <w:pPr>
        <w:pStyle w:val="Greytitle"/>
      </w:pPr>
      <w:bookmarkStart w:id="38" w:name="_Toc485290860"/>
      <w:r>
        <w:t>What difference should it make?</w:t>
      </w:r>
      <w:bookmarkEnd w:id="38"/>
    </w:p>
    <w:p w14:paraId="314AE449" w14:textId="73359307" w:rsidR="00E42C80" w:rsidRDefault="00E42C80" w:rsidP="00E42C80">
      <w:pPr>
        <w:tabs>
          <w:tab w:val="left" w:pos="9050"/>
        </w:tabs>
        <w:spacing w:after="240" w:line="276" w:lineRule="auto"/>
        <w:ind w:right="-22"/>
        <w:jc w:val="both"/>
      </w:pPr>
      <w:r>
        <w:t xml:space="preserve">Sex workers </w:t>
      </w:r>
      <w:r w:rsidR="00D065CB">
        <w:t>may</w:t>
      </w:r>
      <w:r>
        <w:t xml:space="preserve"> experience discrimination on the basis of their occupation in areas</w:t>
      </w:r>
      <w:r w:rsidR="00D065CB">
        <w:t xml:space="preserve"> such as</w:t>
      </w:r>
      <w:r>
        <w:t xml:space="preserve"> goods and services, accommodation</w:t>
      </w:r>
      <w:r w:rsidR="00D065CB">
        <w:t xml:space="preserve"> and</w:t>
      </w:r>
      <w:r>
        <w:t xml:space="preserve"> seeking other employment. Discrimination of sex workers often occurs due to negative stigma attached to the </w:t>
      </w:r>
      <w:r w:rsidR="00D065CB">
        <w:t xml:space="preserve">occupation based on stereotyped views around </w:t>
      </w:r>
      <w:r>
        <w:t>drug use and assumed health status. Recognition of “</w:t>
      </w:r>
      <w:r w:rsidR="00756704">
        <w:t>lawful sex work</w:t>
      </w:r>
      <w:r>
        <w:t>” would provide equal rights for sex industry workers to participate on the same footing as everyone else in public life.</w:t>
      </w:r>
    </w:p>
    <w:p w14:paraId="2124A567" w14:textId="62EC61B7" w:rsidR="00E42C80" w:rsidRDefault="00E42C80" w:rsidP="00690446">
      <w:pPr>
        <w:pStyle w:val="Title"/>
        <w:keepNext/>
      </w:pPr>
      <w:r>
        <w:t>Question</w:t>
      </w:r>
      <w:r w:rsidR="00F168AB">
        <w:t xml:space="preserve"> </w:t>
      </w:r>
      <w:r w:rsidR="00C731F8">
        <w:t>7</w:t>
      </w:r>
    </w:p>
    <w:p w14:paraId="15EA34F1" w14:textId="229BDA1B" w:rsidR="00E42C80" w:rsidRDefault="00E42C80" w:rsidP="00E42C80">
      <w:pPr>
        <w:tabs>
          <w:tab w:val="left" w:pos="9050"/>
        </w:tabs>
        <w:spacing w:after="240" w:line="276" w:lineRule="auto"/>
        <w:ind w:right="-22"/>
        <w:jc w:val="both"/>
      </w:pPr>
      <w:r>
        <w:t>Should “</w:t>
      </w:r>
      <w:r w:rsidR="00756704">
        <w:t>lawful sex work</w:t>
      </w:r>
      <w:r>
        <w:t xml:space="preserve">” </w:t>
      </w:r>
      <w:r w:rsidR="00B55F15">
        <w:t xml:space="preserve">be included </w:t>
      </w:r>
      <w:r>
        <w:t xml:space="preserve">as an attribute under the Act? </w:t>
      </w:r>
    </w:p>
    <w:p w14:paraId="26E581A7" w14:textId="77777777" w:rsidR="00221A49" w:rsidRPr="008272C0" w:rsidRDefault="00221A49" w:rsidP="00221A49">
      <w:pPr>
        <w:pStyle w:val="Heading3"/>
        <w:jc w:val="both"/>
      </w:pPr>
      <w:bookmarkStart w:id="39" w:name="_Toc487807864"/>
      <w:r w:rsidRPr="00720D98">
        <w:t>Socioeconomic status</w:t>
      </w:r>
      <w:bookmarkEnd w:id="39"/>
    </w:p>
    <w:p w14:paraId="4DABA23C" w14:textId="4E8A2182" w:rsidR="00221A49" w:rsidRDefault="00221A49" w:rsidP="00221A49">
      <w:pPr>
        <w:tabs>
          <w:tab w:val="left" w:pos="9050"/>
        </w:tabs>
        <w:spacing w:after="240" w:line="276" w:lineRule="auto"/>
        <w:ind w:right="-22"/>
        <w:jc w:val="both"/>
      </w:pPr>
      <w:r>
        <w:t>A</w:t>
      </w:r>
      <w:r w:rsidRPr="00CE0410">
        <w:t xml:space="preserve"> number of </w:t>
      </w:r>
      <w:r w:rsidR="00667442">
        <w:t>social and economic factors may interfere with a person’s ability to gain equal access to the areas of public life covered by the Act, such as education, employment and services. Discrimination may</w:t>
      </w:r>
      <w:r>
        <w:t xml:space="preserve"> cause </w:t>
      </w:r>
      <w:r w:rsidR="00667442">
        <w:t xml:space="preserve">further </w:t>
      </w:r>
      <w:r>
        <w:t>social and economic disadvantage and</w:t>
      </w:r>
      <w:r w:rsidR="00667442">
        <w:t xml:space="preserve"> result in further inequity.</w:t>
      </w:r>
    </w:p>
    <w:p w14:paraId="4C7BA4F9" w14:textId="77777777" w:rsidR="00221A49" w:rsidRDefault="00221A49" w:rsidP="00756704">
      <w:pPr>
        <w:pStyle w:val="Greytitle"/>
      </w:pPr>
      <w:r>
        <w:t xml:space="preserve">Alternative </w:t>
      </w:r>
      <w:r w:rsidRPr="00756704">
        <w:t>approach</w:t>
      </w:r>
    </w:p>
    <w:p w14:paraId="3E74C1BE" w14:textId="5D51DCD6" w:rsidR="00221A49" w:rsidRDefault="00221A49" w:rsidP="00221A49">
      <w:pPr>
        <w:tabs>
          <w:tab w:val="left" w:pos="9050"/>
        </w:tabs>
        <w:spacing w:after="240" w:line="276" w:lineRule="auto"/>
        <w:ind w:right="-22"/>
        <w:jc w:val="both"/>
      </w:pPr>
      <w:r>
        <w:t>T</w:t>
      </w:r>
      <w:r w:rsidRPr="00D36DC0">
        <w:t xml:space="preserve">he Act </w:t>
      </w:r>
      <w:r>
        <w:t xml:space="preserve">could be amended </w:t>
      </w:r>
      <w:r w:rsidRPr="00D36DC0">
        <w:t xml:space="preserve">to </w:t>
      </w:r>
      <w:r>
        <w:t xml:space="preserve">include socioeconomic status as a protected attribute to provide maximum </w:t>
      </w:r>
      <w:r w:rsidRPr="00D36DC0">
        <w:t>protect</w:t>
      </w:r>
      <w:r>
        <w:t>ion to</w:t>
      </w:r>
      <w:r w:rsidRPr="00D36DC0">
        <w:t xml:space="preserve"> people who experience discrimination because </w:t>
      </w:r>
      <w:r w:rsidR="00667442">
        <w:t>of their socioeconomic status</w:t>
      </w:r>
      <w:r w:rsidRPr="00D36DC0">
        <w:t>.</w:t>
      </w:r>
    </w:p>
    <w:p w14:paraId="20397556" w14:textId="77777777" w:rsidR="00221A49" w:rsidRDefault="00221A49" w:rsidP="00221A49">
      <w:pPr>
        <w:pStyle w:val="Greytitle"/>
      </w:pPr>
      <w:r>
        <w:lastRenderedPageBreak/>
        <w:t>What difference should it make?</w:t>
      </w:r>
    </w:p>
    <w:p w14:paraId="57571984" w14:textId="26F7EE42" w:rsidR="00221A49" w:rsidRDefault="00221A49" w:rsidP="00221A49">
      <w:pPr>
        <w:tabs>
          <w:tab w:val="left" w:pos="9050"/>
        </w:tabs>
        <w:spacing w:after="240" w:line="276" w:lineRule="auto"/>
        <w:ind w:right="-22"/>
        <w:jc w:val="both"/>
      </w:pPr>
      <w:r>
        <w:t>Society could benefit</w:t>
      </w:r>
      <w:r w:rsidRPr="00CF3418">
        <w:t xml:space="preserve"> from an increased focus on the foundations of socioeconomic inequities</w:t>
      </w:r>
      <w:r>
        <w:t xml:space="preserve">. Introducing socioeconomic status as a protected attribute </w:t>
      </w:r>
      <w:r w:rsidR="00667442">
        <w:t>c</w:t>
      </w:r>
      <w:r>
        <w:t xml:space="preserve">ould reduce the </w:t>
      </w:r>
      <w:r w:rsidR="00667442">
        <w:t>barriers for people resulting from their socioeconomic status</w:t>
      </w:r>
      <w:r>
        <w:t>.</w:t>
      </w:r>
    </w:p>
    <w:p w14:paraId="437ABC69" w14:textId="02760567" w:rsidR="00221A49" w:rsidRDefault="00221A49" w:rsidP="00690446">
      <w:pPr>
        <w:pStyle w:val="Title"/>
        <w:keepNext/>
      </w:pPr>
      <w:r>
        <w:t>Question</w:t>
      </w:r>
      <w:r w:rsidR="00F168AB">
        <w:t xml:space="preserve"> </w:t>
      </w:r>
      <w:r w:rsidR="00C731F8">
        <w:t>8</w:t>
      </w:r>
    </w:p>
    <w:p w14:paraId="569AF1B8" w14:textId="27F85366" w:rsidR="00221A49" w:rsidRDefault="00221A49" w:rsidP="00221A49">
      <w:pPr>
        <w:tabs>
          <w:tab w:val="left" w:pos="9050"/>
        </w:tabs>
        <w:spacing w:after="240" w:line="276" w:lineRule="auto"/>
        <w:ind w:right="-22"/>
        <w:jc w:val="both"/>
      </w:pPr>
      <w:r>
        <w:t>Should</w:t>
      </w:r>
      <w:r w:rsidRPr="00720D98">
        <w:t xml:space="preserve"> </w:t>
      </w:r>
      <w:r w:rsidR="00355E61">
        <w:t>“</w:t>
      </w:r>
      <w:r w:rsidRPr="00720D98">
        <w:t>socioeconomic status</w:t>
      </w:r>
      <w:r w:rsidR="00355E61">
        <w:t>”</w:t>
      </w:r>
      <w:r w:rsidRPr="00720D98">
        <w:t xml:space="preserve"> be </w:t>
      </w:r>
      <w:r>
        <w:t>included as a protected attribute?</w:t>
      </w:r>
    </w:p>
    <w:p w14:paraId="54FDB0D4" w14:textId="77777777" w:rsidR="00E42C80" w:rsidRDefault="00E42C80" w:rsidP="00E42C80">
      <w:pPr>
        <w:pStyle w:val="Heading2"/>
        <w:jc w:val="both"/>
        <w:rPr>
          <w:rFonts w:eastAsiaTheme="minorHAnsi"/>
        </w:rPr>
      </w:pPr>
      <w:bookmarkStart w:id="40" w:name="_Toc485290861"/>
      <w:bookmarkStart w:id="41" w:name="_Toc487807865"/>
      <w:r>
        <w:rPr>
          <w:rFonts w:eastAsiaTheme="minorHAnsi"/>
        </w:rPr>
        <w:t>RIGHTS FOR CARER ASSISTANCE ANIMALS</w:t>
      </w:r>
      <w:bookmarkEnd w:id="40"/>
      <w:bookmarkEnd w:id="41"/>
    </w:p>
    <w:p w14:paraId="2375A676" w14:textId="60EC6ADC" w:rsidR="00E42C80" w:rsidRDefault="00E42C80" w:rsidP="00E42C80">
      <w:pPr>
        <w:jc w:val="both"/>
      </w:pPr>
      <w:r>
        <w:t xml:space="preserve">The Act currently protects discrimination against a </w:t>
      </w:r>
      <w:r w:rsidRPr="001D47F6">
        <w:t xml:space="preserve">person </w:t>
      </w:r>
      <w:r>
        <w:t xml:space="preserve">with a guide dog </w:t>
      </w:r>
      <w:r w:rsidRPr="001D47F6">
        <w:t>who has a visual, hearing or mobility impairment</w:t>
      </w:r>
      <w:r>
        <w:t xml:space="preserve">. However, it is recognised that there are a range of people with other </w:t>
      </w:r>
      <w:r w:rsidRPr="001A13AF">
        <w:t xml:space="preserve">disabilities </w:t>
      </w:r>
      <w:r>
        <w:t>who also obtain</w:t>
      </w:r>
      <w:r w:rsidRPr="001A13AF">
        <w:t xml:space="preserve"> valuable assistance from appropriately trained </w:t>
      </w:r>
      <w:r>
        <w:t>animals, other than guide dogs</w:t>
      </w:r>
      <w:r w:rsidRPr="001A13AF">
        <w:t xml:space="preserve">. </w:t>
      </w:r>
      <w:r w:rsidR="00D065CB">
        <w:t>Increasing</w:t>
      </w:r>
      <w:r w:rsidR="00702F60">
        <w:t>ly</w:t>
      </w:r>
      <w:r w:rsidR="00D065CB">
        <w:t xml:space="preserve"> assistance animals are being used to support mental wellbeing in cases of PTSD, anxiety and other mental health related illness, neurological conditions such as</w:t>
      </w:r>
      <w:r w:rsidR="00702F60">
        <w:t xml:space="preserve"> Asperger’s Syndrome and physical issues such as seizure.</w:t>
      </w:r>
    </w:p>
    <w:p w14:paraId="737FB07D" w14:textId="77777777" w:rsidR="00E42C80" w:rsidRDefault="00E42C80" w:rsidP="00E42C80">
      <w:pPr>
        <w:pStyle w:val="Greytitle"/>
      </w:pPr>
      <w:bookmarkStart w:id="42" w:name="_Toc485290862"/>
      <w:r>
        <w:t>Alternative approaches</w:t>
      </w:r>
      <w:bookmarkEnd w:id="42"/>
    </w:p>
    <w:p w14:paraId="04A2B163" w14:textId="06282EC9" w:rsidR="00E42C80" w:rsidRDefault="00E42C80" w:rsidP="00E42C80">
      <w:pPr>
        <w:jc w:val="both"/>
      </w:pPr>
      <w:r w:rsidRPr="001D47F6">
        <w:t xml:space="preserve">To modernise the </w:t>
      </w:r>
      <w:r w:rsidRPr="00A760C7">
        <w:t>Act</w:t>
      </w:r>
      <w:r w:rsidRPr="001D47F6">
        <w:t xml:space="preserve"> to keep pace with contempo</w:t>
      </w:r>
      <w:r>
        <w:t>rary standards and expectations</w:t>
      </w:r>
      <w:r w:rsidR="00B55F15">
        <w:t>,</w:t>
      </w:r>
      <w:r>
        <w:t xml:space="preserve"> the</w:t>
      </w:r>
      <w:r w:rsidRPr="001D47F6">
        <w:t xml:space="preserve"> definition of guide dog </w:t>
      </w:r>
      <w:r>
        <w:t>could</w:t>
      </w:r>
      <w:r w:rsidRPr="001D47F6">
        <w:t xml:space="preserve"> be expanded to include all assistance animals required by people who identify as having a disability. </w:t>
      </w:r>
      <w:r>
        <w:t>T</w:t>
      </w:r>
      <w:r w:rsidRPr="001D47F6">
        <w:t>he definition of assistance animals</w:t>
      </w:r>
      <w:r>
        <w:t xml:space="preserve"> could be expanded</w:t>
      </w:r>
      <w:r w:rsidRPr="001D47F6">
        <w:t xml:space="preserve"> to </w:t>
      </w:r>
      <w:r>
        <w:t>include t</w:t>
      </w:r>
      <w:r w:rsidRPr="001D47F6">
        <w:t>herapeutic</w:t>
      </w:r>
      <w:r>
        <w:t xml:space="preserve"> and psychiatric s</w:t>
      </w:r>
      <w:r w:rsidRPr="001D47F6">
        <w:t xml:space="preserve">eizure </w:t>
      </w:r>
      <w:r>
        <w:t>a</w:t>
      </w:r>
      <w:r w:rsidRPr="001D47F6">
        <w:t>lert animals</w:t>
      </w:r>
      <w:r>
        <w:t xml:space="preserve"> </w:t>
      </w:r>
      <w:r w:rsidRPr="001D47F6">
        <w:t xml:space="preserve">or </w:t>
      </w:r>
      <w:r>
        <w:t>accredited animals or</w:t>
      </w:r>
      <w:r w:rsidRPr="001D47F6">
        <w:t xml:space="preserve"> specifically trained </w:t>
      </w:r>
      <w:r>
        <w:t xml:space="preserve">animals </w:t>
      </w:r>
      <w:r w:rsidRPr="001D47F6">
        <w:t>as prescribed by regulations</w:t>
      </w:r>
      <w:r>
        <w:t xml:space="preserve">. </w:t>
      </w:r>
    </w:p>
    <w:p w14:paraId="707BCDBF" w14:textId="02406D8B" w:rsidR="00E42C80" w:rsidRPr="001D47F6" w:rsidRDefault="00E42C80" w:rsidP="00E42C80">
      <w:pPr>
        <w:jc w:val="both"/>
      </w:pPr>
      <w:r>
        <w:t xml:space="preserve">Existing liability provisions that provide </w:t>
      </w:r>
      <w:r w:rsidR="001F56E8">
        <w:t xml:space="preserve">for </w:t>
      </w:r>
      <w:r>
        <w:t xml:space="preserve">guide dog owners </w:t>
      </w:r>
      <w:r w:rsidR="001F56E8">
        <w:t>to be</w:t>
      </w:r>
      <w:r>
        <w:t xml:space="preserve"> responsible for any damage caused could be extended to include </w:t>
      </w:r>
      <w:r w:rsidRPr="001D47F6">
        <w:t>any damage or injury from an assistance animal</w:t>
      </w:r>
      <w:r>
        <w:t>. Amendments would need to be restricted to certified or specifically trained animals so that it does not extend to p</w:t>
      </w:r>
      <w:r w:rsidRPr="001D47F6">
        <w:t>eople training their own</w:t>
      </w:r>
      <w:r>
        <w:t xml:space="preserve"> assistance</w:t>
      </w:r>
      <w:r w:rsidRPr="001D47F6">
        <w:t xml:space="preserve"> animals</w:t>
      </w:r>
      <w:r>
        <w:t>.</w:t>
      </w:r>
      <w:r w:rsidRPr="00A3630A">
        <w:t xml:space="preserve"> </w:t>
      </w:r>
      <w:r>
        <w:t>Amendments could also specify that it includes assistance animals certified under a law of another state or territory to make it clear they are covered by the Act.</w:t>
      </w:r>
    </w:p>
    <w:p w14:paraId="58910DB9" w14:textId="77777777" w:rsidR="00E42C80" w:rsidRDefault="00E42C80" w:rsidP="00E42C80">
      <w:pPr>
        <w:pStyle w:val="Greytitle"/>
      </w:pPr>
      <w:bookmarkStart w:id="43" w:name="_Toc485290863"/>
      <w:r>
        <w:t>What difference should it make?</w:t>
      </w:r>
      <w:bookmarkEnd w:id="43"/>
    </w:p>
    <w:p w14:paraId="4FC85D6E" w14:textId="77777777" w:rsidR="00E42C80" w:rsidRDefault="00E42C80" w:rsidP="00E42C80">
      <w:pPr>
        <w:jc w:val="both"/>
      </w:pPr>
      <w:r>
        <w:t>Recognising</w:t>
      </w:r>
      <w:r w:rsidRPr="001A13AF">
        <w:t xml:space="preserve"> </w:t>
      </w:r>
      <w:r>
        <w:t>a</w:t>
      </w:r>
      <w:r w:rsidRPr="001A13AF">
        <w:t xml:space="preserve"> broader use of as</w:t>
      </w:r>
      <w:r>
        <w:t>sistance animals is appropriate to keep pace with contemporary standards and expectations.</w:t>
      </w:r>
    </w:p>
    <w:p w14:paraId="54B51C07" w14:textId="6D9A80AE" w:rsidR="00E42C80" w:rsidRDefault="00E42C80" w:rsidP="00B55F15">
      <w:pPr>
        <w:pStyle w:val="Title"/>
        <w:keepNext/>
      </w:pPr>
      <w:r>
        <w:t>Question</w:t>
      </w:r>
      <w:r w:rsidR="00F168AB">
        <w:t xml:space="preserve"> </w:t>
      </w:r>
      <w:r w:rsidR="00C731F8">
        <w:t>9</w:t>
      </w:r>
    </w:p>
    <w:p w14:paraId="7CB71F52" w14:textId="19BD0EBF" w:rsidR="00345A4C" w:rsidRDefault="001F56E8" w:rsidP="001F56E8">
      <w:r>
        <w:rPr>
          <w:lang w:eastAsia="en-AU"/>
        </w:rPr>
        <w:t>Should the Act be broadened to include</w:t>
      </w:r>
      <w:r w:rsidR="00702F60">
        <w:rPr>
          <w:lang w:eastAsia="en-AU"/>
        </w:rPr>
        <w:t xml:space="preserve"> specifically trained</w:t>
      </w:r>
      <w:r>
        <w:rPr>
          <w:lang w:eastAsia="en-AU"/>
        </w:rPr>
        <w:t xml:space="preserve"> assistance animals such as </w:t>
      </w:r>
      <w:r>
        <w:t>t</w:t>
      </w:r>
      <w:r w:rsidRPr="001D47F6">
        <w:t>herapeutic</w:t>
      </w:r>
      <w:r>
        <w:t xml:space="preserve"> and psychiatric s</w:t>
      </w:r>
      <w:r w:rsidRPr="001D47F6">
        <w:t xml:space="preserve">eizure </w:t>
      </w:r>
      <w:r>
        <w:t>a</w:t>
      </w:r>
      <w:r w:rsidRPr="001D47F6">
        <w:t>lert animals</w:t>
      </w:r>
      <w:r>
        <w:t>?</w:t>
      </w:r>
    </w:p>
    <w:p w14:paraId="04EB8617" w14:textId="77777777" w:rsidR="00345A4C" w:rsidRDefault="00345A4C">
      <w:pPr>
        <w:spacing w:after="160" w:line="259" w:lineRule="auto"/>
      </w:pPr>
      <w:r>
        <w:br w:type="page"/>
      </w:r>
    </w:p>
    <w:p w14:paraId="430114EE" w14:textId="77777777" w:rsidR="00E42C80" w:rsidRDefault="00E42C80" w:rsidP="00E42C80">
      <w:pPr>
        <w:pStyle w:val="Heading1"/>
        <w:jc w:val="both"/>
        <w:rPr>
          <w:rFonts w:eastAsiaTheme="minorHAnsi"/>
        </w:rPr>
      </w:pPr>
      <w:bookmarkStart w:id="44" w:name="_Toc485290864"/>
      <w:bookmarkStart w:id="45" w:name="_Toc487807866"/>
      <w:r>
        <w:rPr>
          <w:rFonts w:eastAsiaTheme="minorHAnsi"/>
        </w:rPr>
        <w:lastRenderedPageBreak/>
        <w:t>NEW REFORMS</w:t>
      </w:r>
      <w:bookmarkEnd w:id="44"/>
      <w:bookmarkEnd w:id="45"/>
    </w:p>
    <w:p w14:paraId="1B8CC6E1" w14:textId="20D86112" w:rsidR="00E42C80" w:rsidRDefault="00E42C80" w:rsidP="00E42C80">
      <w:pPr>
        <w:pStyle w:val="Heading2"/>
        <w:jc w:val="both"/>
      </w:pPr>
      <w:bookmarkStart w:id="46" w:name="_Toc485290865"/>
      <w:bookmarkStart w:id="47" w:name="_Toc487807867"/>
      <w:r>
        <w:t>REPRESENTATIVE COMPL</w:t>
      </w:r>
      <w:r w:rsidR="00702F60">
        <w:t>A</w:t>
      </w:r>
      <w:r>
        <w:t>INT MODEL</w:t>
      </w:r>
      <w:bookmarkEnd w:id="46"/>
      <w:bookmarkEnd w:id="47"/>
    </w:p>
    <w:p w14:paraId="2A77CE69" w14:textId="086B6BD1" w:rsidR="00E42C80" w:rsidRDefault="00E42C80" w:rsidP="00E42C80">
      <w:pPr>
        <w:tabs>
          <w:tab w:val="left" w:pos="9050"/>
        </w:tabs>
        <w:spacing w:after="240" w:line="276" w:lineRule="auto"/>
        <w:ind w:right="-22"/>
        <w:jc w:val="both"/>
        <w:rPr>
          <w:rFonts w:eastAsiaTheme="minorHAnsi" w:cstheme="minorHAnsi"/>
        </w:rPr>
      </w:pPr>
      <w:r w:rsidRPr="00085ED2">
        <w:rPr>
          <w:rFonts w:eastAsiaTheme="minorHAnsi" w:cstheme="minorHAnsi"/>
        </w:rPr>
        <w:t xml:space="preserve">Currently it is only possible </w:t>
      </w:r>
      <w:r>
        <w:rPr>
          <w:rFonts w:eastAsiaTheme="minorHAnsi" w:cstheme="minorHAnsi"/>
        </w:rPr>
        <w:t>for an</w:t>
      </w:r>
      <w:r w:rsidRPr="00085ED2">
        <w:rPr>
          <w:rFonts w:eastAsiaTheme="minorHAnsi" w:cstheme="minorHAnsi"/>
        </w:rPr>
        <w:t xml:space="preserve"> individual </w:t>
      </w:r>
      <w:r>
        <w:rPr>
          <w:rFonts w:eastAsiaTheme="minorHAnsi" w:cstheme="minorHAnsi"/>
        </w:rPr>
        <w:t xml:space="preserve">who has experienced discrimination to make a </w:t>
      </w:r>
      <w:r w:rsidRPr="00085ED2">
        <w:rPr>
          <w:rFonts w:eastAsiaTheme="minorHAnsi" w:cstheme="minorHAnsi"/>
        </w:rPr>
        <w:t>complaint</w:t>
      </w:r>
      <w:r>
        <w:rPr>
          <w:rFonts w:eastAsiaTheme="minorHAnsi" w:cstheme="minorHAnsi"/>
        </w:rPr>
        <w:t xml:space="preserve"> under the Act. </w:t>
      </w:r>
      <w:r w:rsidRPr="00085ED2">
        <w:rPr>
          <w:rFonts w:eastAsiaTheme="minorHAnsi" w:cstheme="minorHAnsi"/>
        </w:rPr>
        <w:t xml:space="preserve">Individual complaints </w:t>
      </w:r>
      <w:r>
        <w:rPr>
          <w:rFonts w:eastAsiaTheme="minorHAnsi" w:cstheme="minorHAnsi"/>
        </w:rPr>
        <w:t>are</w:t>
      </w:r>
      <w:r w:rsidRPr="00085ED2">
        <w:rPr>
          <w:rFonts w:eastAsiaTheme="minorHAnsi" w:cstheme="minorHAnsi"/>
        </w:rPr>
        <w:t xml:space="preserve"> important for ind</w:t>
      </w:r>
      <w:r>
        <w:rPr>
          <w:rFonts w:eastAsiaTheme="minorHAnsi" w:cstheme="minorHAnsi"/>
        </w:rPr>
        <w:t>ividuals to assert their rights</w:t>
      </w:r>
      <w:r w:rsidRPr="00085ED2">
        <w:rPr>
          <w:rFonts w:eastAsiaTheme="minorHAnsi" w:cstheme="minorHAnsi"/>
        </w:rPr>
        <w:t xml:space="preserve"> to redress discrimination they personally experience.</w:t>
      </w:r>
      <w:r w:rsidRPr="007977CC">
        <w:rPr>
          <w:rFonts w:eastAsiaTheme="minorHAnsi" w:cstheme="minorHAnsi"/>
        </w:rPr>
        <w:t xml:space="preserve"> </w:t>
      </w:r>
      <w:r>
        <w:rPr>
          <w:rFonts w:eastAsiaTheme="minorHAnsi" w:cstheme="minorHAnsi"/>
        </w:rPr>
        <w:t>However, a</w:t>
      </w:r>
      <w:r w:rsidRPr="00085ED2">
        <w:rPr>
          <w:rFonts w:eastAsiaTheme="minorHAnsi" w:cstheme="minorHAnsi"/>
        </w:rPr>
        <w:t xml:space="preserve">n individual complaint model does not suit all complaints or all </w:t>
      </w:r>
      <w:r w:rsidR="00B55F15" w:rsidRPr="00085ED2">
        <w:rPr>
          <w:rFonts w:eastAsiaTheme="minorHAnsi" w:cstheme="minorHAnsi"/>
        </w:rPr>
        <w:t>complainants</w:t>
      </w:r>
      <w:r w:rsidRPr="00085ED2">
        <w:rPr>
          <w:rFonts w:eastAsiaTheme="minorHAnsi" w:cstheme="minorHAnsi"/>
        </w:rPr>
        <w:t>. Sometimes a mor</w:t>
      </w:r>
      <w:r>
        <w:rPr>
          <w:rFonts w:eastAsiaTheme="minorHAnsi" w:cstheme="minorHAnsi"/>
        </w:rPr>
        <w:t>e systemic approach is required such as a representative complaint model.</w:t>
      </w:r>
      <w:r w:rsidR="00355E61">
        <w:rPr>
          <w:rFonts w:eastAsiaTheme="minorHAnsi" w:cstheme="minorHAnsi"/>
        </w:rPr>
        <w:t xml:space="preserve"> </w:t>
      </w:r>
      <w:r w:rsidRPr="00085ED2">
        <w:rPr>
          <w:rFonts w:eastAsiaTheme="minorHAnsi" w:cstheme="minorHAnsi"/>
        </w:rPr>
        <w:t xml:space="preserve">There is currently no power to lodge representative complaints. </w:t>
      </w:r>
    </w:p>
    <w:p w14:paraId="51365941" w14:textId="470088E1" w:rsidR="00E42C80" w:rsidRDefault="00E42C80" w:rsidP="00E42C80">
      <w:pPr>
        <w:tabs>
          <w:tab w:val="left" w:pos="9050"/>
        </w:tabs>
        <w:spacing w:after="240" w:line="276" w:lineRule="auto"/>
        <w:ind w:right="-22"/>
        <w:jc w:val="both"/>
      </w:pPr>
      <w:r>
        <w:rPr>
          <w:rFonts w:eastAsiaTheme="minorHAnsi" w:cstheme="minorHAnsi"/>
        </w:rPr>
        <w:t xml:space="preserve">A representative complaint model </w:t>
      </w:r>
      <w:r>
        <w:t xml:space="preserve">allows representative bodies to bring a complaint about discrimination on behalf of a group of people </w:t>
      </w:r>
      <w:r w:rsidRPr="00483A45">
        <w:rPr>
          <w:rFonts w:eastAsiaTheme="minorHAnsi" w:cstheme="minorHAnsi"/>
        </w:rPr>
        <w:t>identified</w:t>
      </w:r>
      <w:r>
        <w:t xml:space="preserve"> as having a protected attribute under the Act. Some examples of the types of complaints that could be made under a representative complaint model include a complaint by a non-government disability organisation about a businesses practice that negatively impacts on their members; or a complaint by an organisation established to represent the interests of Northern Territory Aboriginal</w:t>
      </w:r>
      <w:r w:rsidR="00EF4952">
        <w:t xml:space="preserve"> people</w:t>
      </w:r>
      <w:r>
        <w:t xml:space="preserve"> regarding an act, practice, policy, program or process </w:t>
      </w:r>
      <w:proofErr w:type="gramStart"/>
      <w:r>
        <w:t>that  impacts</w:t>
      </w:r>
      <w:proofErr w:type="gramEnd"/>
      <w:r>
        <w:t xml:space="preserve"> Northern Territory Aboriginal</w:t>
      </w:r>
      <w:r w:rsidR="00EF4952">
        <w:t xml:space="preserve"> people</w:t>
      </w:r>
      <w:r>
        <w:t xml:space="preserve"> as a group.</w:t>
      </w:r>
    </w:p>
    <w:p w14:paraId="2D0AEB8E" w14:textId="77777777" w:rsidR="00E42C80" w:rsidRDefault="00E42C80" w:rsidP="00E42C80">
      <w:pPr>
        <w:pStyle w:val="Greytitle"/>
        <w:rPr>
          <w:rFonts w:eastAsiaTheme="minorHAnsi"/>
        </w:rPr>
      </w:pPr>
      <w:bookmarkStart w:id="48" w:name="_Toc485290866"/>
      <w:r>
        <w:rPr>
          <w:rFonts w:eastAsiaTheme="minorHAnsi"/>
        </w:rPr>
        <w:t>Alternative approaches</w:t>
      </w:r>
      <w:bookmarkEnd w:id="48"/>
    </w:p>
    <w:p w14:paraId="16FB715E" w14:textId="79627ECC" w:rsidR="00E42C80" w:rsidRDefault="000334DF" w:rsidP="00E42C80">
      <w:pPr>
        <w:tabs>
          <w:tab w:val="left" w:pos="9050"/>
        </w:tabs>
        <w:spacing w:after="240" w:line="276" w:lineRule="auto"/>
        <w:ind w:right="-22"/>
        <w:jc w:val="both"/>
        <w:rPr>
          <w:rFonts w:eastAsiaTheme="minorHAnsi" w:cstheme="minorHAnsi"/>
        </w:rPr>
      </w:pPr>
      <w:r>
        <w:rPr>
          <w:rFonts w:eastAsiaTheme="minorHAnsi" w:cstheme="minorHAnsi"/>
        </w:rPr>
        <w:t>A</w:t>
      </w:r>
      <w:r w:rsidR="00E42C80">
        <w:rPr>
          <w:rFonts w:eastAsiaTheme="minorHAnsi" w:cstheme="minorHAnsi"/>
        </w:rPr>
        <w:t xml:space="preserve"> representative complaint model could be introduced that </w:t>
      </w:r>
      <w:r w:rsidR="00E42C80">
        <w:t>enables organisations to bring complaints about acts of systemic discrimination on behalf of groups who may be limited in their ability to bring an individual complaint.</w:t>
      </w:r>
      <w:r w:rsidR="00E42C80">
        <w:rPr>
          <w:rFonts w:eastAsiaTheme="minorHAnsi" w:cstheme="minorHAnsi"/>
        </w:rPr>
        <w:t xml:space="preserve"> A representative complaint could be lodged without</w:t>
      </w:r>
      <w:r w:rsidR="00EF4952">
        <w:rPr>
          <w:rFonts w:eastAsiaTheme="minorHAnsi" w:cstheme="minorHAnsi"/>
        </w:rPr>
        <w:t xml:space="preserve"> obtaining individual</w:t>
      </w:r>
      <w:r w:rsidR="00E42C80">
        <w:rPr>
          <w:rFonts w:eastAsiaTheme="minorHAnsi" w:cstheme="minorHAnsi"/>
        </w:rPr>
        <w:t xml:space="preserve"> consent of </w:t>
      </w:r>
      <w:r w:rsidR="00EF4952">
        <w:rPr>
          <w:rFonts w:eastAsiaTheme="minorHAnsi" w:cstheme="minorHAnsi"/>
        </w:rPr>
        <w:t>each</w:t>
      </w:r>
      <w:r w:rsidR="00E42C80">
        <w:rPr>
          <w:rFonts w:eastAsiaTheme="minorHAnsi" w:cstheme="minorHAnsi"/>
        </w:rPr>
        <w:t xml:space="preserve"> person who </w:t>
      </w:r>
      <w:r w:rsidR="00EF4952">
        <w:rPr>
          <w:rFonts w:eastAsiaTheme="minorHAnsi" w:cstheme="minorHAnsi"/>
        </w:rPr>
        <w:t>may assist</w:t>
      </w:r>
      <w:r w:rsidR="00E42C80">
        <w:rPr>
          <w:rFonts w:eastAsiaTheme="minorHAnsi" w:cstheme="minorHAnsi"/>
        </w:rPr>
        <w:t xml:space="preserve"> the subject of the complaint.</w:t>
      </w:r>
    </w:p>
    <w:p w14:paraId="4738E144" w14:textId="6E9136EA" w:rsidR="00E42C80" w:rsidRDefault="00E42C80" w:rsidP="00E42C80">
      <w:pPr>
        <w:tabs>
          <w:tab w:val="left" w:pos="9050"/>
        </w:tabs>
        <w:spacing w:after="240" w:line="276" w:lineRule="auto"/>
        <w:ind w:right="-22"/>
        <w:jc w:val="both"/>
      </w:pPr>
      <w:r>
        <w:t>After a written complaint is lodged by an organisation</w:t>
      </w:r>
      <w:r w:rsidR="00B55F15">
        <w:t>,</w:t>
      </w:r>
      <w:r>
        <w:t xml:space="preserve"> the ADC </w:t>
      </w:r>
      <w:r w:rsidR="00EF4952">
        <w:t xml:space="preserve">would need to </w:t>
      </w:r>
      <w:r>
        <w:t>determin</w:t>
      </w:r>
      <w:r w:rsidR="00EF4952">
        <w:t>e</w:t>
      </w:r>
      <w:r>
        <w:t xml:space="preserve"> if the complaint can be accepted for consideration. Requirements for a valid complaint could include</w:t>
      </w:r>
      <w:r w:rsidR="00CE6518">
        <w:t xml:space="preserve"> an</w:t>
      </w:r>
      <w:r>
        <w:t xml:space="preserve"> alleg</w:t>
      </w:r>
      <w:r w:rsidR="00CE6518">
        <w:t>ation</w:t>
      </w:r>
      <w:r>
        <w:t xml:space="preserve"> </w:t>
      </w:r>
      <w:r w:rsidR="00CE6518">
        <w:t>of</w:t>
      </w:r>
      <w:r>
        <w:t xml:space="preserve"> one or more acts, practices, policies, programs or processes that</w:t>
      </w:r>
      <w:r w:rsidR="00CE6518">
        <w:t xml:space="preserve"> may be</w:t>
      </w:r>
      <w:r>
        <w:t xml:space="preserve"> unlawful discrimination</w:t>
      </w:r>
      <w:r w:rsidR="00CE6518">
        <w:t xml:space="preserve"> under the Act. The complaint would be required to</w:t>
      </w:r>
      <w:r>
        <w:t xml:space="preserve"> inclu</w:t>
      </w:r>
      <w:r w:rsidR="00CE6518">
        <w:t>de</w:t>
      </w:r>
      <w:r>
        <w:t xml:space="preserve"> as much detail as possible of the alleged conduct. If not accepted, the complaint would be declined and where appropriate referred to another avenue of recourse. </w:t>
      </w:r>
    </w:p>
    <w:p w14:paraId="6C26B76E" w14:textId="67861B9D" w:rsidR="00E42C80" w:rsidRDefault="00E42C80" w:rsidP="00E42C80">
      <w:pPr>
        <w:tabs>
          <w:tab w:val="left" w:pos="9050"/>
        </w:tabs>
        <w:spacing w:after="240" w:line="276" w:lineRule="auto"/>
        <w:ind w:right="-22"/>
        <w:jc w:val="both"/>
      </w:pPr>
      <w:r>
        <w:t xml:space="preserve">If a complaint is accepted, the process could include a requirement for compulsory conciliation. The ADC’s role in conciliation could include directing who should attend conciliation. Compulsory conciliation provides an option for the parties involved to find a practical resolution to the issues raised by the </w:t>
      </w:r>
      <w:r w:rsidR="00B620B3">
        <w:t>complainant</w:t>
      </w:r>
      <w:r>
        <w:t>.</w:t>
      </w:r>
    </w:p>
    <w:p w14:paraId="2457ECFA" w14:textId="25F497E3" w:rsidR="00E42C80" w:rsidRDefault="00E42C80" w:rsidP="00E42C80">
      <w:pPr>
        <w:tabs>
          <w:tab w:val="left" w:pos="9050"/>
        </w:tabs>
        <w:spacing w:after="240" w:line="276" w:lineRule="auto"/>
        <w:ind w:right="-22"/>
        <w:jc w:val="both"/>
      </w:pPr>
      <w:r>
        <w:t>If the matter does not settle at conciliation</w:t>
      </w:r>
      <w:r w:rsidR="00B620B3">
        <w:t>,</w:t>
      </w:r>
      <w:r>
        <w:t xml:space="preserve"> the ADC could commence an investigation. </w:t>
      </w:r>
      <w:r w:rsidR="00B620B3">
        <w:t xml:space="preserve">The powers </w:t>
      </w:r>
      <w:r>
        <w:t xml:space="preserve">of the ADC during an investigation could include seeking written submissions from any party; compelling witnesses (including anonymous statements where appropriate); and compelling information. </w:t>
      </w:r>
    </w:p>
    <w:p w14:paraId="62926801" w14:textId="154B1119" w:rsidR="000B630E" w:rsidRDefault="00E42C80" w:rsidP="00A66A18">
      <w:pPr>
        <w:tabs>
          <w:tab w:val="left" w:pos="9050"/>
        </w:tabs>
        <w:spacing w:after="240" w:line="276" w:lineRule="auto"/>
        <w:ind w:right="-22"/>
        <w:jc w:val="both"/>
        <w:rPr>
          <w:rFonts w:eastAsiaTheme="minorHAnsi"/>
        </w:rPr>
      </w:pPr>
      <w:r>
        <w:lastRenderedPageBreak/>
        <w:t xml:space="preserve">The ADC would then consider the information and prepare a written report setting out the views and recommendations where necessary. After the party adversely affected by the report has been given an opportunity to comment on the report, the ADC could decide to release the report publicly and make public comment on its content. </w:t>
      </w:r>
      <w:r w:rsidR="00A66A18">
        <w:t xml:space="preserve">In order to make </w:t>
      </w:r>
      <w:r w:rsidR="00883455">
        <w:t xml:space="preserve">the </w:t>
      </w:r>
      <w:r w:rsidR="00A66A18">
        <w:t>organisation responsible</w:t>
      </w:r>
      <w:r w:rsidR="0017271F">
        <w:t>,</w:t>
      </w:r>
      <w:r w:rsidR="00A66A18">
        <w:t xml:space="preserve"> the ADC could require the organisation to make a public </w:t>
      </w:r>
      <w:r w:rsidR="00883455">
        <w:t>announcement</w:t>
      </w:r>
      <w:r w:rsidR="00A66A18">
        <w:t xml:space="preserve"> to explain the changes or actions the organisation proposes to take </w:t>
      </w:r>
      <w:r w:rsidR="00883455">
        <w:t xml:space="preserve">in response to the report </w:t>
      </w:r>
      <w:r w:rsidR="00A66A18">
        <w:t xml:space="preserve">to address the complaint within </w:t>
      </w:r>
      <w:r w:rsidR="00883455">
        <w:t>a specified period of time</w:t>
      </w:r>
      <w:r w:rsidR="00A66A18">
        <w:t xml:space="preserve">. </w:t>
      </w:r>
    </w:p>
    <w:p w14:paraId="75503D97" w14:textId="577D000E" w:rsidR="00E42C80" w:rsidRDefault="00E42C80" w:rsidP="00E42C80">
      <w:pPr>
        <w:tabs>
          <w:tab w:val="left" w:pos="9050"/>
        </w:tabs>
        <w:spacing w:after="240" w:line="276" w:lineRule="auto"/>
        <w:ind w:right="-22"/>
        <w:jc w:val="both"/>
      </w:pPr>
      <w:r>
        <w:t xml:space="preserve">The </w:t>
      </w:r>
      <w:r w:rsidR="000334DF">
        <w:t xml:space="preserve">written </w:t>
      </w:r>
      <w:r>
        <w:t xml:space="preserve">report </w:t>
      </w:r>
      <w:r w:rsidR="000334DF">
        <w:t xml:space="preserve">containing the </w:t>
      </w:r>
      <w:r w:rsidR="00A32337">
        <w:t>ADC</w:t>
      </w:r>
      <w:r w:rsidR="000334DF">
        <w:t>’s findings could</w:t>
      </w:r>
      <w:r>
        <w:t xml:space="preserve"> be used as evidence to support </w:t>
      </w:r>
      <w:r w:rsidR="00B620B3">
        <w:t xml:space="preserve">the </w:t>
      </w:r>
      <w:r>
        <w:t>lodging of an individual complaint.</w:t>
      </w:r>
    </w:p>
    <w:p w14:paraId="2257ADBD" w14:textId="77777777" w:rsidR="00E42C80" w:rsidRDefault="00E42C80" w:rsidP="00E42C80">
      <w:pPr>
        <w:pStyle w:val="Greytitle"/>
        <w:rPr>
          <w:rFonts w:eastAsiaTheme="minorHAnsi"/>
        </w:rPr>
      </w:pPr>
      <w:bookmarkStart w:id="49" w:name="_Toc485290867"/>
      <w:r>
        <w:rPr>
          <w:rFonts w:eastAsiaTheme="minorHAnsi"/>
        </w:rPr>
        <w:t>What difference should it make?</w:t>
      </w:r>
      <w:bookmarkEnd w:id="49"/>
      <w:r w:rsidRPr="007977CC">
        <w:rPr>
          <w:rFonts w:eastAsiaTheme="minorHAnsi"/>
        </w:rPr>
        <w:t xml:space="preserve"> </w:t>
      </w:r>
    </w:p>
    <w:p w14:paraId="18B0E415" w14:textId="7177EF07" w:rsidR="00E42C80" w:rsidRPr="00085ED2" w:rsidRDefault="00E42C80" w:rsidP="00E42C80">
      <w:pPr>
        <w:tabs>
          <w:tab w:val="left" w:pos="9050"/>
        </w:tabs>
        <w:spacing w:after="240" w:line="276" w:lineRule="auto"/>
        <w:ind w:right="-22"/>
        <w:jc w:val="both"/>
        <w:rPr>
          <w:rFonts w:eastAsiaTheme="minorHAnsi" w:cstheme="minorHAnsi"/>
        </w:rPr>
      </w:pPr>
      <w:r w:rsidRPr="00085ED2">
        <w:rPr>
          <w:rFonts w:eastAsiaTheme="minorHAnsi" w:cstheme="minorHAnsi"/>
        </w:rPr>
        <w:t xml:space="preserve">The value of </w:t>
      </w:r>
      <w:r w:rsidR="00197E66">
        <w:rPr>
          <w:rFonts w:eastAsiaTheme="minorHAnsi" w:cstheme="minorHAnsi"/>
        </w:rPr>
        <w:t>a representative complaint model</w:t>
      </w:r>
      <w:r w:rsidRPr="00085ED2">
        <w:rPr>
          <w:rFonts w:eastAsiaTheme="minorHAnsi" w:cstheme="minorHAnsi"/>
        </w:rPr>
        <w:t xml:space="preserve"> is</w:t>
      </w:r>
      <w:r w:rsidR="00197E66">
        <w:rPr>
          <w:rFonts w:eastAsiaTheme="minorHAnsi" w:cstheme="minorHAnsi"/>
        </w:rPr>
        <w:t xml:space="preserve"> the ability to obtain</w:t>
      </w:r>
      <w:r w:rsidRPr="00085ED2">
        <w:rPr>
          <w:rFonts w:eastAsiaTheme="minorHAnsi" w:cstheme="minorHAnsi"/>
        </w:rPr>
        <w:t xml:space="preserve"> greater systemic reach than the individual complaint model, and enables issues for particularly vulnerable groups to be properly considered. It also enables the ADC to better meet the objectives of the Act </w:t>
      </w:r>
      <w:r w:rsidR="00B620B3">
        <w:rPr>
          <w:rFonts w:eastAsiaTheme="minorHAnsi" w:cstheme="minorHAnsi"/>
        </w:rPr>
        <w:t xml:space="preserve">of </w:t>
      </w:r>
      <w:r w:rsidRPr="00085ED2">
        <w:rPr>
          <w:rFonts w:eastAsiaTheme="minorHAnsi" w:cstheme="minorHAnsi"/>
        </w:rPr>
        <w:t xml:space="preserve">“equality of opportunity”. </w:t>
      </w:r>
    </w:p>
    <w:p w14:paraId="552ACADA" w14:textId="63B541D4" w:rsidR="00E42C80" w:rsidRDefault="00E42C80" w:rsidP="00B620B3">
      <w:pPr>
        <w:pStyle w:val="Title"/>
        <w:keepNext/>
        <w:rPr>
          <w:rFonts w:eastAsiaTheme="minorHAnsi"/>
        </w:rPr>
      </w:pPr>
      <w:r>
        <w:rPr>
          <w:rFonts w:eastAsiaTheme="minorHAnsi"/>
        </w:rPr>
        <w:t>Question</w:t>
      </w:r>
      <w:r w:rsidR="00F168AB">
        <w:rPr>
          <w:rFonts w:eastAsiaTheme="minorHAnsi"/>
        </w:rPr>
        <w:t xml:space="preserve"> 1</w:t>
      </w:r>
      <w:r w:rsidR="00C731F8">
        <w:rPr>
          <w:rFonts w:eastAsiaTheme="minorHAnsi"/>
        </w:rPr>
        <w:t>0</w:t>
      </w:r>
    </w:p>
    <w:p w14:paraId="65B4E323" w14:textId="6D2A976D" w:rsidR="00E42C80" w:rsidRDefault="00E42C80" w:rsidP="00E42C80">
      <w:pPr>
        <w:tabs>
          <w:tab w:val="left" w:pos="9050"/>
        </w:tabs>
        <w:spacing w:after="240" w:line="276" w:lineRule="auto"/>
        <w:ind w:right="-22"/>
        <w:jc w:val="both"/>
        <w:rPr>
          <w:rFonts w:eastAsiaTheme="minorHAnsi" w:cstheme="minorHAnsi"/>
        </w:rPr>
      </w:pPr>
      <w:r>
        <w:rPr>
          <w:rFonts w:eastAsiaTheme="minorHAnsi" w:cstheme="minorHAnsi"/>
        </w:rPr>
        <w:t>Should a representative complaint model process be introduced into the Act? Should there be any variations to the process</w:t>
      </w:r>
      <w:r w:rsidR="00197E66">
        <w:rPr>
          <w:rFonts w:eastAsiaTheme="minorHAnsi" w:cstheme="minorHAnsi"/>
        </w:rPr>
        <w:t xml:space="preserve"> of the</w:t>
      </w:r>
      <w:r w:rsidRPr="0012204E">
        <w:rPr>
          <w:rFonts w:eastAsiaTheme="minorHAnsi" w:cstheme="minorHAnsi"/>
        </w:rPr>
        <w:t xml:space="preserve"> </w:t>
      </w:r>
      <w:r>
        <w:rPr>
          <w:rFonts w:eastAsiaTheme="minorHAnsi" w:cstheme="minorHAnsi"/>
        </w:rPr>
        <w:t xml:space="preserve">complaint model </w:t>
      </w:r>
      <w:r w:rsidR="00197E66">
        <w:rPr>
          <w:rFonts w:eastAsiaTheme="minorHAnsi" w:cstheme="minorHAnsi"/>
        </w:rPr>
        <w:t>as</w:t>
      </w:r>
      <w:r>
        <w:rPr>
          <w:rFonts w:eastAsiaTheme="minorHAnsi" w:cstheme="minorHAnsi"/>
        </w:rPr>
        <w:t xml:space="preserve"> described</w:t>
      </w:r>
      <w:r w:rsidR="00197E66">
        <w:rPr>
          <w:rFonts w:eastAsiaTheme="minorHAnsi" w:cstheme="minorHAnsi"/>
        </w:rPr>
        <w:t xml:space="preserve"> above</w:t>
      </w:r>
      <w:r w:rsidR="000B630E">
        <w:rPr>
          <w:rFonts w:eastAsiaTheme="minorHAnsi" w:cstheme="minorHAnsi"/>
        </w:rPr>
        <w:t>?</w:t>
      </w:r>
    </w:p>
    <w:p w14:paraId="677A9CAA" w14:textId="4396E0C9" w:rsidR="00E42C80" w:rsidRDefault="00B30D82" w:rsidP="00E42C80">
      <w:pPr>
        <w:pStyle w:val="Heading2"/>
        <w:jc w:val="both"/>
      </w:pPr>
      <w:bookmarkStart w:id="50" w:name="_Toc487807868"/>
      <w:r>
        <w:t>BROADENING THE SCOPE OF CLUBS</w:t>
      </w:r>
      <w:bookmarkEnd w:id="50"/>
    </w:p>
    <w:p w14:paraId="65D915A0" w14:textId="30A5ABC0" w:rsidR="00E42C80" w:rsidRPr="00C63119" w:rsidRDefault="00E42C80" w:rsidP="00E42C80">
      <w:pPr>
        <w:tabs>
          <w:tab w:val="left" w:pos="9050"/>
        </w:tabs>
        <w:spacing w:after="240" w:line="276" w:lineRule="auto"/>
        <w:ind w:right="-22"/>
        <w:jc w:val="both"/>
        <w:rPr>
          <w:rFonts w:eastAsiaTheme="minorHAnsi" w:cstheme="minorHAnsi"/>
        </w:rPr>
      </w:pPr>
      <w:r w:rsidRPr="00C63119">
        <w:rPr>
          <w:rFonts w:eastAsiaTheme="minorHAnsi" w:cstheme="minorHAnsi"/>
        </w:rPr>
        <w:t>The Act provides that a club cannot discriminate on any of the prohibited grounds such as race, sex, sexuality</w:t>
      </w:r>
      <w:r w:rsidR="00B620B3">
        <w:rPr>
          <w:rFonts w:eastAsiaTheme="minorHAnsi" w:cstheme="minorHAnsi"/>
        </w:rPr>
        <w:t>,</w:t>
      </w:r>
      <w:r w:rsidRPr="00C63119">
        <w:rPr>
          <w:rFonts w:eastAsiaTheme="minorHAnsi" w:cstheme="minorHAnsi"/>
        </w:rPr>
        <w:t xml:space="preserve"> age or marital status. Exemptions are permitted if the club is of a type only suitable to one particular </w:t>
      </w:r>
      <w:r w:rsidR="006C54DA">
        <w:rPr>
          <w:rFonts w:eastAsiaTheme="minorHAnsi" w:cstheme="minorHAnsi"/>
        </w:rPr>
        <w:t>sex</w:t>
      </w:r>
      <w:r w:rsidRPr="00C63119">
        <w:rPr>
          <w:rFonts w:eastAsiaTheme="minorHAnsi" w:cstheme="minorHAnsi"/>
        </w:rPr>
        <w:t xml:space="preserve">, or if it is impracticable for there to be simultaneous enjoyment by club members of </w:t>
      </w:r>
      <w:r w:rsidR="00710D96">
        <w:rPr>
          <w:rFonts w:eastAsiaTheme="minorHAnsi" w:cstheme="minorHAnsi"/>
        </w:rPr>
        <w:t xml:space="preserve">a </w:t>
      </w:r>
      <w:r w:rsidRPr="00C63119">
        <w:rPr>
          <w:rFonts w:eastAsiaTheme="minorHAnsi" w:cstheme="minorHAnsi"/>
        </w:rPr>
        <w:t xml:space="preserve">different </w:t>
      </w:r>
      <w:r w:rsidR="006C54DA">
        <w:rPr>
          <w:rFonts w:eastAsiaTheme="minorHAnsi" w:cstheme="minorHAnsi"/>
        </w:rPr>
        <w:t>sex</w:t>
      </w:r>
      <w:r w:rsidR="006C54DA" w:rsidRPr="00C63119">
        <w:rPr>
          <w:rFonts w:eastAsiaTheme="minorHAnsi" w:cstheme="minorHAnsi"/>
        </w:rPr>
        <w:t xml:space="preserve"> </w:t>
      </w:r>
      <w:r w:rsidRPr="00C63119">
        <w:rPr>
          <w:rFonts w:eastAsiaTheme="minorHAnsi" w:cstheme="minorHAnsi"/>
        </w:rPr>
        <w:t xml:space="preserve">provided different </w:t>
      </w:r>
      <w:r w:rsidR="006C54DA">
        <w:rPr>
          <w:rFonts w:eastAsiaTheme="minorHAnsi" w:cstheme="minorHAnsi"/>
        </w:rPr>
        <w:t xml:space="preserve">sexes </w:t>
      </w:r>
      <w:r w:rsidRPr="00C63119">
        <w:rPr>
          <w:rFonts w:eastAsiaTheme="minorHAnsi" w:cstheme="minorHAnsi"/>
        </w:rPr>
        <w:t>are provided for separately.</w:t>
      </w:r>
    </w:p>
    <w:p w14:paraId="541F7C3B" w14:textId="77777777" w:rsidR="00E42C80" w:rsidRPr="00C63119" w:rsidRDefault="00E42C80" w:rsidP="00E42C80">
      <w:pPr>
        <w:tabs>
          <w:tab w:val="left" w:pos="9050"/>
        </w:tabs>
        <w:spacing w:after="240" w:line="276" w:lineRule="auto"/>
        <w:ind w:right="-22"/>
        <w:jc w:val="both"/>
        <w:rPr>
          <w:rFonts w:eastAsiaTheme="minorHAnsi" w:cstheme="minorHAnsi"/>
        </w:rPr>
      </w:pPr>
      <w:r w:rsidRPr="00C63119">
        <w:rPr>
          <w:rFonts w:eastAsiaTheme="minorHAnsi" w:cstheme="minorHAnsi"/>
        </w:rPr>
        <w:t xml:space="preserve">The Act defines clubs as ones established for social, literary, cultural, political, sporting, athletic, recreation or community service purposes or any other similar lawful purpose. The definition of club includes an association (either incorporated or unincorporated) with more than 30 members that sells or supplies liquor for consumption on its premises. </w:t>
      </w:r>
    </w:p>
    <w:p w14:paraId="56EDCCDB" w14:textId="03C17BEC" w:rsidR="00E42C80" w:rsidRPr="00C63119" w:rsidRDefault="00E42C80" w:rsidP="00E42C80">
      <w:pPr>
        <w:tabs>
          <w:tab w:val="left" w:pos="9050"/>
        </w:tabs>
        <w:spacing w:after="240" w:line="276" w:lineRule="auto"/>
        <w:ind w:right="-22"/>
        <w:jc w:val="both"/>
        <w:rPr>
          <w:rFonts w:eastAsiaTheme="minorHAnsi" w:cstheme="minorHAnsi"/>
        </w:rPr>
      </w:pPr>
      <w:r w:rsidRPr="00C63119">
        <w:rPr>
          <w:rFonts w:eastAsiaTheme="minorHAnsi" w:cstheme="minorHAnsi"/>
        </w:rPr>
        <w:t xml:space="preserve">The definition of club in the Act was based on the definition of club as originally introduced by the Commonwealth House of Representatives in the Sex Discrimination Bill 1983. </w:t>
      </w:r>
      <w:r w:rsidR="00B620B3">
        <w:rPr>
          <w:rFonts w:eastAsiaTheme="minorHAnsi" w:cstheme="minorHAnsi"/>
        </w:rPr>
        <w:br/>
      </w:r>
      <w:r w:rsidRPr="00C63119">
        <w:rPr>
          <w:rFonts w:eastAsiaTheme="minorHAnsi" w:cstheme="minorHAnsi"/>
        </w:rPr>
        <w:t>In 1983</w:t>
      </w:r>
      <w:r w:rsidR="00B620B3">
        <w:rPr>
          <w:rFonts w:eastAsiaTheme="minorHAnsi" w:cstheme="minorHAnsi"/>
        </w:rPr>
        <w:t>,</w:t>
      </w:r>
      <w:r w:rsidRPr="00C63119">
        <w:rPr>
          <w:rFonts w:eastAsiaTheme="minorHAnsi" w:cstheme="minorHAnsi"/>
        </w:rPr>
        <w:t xml:space="preserve"> the focus of the Sex Discrimination Bill was to eliminate all forms of discrimination against women arising from the ratification of the United Nations Convention on the Elimination of All Forms of Discrimination </w:t>
      </w:r>
      <w:proofErr w:type="gramStart"/>
      <w:r w:rsidRPr="00C63119">
        <w:rPr>
          <w:rFonts w:eastAsiaTheme="minorHAnsi" w:cstheme="minorHAnsi"/>
        </w:rPr>
        <w:t>Against</w:t>
      </w:r>
      <w:proofErr w:type="gramEnd"/>
      <w:r w:rsidRPr="00C63119">
        <w:rPr>
          <w:rFonts w:eastAsiaTheme="minorHAnsi" w:cstheme="minorHAnsi"/>
        </w:rPr>
        <w:t xml:space="preserve"> Women.</w:t>
      </w:r>
    </w:p>
    <w:p w14:paraId="7BD8DD33" w14:textId="5EBAADF4" w:rsidR="00E42C80" w:rsidRPr="00C63119" w:rsidRDefault="00E42C80" w:rsidP="00E42C80">
      <w:pPr>
        <w:tabs>
          <w:tab w:val="left" w:pos="9050"/>
        </w:tabs>
        <w:spacing w:after="240" w:line="276" w:lineRule="auto"/>
        <w:ind w:right="-22"/>
        <w:jc w:val="both"/>
        <w:rPr>
          <w:rFonts w:eastAsiaTheme="minorHAnsi" w:cstheme="minorHAnsi"/>
        </w:rPr>
      </w:pPr>
      <w:r w:rsidRPr="00C63119">
        <w:rPr>
          <w:rFonts w:eastAsiaTheme="minorHAnsi" w:cstheme="minorHAnsi"/>
        </w:rPr>
        <w:t>Article 2 of the Convention required all Australian jurisdictions to take all appropriate measures, in particular in the areas of political, social, economic and culture, to ensure the full development and advancement of women, for the purpose of guaranteeing them the exercise and enjoyment of human rights and fundamental freedoms on</w:t>
      </w:r>
      <w:r w:rsidR="00B620B3">
        <w:rPr>
          <w:rFonts w:eastAsiaTheme="minorHAnsi" w:cstheme="minorHAnsi"/>
        </w:rPr>
        <w:t xml:space="preserve"> a basis of equality </w:t>
      </w:r>
      <w:r w:rsidR="00B620B3">
        <w:rPr>
          <w:rFonts w:eastAsiaTheme="minorHAnsi" w:cstheme="minorHAnsi"/>
        </w:rPr>
        <w:lastRenderedPageBreak/>
        <w:t xml:space="preserve">with men. </w:t>
      </w:r>
      <w:r w:rsidRPr="00C63119">
        <w:rPr>
          <w:rFonts w:eastAsiaTheme="minorHAnsi" w:cstheme="minorHAnsi"/>
        </w:rPr>
        <w:t xml:space="preserve">Australian society up until the 1980s included public bars that refused to serve women or “gentlemen’s clubs” established in towns in lieu of pubs that </w:t>
      </w:r>
      <w:r w:rsidR="00B620B3">
        <w:rPr>
          <w:rFonts w:eastAsiaTheme="minorHAnsi" w:cstheme="minorHAnsi"/>
        </w:rPr>
        <w:t>strictly forbid entry to women.</w:t>
      </w:r>
      <w:r w:rsidRPr="00C63119">
        <w:rPr>
          <w:rFonts w:eastAsiaTheme="minorHAnsi" w:cstheme="minorHAnsi"/>
        </w:rPr>
        <w:t xml:space="preserve"> It was against this social fabric that the Commonwealth decided to eliminate discrimination from clubs that sold or supplied liquor for consumption on its premises.</w:t>
      </w:r>
    </w:p>
    <w:p w14:paraId="4D9EA2CA" w14:textId="22FA73DE" w:rsidR="00197E66" w:rsidRDefault="006C54DA" w:rsidP="00E42C80">
      <w:pPr>
        <w:tabs>
          <w:tab w:val="left" w:pos="9050"/>
        </w:tabs>
        <w:spacing w:after="240" w:line="276" w:lineRule="auto"/>
        <w:ind w:right="-22"/>
        <w:jc w:val="both"/>
        <w:rPr>
          <w:rFonts w:eastAsiaTheme="minorHAnsi" w:cstheme="minorHAnsi"/>
        </w:rPr>
      </w:pPr>
      <w:r>
        <w:rPr>
          <w:rFonts w:eastAsiaTheme="minorHAnsi" w:cstheme="minorHAnsi"/>
        </w:rPr>
        <w:t>The reasons for the restriction to the scope of clubs was very specific to needs at the time the legislation was created</w:t>
      </w:r>
      <w:r w:rsidR="00B620B3">
        <w:rPr>
          <w:rFonts w:eastAsiaTheme="minorHAnsi" w:cstheme="minorHAnsi"/>
        </w:rPr>
        <w:t xml:space="preserve"> and</w:t>
      </w:r>
      <w:r>
        <w:rPr>
          <w:rFonts w:eastAsiaTheme="minorHAnsi" w:cstheme="minorHAnsi"/>
        </w:rPr>
        <w:t xml:space="preserve"> there appears to be no logical reason to continue to narrow clubs in this way. Expanding the definition of clubs will ensure protection of members in a range of settings not currently available such as sporting clubs.</w:t>
      </w:r>
      <w:r w:rsidR="00710D96">
        <w:rPr>
          <w:rFonts w:eastAsiaTheme="minorHAnsi" w:cstheme="minorHAnsi"/>
        </w:rPr>
        <w:t xml:space="preserve"> Sport is a key part of public life</w:t>
      </w:r>
      <w:r w:rsidR="00B620B3">
        <w:rPr>
          <w:rFonts w:eastAsiaTheme="minorHAnsi" w:cstheme="minorHAnsi"/>
        </w:rPr>
        <w:t>.</w:t>
      </w:r>
      <w:r w:rsidR="00710D96">
        <w:rPr>
          <w:rFonts w:eastAsiaTheme="minorHAnsi" w:cstheme="minorHAnsi"/>
        </w:rPr>
        <w:t xml:space="preserve"> </w:t>
      </w:r>
      <w:r w:rsidR="00B620B3">
        <w:rPr>
          <w:rFonts w:eastAsiaTheme="minorHAnsi" w:cstheme="minorHAnsi"/>
        </w:rPr>
        <w:t xml:space="preserve">It </w:t>
      </w:r>
      <w:r w:rsidR="00710D96">
        <w:rPr>
          <w:rFonts w:eastAsiaTheme="minorHAnsi" w:cstheme="minorHAnsi"/>
        </w:rPr>
        <w:t>is important that groups protected by the Act have an equal opportunity to engage in this aspect of life.</w:t>
      </w:r>
      <w:r>
        <w:rPr>
          <w:rFonts w:eastAsiaTheme="minorHAnsi" w:cstheme="minorHAnsi"/>
        </w:rPr>
        <w:t xml:space="preserve"> </w:t>
      </w:r>
    </w:p>
    <w:p w14:paraId="7E04DB77" w14:textId="77777777" w:rsidR="00E42C80" w:rsidRDefault="00E42C80" w:rsidP="00E54A2C">
      <w:pPr>
        <w:pStyle w:val="Greytitle"/>
        <w:keepLines w:val="0"/>
        <w:jc w:val="both"/>
      </w:pPr>
      <w:bookmarkStart w:id="51" w:name="_Toc485290869"/>
      <w:r>
        <w:t>Alternative approaches</w:t>
      </w:r>
      <w:bookmarkEnd w:id="51"/>
    </w:p>
    <w:p w14:paraId="1B645D3E" w14:textId="550C61BA" w:rsidR="00E42C80" w:rsidRPr="00C63119" w:rsidRDefault="00E42C80" w:rsidP="00E42C80">
      <w:pPr>
        <w:tabs>
          <w:tab w:val="left" w:pos="9050"/>
        </w:tabs>
        <w:spacing w:after="240" w:line="276" w:lineRule="auto"/>
        <w:ind w:right="-22"/>
        <w:jc w:val="both"/>
        <w:rPr>
          <w:rFonts w:eastAsiaTheme="minorHAnsi" w:cstheme="minorHAnsi"/>
        </w:rPr>
      </w:pPr>
      <w:r w:rsidRPr="00C63119">
        <w:rPr>
          <w:rFonts w:eastAsiaTheme="minorHAnsi" w:cstheme="minorHAnsi"/>
        </w:rPr>
        <w:t xml:space="preserve">The definition of club could be amended to remove the requirement </w:t>
      </w:r>
      <w:r w:rsidR="00741E2A">
        <w:rPr>
          <w:rFonts w:eastAsiaTheme="minorHAnsi" w:cstheme="minorHAnsi"/>
        </w:rPr>
        <w:t>that</w:t>
      </w:r>
      <w:r w:rsidRPr="00C63119">
        <w:rPr>
          <w:rFonts w:eastAsiaTheme="minorHAnsi" w:cstheme="minorHAnsi"/>
        </w:rPr>
        <w:t xml:space="preserve"> club</w:t>
      </w:r>
      <w:r w:rsidR="00741E2A">
        <w:rPr>
          <w:rFonts w:eastAsiaTheme="minorHAnsi" w:cstheme="minorHAnsi"/>
        </w:rPr>
        <w:t>s be limited</w:t>
      </w:r>
      <w:r w:rsidRPr="00C63119">
        <w:rPr>
          <w:rFonts w:eastAsiaTheme="minorHAnsi" w:cstheme="minorHAnsi"/>
        </w:rPr>
        <w:t xml:space="preserve"> to </w:t>
      </w:r>
      <w:r w:rsidR="00741E2A">
        <w:rPr>
          <w:rFonts w:eastAsiaTheme="minorHAnsi" w:cstheme="minorHAnsi"/>
        </w:rPr>
        <w:t xml:space="preserve">those who </w:t>
      </w:r>
      <w:r w:rsidRPr="00C63119">
        <w:rPr>
          <w:rFonts w:eastAsiaTheme="minorHAnsi" w:cstheme="minorHAnsi"/>
        </w:rPr>
        <w:t xml:space="preserve">sell liquor. If this occurs, the Act will be broadened to cover a larger number of clubs and </w:t>
      </w:r>
      <w:r w:rsidR="00252DA2" w:rsidRPr="00C63119">
        <w:rPr>
          <w:rFonts w:eastAsiaTheme="minorHAnsi" w:cstheme="minorHAnsi"/>
        </w:rPr>
        <w:t>associations</w:t>
      </w:r>
      <w:r w:rsidR="00252DA2">
        <w:rPr>
          <w:rFonts w:eastAsiaTheme="minorHAnsi" w:cstheme="minorHAnsi"/>
        </w:rPr>
        <w:t>.</w:t>
      </w:r>
    </w:p>
    <w:p w14:paraId="7459D47C" w14:textId="77777777" w:rsidR="00E42C80" w:rsidRDefault="00E42C80" w:rsidP="00E42C80">
      <w:pPr>
        <w:pStyle w:val="Greytitle"/>
        <w:jc w:val="both"/>
      </w:pPr>
      <w:bookmarkStart w:id="52" w:name="_Toc485290870"/>
      <w:r>
        <w:t>What difference should it make?</w:t>
      </w:r>
      <w:bookmarkEnd w:id="52"/>
    </w:p>
    <w:p w14:paraId="35398565" w14:textId="3C8E5BC1" w:rsidR="00E42C80" w:rsidRPr="00C63119" w:rsidRDefault="00E42C80" w:rsidP="00E42C80">
      <w:pPr>
        <w:tabs>
          <w:tab w:val="left" w:pos="9050"/>
        </w:tabs>
        <w:spacing w:after="240" w:line="276" w:lineRule="auto"/>
        <w:ind w:right="-22"/>
        <w:jc w:val="both"/>
        <w:rPr>
          <w:rFonts w:eastAsiaTheme="minorHAnsi" w:cstheme="minorHAnsi"/>
        </w:rPr>
      </w:pPr>
      <w:r w:rsidRPr="00C63119">
        <w:rPr>
          <w:rFonts w:eastAsiaTheme="minorHAnsi" w:cstheme="minorHAnsi"/>
        </w:rPr>
        <w:t xml:space="preserve">This amendment will better reflect modern society’s use and expectation from clubs and associations. Currently the requirement for a club to hold a liquor licence restricts the application of discrimination law to a </w:t>
      </w:r>
      <w:r w:rsidR="005F7381">
        <w:rPr>
          <w:rFonts w:eastAsiaTheme="minorHAnsi" w:cstheme="minorHAnsi"/>
        </w:rPr>
        <w:t xml:space="preserve">limited </w:t>
      </w:r>
      <w:r w:rsidRPr="00C63119">
        <w:rPr>
          <w:rFonts w:eastAsiaTheme="minorHAnsi" w:cstheme="minorHAnsi"/>
        </w:rPr>
        <w:t>number of clubs and associations.</w:t>
      </w:r>
      <w:r w:rsidR="005F7381">
        <w:rPr>
          <w:rFonts w:eastAsiaTheme="minorHAnsi" w:cstheme="minorHAnsi"/>
        </w:rPr>
        <w:t xml:space="preserve"> The distinction based on whether a club or association holds a liquor licence is no longer relevant.</w:t>
      </w:r>
    </w:p>
    <w:p w14:paraId="161442D8" w14:textId="34A820C6" w:rsidR="00E42C80" w:rsidRDefault="00E42C80" w:rsidP="00E54A2C">
      <w:pPr>
        <w:pStyle w:val="Title"/>
        <w:keepNext/>
        <w:jc w:val="both"/>
      </w:pPr>
      <w:r>
        <w:t>Question</w:t>
      </w:r>
      <w:r w:rsidR="00F168AB">
        <w:t xml:space="preserve"> 1</w:t>
      </w:r>
      <w:r w:rsidR="00C731F8">
        <w:t>1</w:t>
      </w:r>
    </w:p>
    <w:p w14:paraId="2255080D" w14:textId="5FA3E345" w:rsidR="00E42C80" w:rsidRDefault="00E42C80" w:rsidP="00E42C80">
      <w:pPr>
        <w:tabs>
          <w:tab w:val="left" w:pos="9050"/>
        </w:tabs>
        <w:spacing w:after="240" w:line="276" w:lineRule="auto"/>
        <w:ind w:right="-22"/>
        <w:jc w:val="both"/>
      </w:pPr>
      <w:r w:rsidRPr="00C63119">
        <w:rPr>
          <w:rFonts w:eastAsiaTheme="minorHAnsi" w:cstheme="minorHAnsi"/>
        </w:rPr>
        <w:t>Should</w:t>
      </w:r>
      <w:r>
        <w:t xml:space="preserve"> the requirement for clubs to hold a liquor licence be removed?</w:t>
      </w:r>
    </w:p>
    <w:p w14:paraId="33229B50" w14:textId="77777777" w:rsidR="00E42C80" w:rsidRDefault="00E42C80" w:rsidP="00E42C80">
      <w:pPr>
        <w:pStyle w:val="Heading2"/>
        <w:jc w:val="both"/>
      </w:pPr>
      <w:bookmarkStart w:id="53" w:name="_Toc485290871"/>
      <w:bookmarkStart w:id="54" w:name="_Toc487807869"/>
      <w:r>
        <w:t>SEXUAL HARRASMENT</w:t>
      </w:r>
      <w:bookmarkEnd w:id="53"/>
      <w:bookmarkEnd w:id="54"/>
      <w:r>
        <w:t xml:space="preserve"> </w:t>
      </w:r>
    </w:p>
    <w:p w14:paraId="2E25AE15" w14:textId="1E5C95D7" w:rsidR="00E42C80" w:rsidRPr="00085ED2" w:rsidRDefault="00E42C80" w:rsidP="0071228D">
      <w:pPr>
        <w:spacing w:after="240" w:line="276" w:lineRule="auto"/>
        <w:jc w:val="both"/>
        <w:rPr>
          <w:rFonts w:eastAsiaTheme="minorHAnsi" w:cstheme="minorHAnsi"/>
        </w:rPr>
      </w:pPr>
      <w:r>
        <w:rPr>
          <w:rFonts w:cs="Calibri"/>
        </w:rPr>
        <w:t>The Act prohibits sexual harass</w:t>
      </w:r>
      <w:r w:rsidR="00CE6518">
        <w:rPr>
          <w:rFonts w:cs="Calibri"/>
        </w:rPr>
        <w:t>ment of</w:t>
      </w:r>
      <w:r>
        <w:rPr>
          <w:rFonts w:cs="Calibri"/>
        </w:rPr>
        <w:t xml:space="preserve"> a person in any o</w:t>
      </w:r>
      <w:r w:rsidR="00316DF2">
        <w:rPr>
          <w:rFonts w:cs="Calibri"/>
        </w:rPr>
        <w:t>f the areas of activity in Part </w:t>
      </w:r>
      <w:r>
        <w:rPr>
          <w:rFonts w:cs="Calibri"/>
        </w:rPr>
        <w:t>4 of the Act.</w:t>
      </w:r>
      <w:r w:rsidRPr="00D15D1C">
        <w:rPr>
          <w:rFonts w:eastAsiaTheme="minorHAnsi" w:cstheme="minorHAnsi"/>
        </w:rPr>
        <w:t xml:space="preserve"> </w:t>
      </w:r>
      <w:r>
        <w:rPr>
          <w:rFonts w:eastAsiaTheme="minorHAnsi" w:cstheme="minorHAnsi"/>
        </w:rPr>
        <w:t xml:space="preserve">Currently these </w:t>
      </w:r>
      <w:r w:rsidR="00CE6518">
        <w:rPr>
          <w:rFonts w:eastAsiaTheme="minorHAnsi" w:cstheme="minorHAnsi"/>
        </w:rPr>
        <w:t xml:space="preserve">areas of activity </w:t>
      </w:r>
      <w:r>
        <w:rPr>
          <w:rFonts w:eastAsiaTheme="minorHAnsi" w:cstheme="minorHAnsi"/>
        </w:rPr>
        <w:t>are w</w:t>
      </w:r>
      <w:r w:rsidRPr="00085ED2">
        <w:rPr>
          <w:rFonts w:eastAsiaTheme="minorHAnsi" w:cstheme="minorHAnsi"/>
        </w:rPr>
        <w:t>ork</w:t>
      </w:r>
      <w:r>
        <w:rPr>
          <w:rFonts w:eastAsiaTheme="minorHAnsi" w:cstheme="minorHAnsi"/>
        </w:rPr>
        <w:t>, g</w:t>
      </w:r>
      <w:r w:rsidRPr="00085ED2">
        <w:rPr>
          <w:rFonts w:eastAsiaTheme="minorHAnsi" w:cstheme="minorHAnsi"/>
        </w:rPr>
        <w:t>oods, services and facilities</w:t>
      </w:r>
      <w:r>
        <w:rPr>
          <w:rFonts w:eastAsiaTheme="minorHAnsi" w:cstheme="minorHAnsi"/>
        </w:rPr>
        <w:t>, a</w:t>
      </w:r>
      <w:r w:rsidRPr="00085ED2">
        <w:rPr>
          <w:rFonts w:eastAsiaTheme="minorHAnsi" w:cstheme="minorHAnsi"/>
        </w:rPr>
        <w:t>ccommodation</w:t>
      </w:r>
      <w:r>
        <w:rPr>
          <w:rFonts w:eastAsiaTheme="minorHAnsi" w:cstheme="minorHAnsi"/>
        </w:rPr>
        <w:t>, e</w:t>
      </w:r>
      <w:r w:rsidRPr="00085ED2">
        <w:rPr>
          <w:rFonts w:eastAsiaTheme="minorHAnsi" w:cstheme="minorHAnsi"/>
        </w:rPr>
        <w:t>ducation</w:t>
      </w:r>
      <w:r>
        <w:rPr>
          <w:rFonts w:eastAsiaTheme="minorHAnsi" w:cstheme="minorHAnsi"/>
        </w:rPr>
        <w:t>, c</w:t>
      </w:r>
      <w:r w:rsidRPr="00085ED2">
        <w:rPr>
          <w:rFonts w:eastAsiaTheme="minorHAnsi" w:cstheme="minorHAnsi"/>
        </w:rPr>
        <w:t>lubs</w:t>
      </w:r>
      <w:r>
        <w:rPr>
          <w:rFonts w:eastAsiaTheme="minorHAnsi" w:cstheme="minorHAnsi"/>
        </w:rPr>
        <w:t>, s</w:t>
      </w:r>
      <w:r w:rsidRPr="00085ED2">
        <w:rPr>
          <w:rFonts w:eastAsiaTheme="minorHAnsi" w:cstheme="minorHAnsi"/>
        </w:rPr>
        <w:t xml:space="preserve">uperannuation and </w:t>
      </w:r>
      <w:r>
        <w:rPr>
          <w:rFonts w:eastAsiaTheme="minorHAnsi" w:cstheme="minorHAnsi"/>
        </w:rPr>
        <w:t>i</w:t>
      </w:r>
      <w:r w:rsidRPr="00085ED2">
        <w:rPr>
          <w:rFonts w:eastAsiaTheme="minorHAnsi" w:cstheme="minorHAnsi"/>
        </w:rPr>
        <w:t>nsurance.</w:t>
      </w:r>
      <w:r>
        <w:rPr>
          <w:rFonts w:eastAsiaTheme="minorHAnsi" w:cstheme="minorHAnsi"/>
        </w:rPr>
        <w:t xml:space="preserve"> However, c</w:t>
      </w:r>
      <w:r w:rsidRPr="00085ED2">
        <w:rPr>
          <w:rFonts w:eastAsiaTheme="minorHAnsi" w:cstheme="minorHAnsi"/>
        </w:rPr>
        <w:t>onsideration needs to be given to whether sexual harassment should continue to be restricted by area</w:t>
      </w:r>
      <w:r w:rsidR="00E54A2C">
        <w:rPr>
          <w:rFonts w:eastAsiaTheme="minorHAnsi" w:cstheme="minorHAnsi"/>
        </w:rPr>
        <w:t xml:space="preserve"> of activity</w:t>
      </w:r>
      <w:r w:rsidRPr="00085ED2">
        <w:rPr>
          <w:rFonts w:eastAsiaTheme="minorHAnsi" w:cstheme="minorHAnsi"/>
        </w:rPr>
        <w:t>.</w:t>
      </w:r>
    </w:p>
    <w:p w14:paraId="769424FB" w14:textId="60ED2E86" w:rsidR="00E42C80" w:rsidRDefault="00E42C80" w:rsidP="00E42C80">
      <w:pPr>
        <w:spacing w:after="240" w:line="276" w:lineRule="auto"/>
        <w:jc w:val="both"/>
        <w:rPr>
          <w:rFonts w:eastAsiaTheme="minorHAnsi" w:cstheme="minorHAnsi"/>
        </w:rPr>
      </w:pPr>
      <w:r>
        <w:rPr>
          <w:rFonts w:eastAsiaTheme="minorHAnsi" w:cstheme="minorHAnsi"/>
        </w:rPr>
        <w:t>The scope of the prohibition against sexual harassment in employment is</w:t>
      </w:r>
      <w:r w:rsidR="00AF6BF5">
        <w:rPr>
          <w:rFonts w:eastAsiaTheme="minorHAnsi" w:cstheme="minorHAnsi"/>
        </w:rPr>
        <w:t xml:space="preserve"> particularly</w:t>
      </w:r>
      <w:r>
        <w:rPr>
          <w:rFonts w:eastAsiaTheme="minorHAnsi" w:cstheme="minorHAnsi"/>
        </w:rPr>
        <w:t xml:space="preserve"> unclear. T</w:t>
      </w:r>
      <w:r w:rsidRPr="00085ED2">
        <w:rPr>
          <w:rFonts w:eastAsiaTheme="minorHAnsi" w:cstheme="minorHAnsi"/>
        </w:rPr>
        <w:t xml:space="preserve">he concept of work is less fixed than it was in 1992. People’s employment obligations are not always as clear and employees may work in environments where there are </w:t>
      </w:r>
      <w:r w:rsidR="00197E66">
        <w:rPr>
          <w:rFonts w:eastAsiaTheme="minorHAnsi" w:cstheme="minorHAnsi"/>
        </w:rPr>
        <w:t>cross-overs in other areas of life</w:t>
      </w:r>
      <w:r w:rsidRPr="00085ED2">
        <w:rPr>
          <w:rFonts w:eastAsiaTheme="minorHAnsi" w:cstheme="minorHAnsi"/>
        </w:rPr>
        <w:t>. The current law and the extent of the rights and obligations for employers and employees are unclear.</w:t>
      </w:r>
      <w:r w:rsidRPr="007E7ABB">
        <w:rPr>
          <w:rFonts w:eastAsiaTheme="minorHAnsi" w:cstheme="minorHAnsi"/>
        </w:rPr>
        <w:t xml:space="preserve"> </w:t>
      </w:r>
      <w:r w:rsidR="00197E66">
        <w:rPr>
          <w:rFonts w:eastAsiaTheme="minorHAnsi" w:cstheme="minorHAnsi"/>
        </w:rPr>
        <w:t>For example, in</w:t>
      </w:r>
      <w:r>
        <w:rPr>
          <w:rFonts w:eastAsiaTheme="minorHAnsi" w:cstheme="minorHAnsi"/>
        </w:rPr>
        <w:t xml:space="preserve"> t</w:t>
      </w:r>
      <w:r w:rsidRPr="00085ED2">
        <w:rPr>
          <w:rFonts w:eastAsiaTheme="minorHAnsi" w:cstheme="minorHAnsi"/>
        </w:rPr>
        <w:t xml:space="preserve">he 2016 decision of </w:t>
      </w:r>
      <w:r w:rsidRPr="00AE61C5">
        <w:rPr>
          <w:rFonts w:eastAsiaTheme="minorHAnsi" w:cstheme="minorHAnsi"/>
          <w:i/>
        </w:rPr>
        <w:t>Smyth</w:t>
      </w:r>
      <w:r w:rsidR="00197E66">
        <w:rPr>
          <w:rFonts w:eastAsiaTheme="minorHAnsi" w:cstheme="minorHAnsi"/>
          <w:i/>
        </w:rPr>
        <w:t> </w:t>
      </w:r>
      <w:r w:rsidRPr="00AE61C5">
        <w:rPr>
          <w:rFonts w:eastAsiaTheme="minorHAnsi" w:cstheme="minorHAnsi"/>
          <w:i/>
        </w:rPr>
        <w:t>v NTT &amp; Kerr</w:t>
      </w:r>
      <w:r w:rsidR="00E54A2C">
        <w:rPr>
          <w:rFonts w:eastAsiaTheme="minorHAnsi" w:cstheme="minorHAnsi"/>
          <w:i/>
        </w:rPr>
        <w:t>,</w:t>
      </w:r>
      <w:r w:rsidRPr="00085ED2">
        <w:rPr>
          <w:rFonts w:eastAsiaTheme="minorHAnsi" w:cstheme="minorHAnsi"/>
        </w:rPr>
        <w:t xml:space="preserve"> the </w:t>
      </w:r>
      <w:r w:rsidR="00883455">
        <w:rPr>
          <w:rFonts w:eastAsiaTheme="minorHAnsi" w:cstheme="minorHAnsi"/>
        </w:rPr>
        <w:t>ADC</w:t>
      </w:r>
      <w:r w:rsidR="00883455" w:rsidRPr="00085ED2">
        <w:rPr>
          <w:rFonts w:eastAsiaTheme="minorHAnsi" w:cstheme="minorHAnsi"/>
        </w:rPr>
        <w:t xml:space="preserve"> </w:t>
      </w:r>
      <w:r w:rsidRPr="00085ED2">
        <w:rPr>
          <w:rFonts w:eastAsiaTheme="minorHAnsi" w:cstheme="minorHAnsi"/>
        </w:rPr>
        <w:t>was satisfied that the sexually harassing conduct had occurred but was not satisfied in all instances that the requisite nexus to work was established.</w:t>
      </w:r>
    </w:p>
    <w:p w14:paraId="03C7B29C" w14:textId="15878520" w:rsidR="00AF6BF5" w:rsidRPr="00085ED2" w:rsidRDefault="00AF6BF5" w:rsidP="00E42C80">
      <w:pPr>
        <w:spacing w:after="240" w:line="276" w:lineRule="auto"/>
        <w:jc w:val="both"/>
        <w:rPr>
          <w:rFonts w:eastAsiaTheme="minorHAnsi" w:cstheme="minorHAnsi"/>
        </w:rPr>
      </w:pPr>
      <w:r>
        <w:rPr>
          <w:rFonts w:eastAsiaTheme="minorHAnsi" w:cstheme="minorHAnsi"/>
        </w:rPr>
        <w:lastRenderedPageBreak/>
        <w:t>Issues also arise for people working in service industries such as the hospitality industry because the area of “service” only currently applies to people receiving the service. (Please also see reforms proposed in this paper in regards to changing the definition of “services”).</w:t>
      </w:r>
    </w:p>
    <w:p w14:paraId="53B1204C" w14:textId="77777777" w:rsidR="00E42C80" w:rsidRDefault="00E42C80" w:rsidP="00E42C80">
      <w:pPr>
        <w:pStyle w:val="Greytitle"/>
        <w:jc w:val="both"/>
      </w:pPr>
      <w:bookmarkStart w:id="55" w:name="_Toc485290873"/>
      <w:r>
        <w:t>Alternative approaches</w:t>
      </w:r>
      <w:bookmarkEnd w:id="55"/>
    </w:p>
    <w:p w14:paraId="4D30DA13" w14:textId="31A8A180" w:rsidR="00E42C80" w:rsidRDefault="00E42C80" w:rsidP="00E42C80">
      <w:pPr>
        <w:spacing w:after="240" w:line="276" w:lineRule="auto"/>
        <w:jc w:val="both"/>
        <w:rPr>
          <w:rFonts w:eastAsiaTheme="minorHAnsi" w:cstheme="minorHAnsi"/>
        </w:rPr>
      </w:pPr>
      <w:r>
        <w:rPr>
          <w:rFonts w:eastAsiaTheme="minorHAnsi" w:cstheme="minorHAnsi"/>
        </w:rPr>
        <w:t xml:space="preserve">Anti-discrimination legislation in Queensland and Tasmania </w:t>
      </w:r>
      <w:r w:rsidR="00AF6BF5">
        <w:rPr>
          <w:rFonts w:eastAsiaTheme="minorHAnsi" w:cstheme="minorHAnsi"/>
        </w:rPr>
        <w:t xml:space="preserve">do not </w:t>
      </w:r>
      <w:proofErr w:type="gramStart"/>
      <w:r w:rsidR="00AF6BF5">
        <w:rPr>
          <w:rFonts w:eastAsiaTheme="minorHAnsi" w:cstheme="minorHAnsi"/>
        </w:rPr>
        <w:t xml:space="preserve">restrict </w:t>
      </w:r>
      <w:r w:rsidRPr="00085ED2">
        <w:rPr>
          <w:rFonts w:eastAsiaTheme="minorHAnsi" w:cstheme="minorHAnsi"/>
        </w:rPr>
        <w:t xml:space="preserve"> sexual</w:t>
      </w:r>
      <w:proofErr w:type="gramEnd"/>
      <w:r w:rsidRPr="00085ED2">
        <w:rPr>
          <w:rFonts w:eastAsiaTheme="minorHAnsi" w:cstheme="minorHAnsi"/>
        </w:rPr>
        <w:t xml:space="preserve"> harassment </w:t>
      </w:r>
      <w:r w:rsidR="00AF6BF5">
        <w:rPr>
          <w:rFonts w:eastAsiaTheme="minorHAnsi" w:cstheme="minorHAnsi"/>
        </w:rPr>
        <w:t>by area</w:t>
      </w:r>
      <w:r w:rsidR="00E54A2C">
        <w:rPr>
          <w:rFonts w:eastAsiaTheme="minorHAnsi" w:cstheme="minorHAnsi"/>
        </w:rPr>
        <w:t xml:space="preserve"> of activity</w:t>
      </w:r>
      <w:r w:rsidRPr="00085ED2">
        <w:rPr>
          <w:rFonts w:eastAsiaTheme="minorHAnsi" w:cstheme="minorHAnsi"/>
        </w:rPr>
        <w:t xml:space="preserve">. </w:t>
      </w:r>
    </w:p>
    <w:p w14:paraId="662AFC44" w14:textId="77777777" w:rsidR="00E42C80" w:rsidRDefault="00E42C80" w:rsidP="00E42C80">
      <w:pPr>
        <w:pStyle w:val="Greytitle"/>
        <w:jc w:val="both"/>
        <w:rPr>
          <w:rFonts w:eastAsiaTheme="minorHAnsi"/>
        </w:rPr>
      </w:pPr>
      <w:bookmarkStart w:id="56" w:name="_Toc485290874"/>
      <w:r>
        <w:rPr>
          <w:rFonts w:eastAsiaTheme="minorHAnsi"/>
        </w:rPr>
        <w:t>What difference should it make?</w:t>
      </w:r>
      <w:bookmarkEnd w:id="56"/>
    </w:p>
    <w:p w14:paraId="1A1CB617" w14:textId="2882FFC4" w:rsidR="00E42C80" w:rsidRDefault="00AF6BF5" w:rsidP="00E42C80">
      <w:pPr>
        <w:spacing w:after="240" w:line="276" w:lineRule="auto"/>
        <w:jc w:val="both"/>
        <w:rPr>
          <w:rFonts w:eastAsiaTheme="minorHAnsi" w:cstheme="minorHAnsi"/>
        </w:rPr>
      </w:pPr>
      <w:r>
        <w:rPr>
          <w:rFonts w:eastAsiaTheme="minorHAnsi" w:cstheme="minorHAnsi"/>
        </w:rPr>
        <w:t>Removing the restriction of area</w:t>
      </w:r>
      <w:r w:rsidR="00E54A2C">
        <w:rPr>
          <w:rFonts w:eastAsiaTheme="minorHAnsi" w:cstheme="minorHAnsi"/>
        </w:rPr>
        <w:t xml:space="preserve"> of activity</w:t>
      </w:r>
      <w:r w:rsidR="00E42C80">
        <w:rPr>
          <w:rFonts w:eastAsiaTheme="minorHAnsi" w:cstheme="minorHAnsi"/>
        </w:rPr>
        <w:t xml:space="preserve"> </w:t>
      </w:r>
      <w:r>
        <w:rPr>
          <w:rFonts w:eastAsiaTheme="minorHAnsi" w:cstheme="minorHAnsi"/>
        </w:rPr>
        <w:t>for the prohibition of</w:t>
      </w:r>
      <w:r w:rsidR="00E42C80">
        <w:rPr>
          <w:rFonts w:eastAsiaTheme="minorHAnsi" w:cstheme="minorHAnsi"/>
        </w:rPr>
        <w:t xml:space="preserve"> sexual harassment </w:t>
      </w:r>
      <w:r>
        <w:rPr>
          <w:rFonts w:eastAsiaTheme="minorHAnsi" w:cstheme="minorHAnsi"/>
        </w:rPr>
        <w:t>will</w:t>
      </w:r>
      <w:r w:rsidR="00252DA2">
        <w:rPr>
          <w:rFonts w:eastAsiaTheme="minorHAnsi" w:cstheme="minorHAnsi"/>
        </w:rPr>
        <w:t xml:space="preserve"> </w:t>
      </w:r>
      <w:r w:rsidR="00E42C80">
        <w:rPr>
          <w:rFonts w:eastAsiaTheme="minorHAnsi" w:cstheme="minorHAnsi"/>
        </w:rPr>
        <w:t>remove the complexity and uncertainty about when such conduct is unlawful and provide</w:t>
      </w:r>
      <w:r w:rsidR="005F7381">
        <w:rPr>
          <w:rFonts w:eastAsiaTheme="minorHAnsi" w:cstheme="minorHAnsi"/>
        </w:rPr>
        <w:t>s for</w:t>
      </w:r>
      <w:r w:rsidR="00E42C80">
        <w:rPr>
          <w:rFonts w:eastAsiaTheme="minorHAnsi" w:cstheme="minorHAnsi"/>
        </w:rPr>
        <w:t xml:space="preserve"> </w:t>
      </w:r>
      <w:r w:rsidR="005F7381">
        <w:rPr>
          <w:rFonts w:eastAsiaTheme="minorHAnsi" w:cstheme="minorHAnsi"/>
        </w:rPr>
        <w:t xml:space="preserve">greater </w:t>
      </w:r>
      <w:r w:rsidR="00E42C80">
        <w:rPr>
          <w:rFonts w:eastAsiaTheme="minorHAnsi" w:cstheme="minorHAnsi"/>
        </w:rPr>
        <w:t>protection</w:t>
      </w:r>
      <w:r w:rsidR="005F7381">
        <w:rPr>
          <w:rFonts w:eastAsiaTheme="minorHAnsi" w:cstheme="minorHAnsi"/>
        </w:rPr>
        <w:t xml:space="preserve"> and prevention</w:t>
      </w:r>
      <w:r w:rsidR="00E42C80">
        <w:rPr>
          <w:rFonts w:eastAsiaTheme="minorHAnsi" w:cstheme="minorHAnsi"/>
        </w:rPr>
        <w:t xml:space="preserve"> for </w:t>
      </w:r>
      <w:r w:rsidR="005F7381">
        <w:rPr>
          <w:rFonts w:eastAsiaTheme="minorHAnsi" w:cstheme="minorHAnsi"/>
        </w:rPr>
        <w:t>individuals who may be exposed to such conduct.</w:t>
      </w:r>
    </w:p>
    <w:p w14:paraId="53EC82FB" w14:textId="449AD9B8" w:rsidR="00E42C80" w:rsidRDefault="00E42C80" w:rsidP="00E54A2C">
      <w:pPr>
        <w:pStyle w:val="Title"/>
        <w:keepNext/>
        <w:jc w:val="both"/>
        <w:rPr>
          <w:rFonts w:eastAsiaTheme="minorHAnsi"/>
        </w:rPr>
      </w:pPr>
      <w:r>
        <w:rPr>
          <w:rFonts w:eastAsiaTheme="minorHAnsi"/>
        </w:rPr>
        <w:t>Question</w:t>
      </w:r>
      <w:r w:rsidR="00274B6E">
        <w:rPr>
          <w:rFonts w:eastAsiaTheme="minorHAnsi"/>
        </w:rPr>
        <w:t xml:space="preserve"> 1</w:t>
      </w:r>
      <w:r w:rsidR="00C731F8">
        <w:rPr>
          <w:rFonts w:eastAsiaTheme="minorHAnsi"/>
        </w:rPr>
        <w:t>2</w:t>
      </w:r>
    </w:p>
    <w:p w14:paraId="3369A9AE" w14:textId="108D9DE7" w:rsidR="00E42C80" w:rsidRDefault="00E42C80" w:rsidP="00E42C80">
      <w:pPr>
        <w:spacing w:after="240" w:line="276" w:lineRule="auto"/>
        <w:jc w:val="both"/>
        <w:rPr>
          <w:rFonts w:eastAsiaTheme="minorHAnsi" w:cstheme="minorHAnsi"/>
        </w:rPr>
      </w:pPr>
      <w:r>
        <w:rPr>
          <w:rFonts w:eastAsiaTheme="minorHAnsi" w:cstheme="minorHAnsi"/>
        </w:rPr>
        <w:t xml:space="preserve">Should the </w:t>
      </w:r>
      <w:r w:rsidR="00AF6BF5">
        <w:rPr>
          <w:rFonts w:eastAsiaTheme="minorHAnsi" w:cstheme="minorHAnsi"/>
        </w:rPr>
        <w:t>restriction of areas</w:t>
      </w:r>
      <w:r w:rsidR="00E54A2C">
        <w:rPr>
          <w:rFonts w:eastAsiaTheme="minorHAnsi" w:cstheme="minorHAnsi"/>
        </w:rPr>
        <w:t xml:space="preserve"> of activity</w:t>
      </w:r>
      <w:r>
        <w:rPr>
          <w:rFonts w:eastAsiaTheme="minorHAnsi" w:cstheme="minorHAnsi"/>
        </w:rPr>
        <w:t xml:space="preserve"> on sexual harassment be </w:t>
      </w:r>
      <w:r w:rsidR="00AF6BF5">
        <w:rPr>
          <w:rFonts w:eastAsiaTheme="minorHAnsi" w:cstheme="minorHAnsi"/>
        </w:rPr>
        <w:t>removed</w:t>
      </w:r>
      <w:r>
        <w:rPr>
          <w:rFonts w:eastAsiaTheme="minorHAnsi" w:cstheme="minorHAnsi"/>
        </w:rPr>
        <w:t>?</w:t>
      </w:r>
    </w:p>
    <w:p w14:paraId="15E7C0A1" w14:textId="77777777" w:rsidR="00AD1872" w:rsidRPr="001546AE" w:rsidRDefault="00AD1872" w:rsidP="00316DF2">
      <w:pPr>
        <w:pStyle w:val="Heading2"/>
        <w:jc w:val="both"/>
        <w:rPr>
          <w:caps/>
        </w:rPr>
      </w:pPr>
      <w:bookmarkStart w:id="57" w:name="_Toc487807870"/>
      <w:r w:rsidRPr="001546AE">
        <w:rPr>
          <w:caps/>
        </w:rPr>
        <w:t>The Definition of “Services”</w:t>
      </w:r>
      <w:bookmarkEnd w:id="57"/>
    </w:p>
    <w:p w14:paraId="76D59BE7" w14:textId="4FAC0BAF" w:rsidR="00AD1872" w:rsidRDefault="00AD1872" w:rsidP="00AD1872">
      <w:pPr>
        <w:spacing w:after="240" w:line="276" w:lineRule="auto"/>
        <w:jc w:val="both"/>
        <w:rPr>
          <w:rFonts w:cs="Calibri"/>
        </w:rPr>
      </w:pPr>
      <w:r>
        <w:rPr>
          <w:rFonts w:cs="Calibri"/>
        </w:rPr>
        <w:t>In t</w:t>
      </w:r>
      <w:r w:rsidRPr="003A3428">
        <w:rPr>
          <w:rFonts w:cs="Calibri"/>
        </w:rPr>
        <w:t xml:space="preserve">he area of </w:t>
      </w:r>
      <w:r>
        <w:rPr>
          <w:rFonts w:cs="Calibri"/>
        </w:rPr>
        <w:t>“goods, services and facilities”</w:t>
      </w:r>
      <w:r w:rsidR="00E54A2C">
        <w:rPr>
          <w:rFonts w:cs="Calibri"/>
        </w:rPr>
        <w:t>,</w:t>
      </w:r>
      <w:r w:rsidRPr="003A3428">
        <w:rPr>
          <w:rFonts w:cs="Calibri"/>
        </w:rPr>
        <w:t xml:space="preserve"> </w:t>
      </w:r>
      <w:r>
        <w:rPr>
          <w:rFonts w:cs="Calibri"/>
        </w:rPr>
        <w:t>only</w:t>
      </w:r>
      <w:r w:rsidRPr="003A3428">
        <w:rPr>
          <w:rFonts w:cs="Calibri"/>
        </w:rPr>
        <w:t xml:space="preserve"> customers</w:t>
      </w:r>
      <w:r>
        <w:rPr>
          <w:rFonts w:cs="Calibri"/>
        </w:rPr>
        <w:t xml:space="preserve"> are protected</w:t>
      </w:r>
      <w:r w:rsidR="00E54A2C">
        <w:rPr>
          <w:rFonts w:cs="Calibri"/>
        </w:rPr>
        <w:t>,</w:t>
      </w:r>
      <w:r>
        <w:rPr>
          <w:rFonts w:cs="Calibri"/>
        </w:rPr>
        <w:t xml:space="preserve"> not the service providers themselves. </w:t>
      </w:r>
      <w:r w:rsidRPr="003A3428">
        <w:rPr>
          <w:rFonts w:cs="Calibri"/>
        </w:rPr>
        <w:t>Providers of services who experience discrimination from customers</w:t>
      </w:r>
      <w:r>
        <w:rPr>
          <w:rFonts w:cs="Calibri"/>
        </w:rPr>
        <w:t xml:space="preserve"> </w:t>
      </w:r>
      <w:r w:rsidRPr="003A3428">
        <w:rPr>
          <w:rFonts w:cs="Calibri"/>
        </w:rPr>
        <w:t>have no protection under the Act.</w:t>
      </w:r>
      <w:r w:rsidRPr="00D15D1C">
        <w:rPr>
          <w:rFonts w:eastAsiaTheme="minorHAnsi" w:cstheme="minorHAnsi"/>
        </w:rPr>
        <w:t xml:space="preserve"> </w:t>
      </w:r>
      <w:r>
        <w:rPr>
          <w:rFonts w:eastAsiaTheme="minorHAnsi" w:cstheme="minorHAnsi"/>
        </w:rPr>
        <w:t>Currently a worker’s rights in this context only exist in</w:t>
      </w:r>
      <w:r w:rsidRPr="00085ED2">
        <w:rPr>
          <w:rFonts w:eastAsiaTheme="minorHAnsi" w:cstheme="minorHAnsi"/>
        </w:rPr>
        <w:t xml:space="preserve"> criminal law or work safety laws. </w:t>
      </w:r>
      <w:r w:rsidRPr="003A3428">
        <w:rPr>
          <w:rFonts w:cs="Calibri"/>
        </w:rPr>
        <w:t>This is of concern for industries such as the hospitali</w:t>
      </w:r>
      <w:r>
        <w:rPr>
          <w:rFonts w:cs="Calibri"/>
        </w:rPr>
        <w:t>ty industry e.g. pubs and clubs.</w:t>
      </w:r>
      <w:r>
        <w:rPr>
          <w:rStyle w:val="FootnoteReference"/>
          <w:rFonts w:cs="Calibri"/>
        </w:rPr>
        <w:footnoteReference w:id="3"/>
      </w:r>
      <w:r w:rsidRPr="00D15D1C">
        <w:rPr>
          <w:rFonts w:cs="Calibri"/>
        </w:rPr>
        <w:t xml:space="preserve"> </w:t>
      </w:r>
      <w:r>
        <w:rPr>
          <w:rFonts w:cs="Calibri"/>
        </w:rPr>
        <w:t xml:space="preserve">If a customer or client is considered important to a business or organisation, there can be a significant imbalance of power in </w:t>
      </w:r>
      <w:r w:rsidRPr="00E34354">
        <w:rPr>
          <w:rFonts w:eastAsiaTheme="minorHAnsi" w:cstheme="minorHAnsi"/>
        </w:rPr>
        <w:t>their</w:t>
      </w:r>
      <w:r>
        <w:rPr>
          <w:rFonts w:cs="Calibri"/>
        </w:rPr>
        <w:t xml:space="preserve"> relationship with an employee and that relationship may be open to abuse, particularly if the client is important to the business or it directly impacts on the worker’s salary. Many</w:t>
      </w:r>
      <w:r w:rsidR="00E54A2C">
        <w:rPr>
          <w:rFonts w:cs="Calibri"/>
        </w:rPr>
        <w:t xml:space="preserve"> </w:t>
      </w:r>
      <w:r>
        <w:rPr>
          <w:rFonts w:cs="Calibri"/>
        </w:rPr>
        <w:t>workers may feel reluctant to take assertive action</w:t>
      </w:r>
      <w:r w:rsidR="00E54A2C">
        <w:rPr>
          <w:rFonts w:cs="Calibri"/>
        </w:rPr>
        <w:t>,</w:t>
      </w:r>
      <w:r>
        <w:rPr>
          <w:rFonts w:cs="Calibri"/>
        </w:rPr>
        <w:t xml:space="preserve"> out of fear of the repercussions from their employer.</w:t>
      </w:r>
    </w:p>
    <w:p w14:paraId="7BCAEEB1" w14:textId="4EF99526" w:rsidR="00AD1872" w:rsidRDefault="00AD1872" w:rsidP="00AD1872">
      <w:pPr>
        <w:spacing w:after="240" w:line="276" w:lineRule="auto"/>
        <w:jc w:val="both"/>
        <w:rPr>
          <w:rFonts w:cs="Calibri"/>
        </w:rPr>
      </w:pPr>
      <w:r>
        <w:rPr>
          <w:rFonts w:cs="Calibri"/>
        </w:rPr>
        <w:t>Consideration also needs to be given to amending the definition of “services” to clarify that it includes services provided by the police. It is likely that the Act already covers services by police</w:t>
      </w:r>
      <w:r w:rsidR="00E54A2C">
        <w:rPr>
          <w:rFonts w:cs="Calibri"/>
        </w:rPr>
        <w:t>.</w:t>
      </w:r>
      <w:r>
        <w:rPr>
          <w:rFonts w:cs="Calibri"/>
        </w:rPr>
        <w:t xml:space="preserve"> </w:t>
      </w:r>
      <w:r w:rsidR="00E54A2C">
        <w:rPr>
          <w:rFonts w:cs="Calibri"/>
        </w:rPr>
        <w:t xml:space="preserve">Making </w:t>
      </w:r>
      <w:r>
        <w:rPr>
          <w:rFonts w:cs="Calibri"/>
        </w:rPr>
        <w:t>it explicit in the Act will avoid litigation over the issue and provide a clear message to the community about the standard of conduct they can expect from police officers.</w:t>
      </w:r>
    </w:p>
    <w:p w14:paraId="3333ED38" w14:textId="77777777" w:rsidR="00AD1872" w:rsidRDefault="00AD1872" w:rsidP="00AD1872">
      <w:pPr>
        <w:pStyle w:val="Greytitle"/>
      </w:pPr>
      <w:r>
        <w:t>Alternative approaches</w:t>
      </w:r>
    </w:p>
    <w:p w14:paraId="6A204CFE" w14:textId="19B5FFD7" w:rsidR="00AD1872" w:rsidRDefault="00AD1872" w:rsidP="00AD1872">
      <w:pPr>
        <w:spacing w:after="240" w:line="276" w:lineRule="auto"/>
        <w:jc w:val="both"/>
      </w:pPr>
      <w:r>
        <w:t>The Act could be amended so that people providing a service would also be able to seek protection under the Act. For example</w:t>
      </w:r>
      <w:r w:rsidR="00E54A2C">
        <w:t>,</w:t>
      </w:r>
      <w:r>
        <w:t xml:space="preserve"> a taxi driver being subjected to racially offensive comments directed personally to the racial group they belong may have rights against a </w:t>
      </w:r>
      <w:r>
        <w:lastRenderedPageBreak/>
        <w:t xml:space="preserve">passenger. Another example is a female working in a bar who is sexually harassed by a </w:t>
      </w:r>
      <w:r w:rsidR="00274B6E">
        <w:t>customer</w:t>
      </w:r>
      <w:r>
        <w:t xml:space="preserve">. </w:t>
      </w:r>
    </w:p>
    <w:p w14:paraId="74368955" w14:textId="347FFAFB" w:rsidR="00AD1872" w:rsidRDefault="00AD1872" w:rsidP="00AD1872">
      <w:pPr>
        <w:spacing w:after="240" w:line="276" w:lineRule="auto"/>
        <w:jc w:val="both"/>
      </w:pPr>
      <w:r>
        <w:t>The Act could</w:t>
      </w:r>
      <w:r w:rsidR="00E54A2C">
        <w:t xml:space="preserve"> also </w:t>
      </w:r>
      <w:r>
        <w:t>be amended to make it clear that “services” include services provided by police.</w:t>
      </w:r>
    </w:p>
    <w:p w14:paraId="6B3F72A5" w14:textId="77777777" w:rsidR="00AD1872" w:rsidRDefault="00AD1872" w:rsidP="00AD1872">
      <w:pPr>
        <w:pStyle w:val="Greytitle"/>
      </w:pPr>
      <w:r>
        <w:t>What difference should it make?</w:t>
      </w:r>
    </w:p>
    <w:p w14:paraId="7C1E0C03" w14:textId="77777777" w:rsidR="00AD1872" w:rsidRDefault="00AD1872" w:rsidP="00AD1872">
      <w:pPr>
        <w:spacing w:after="240" w:line="276" w:lineRule="auto"/>
        <w:jc w:val="both"/>
        <w:rPr>
          <w:rFonts w:eastAsiaTheme="minorHAnsi" w:cstheme="minorHAnsi"/>
        </w:rPr>
      </w:pPr>
      <w:r>
        <w:rPr>
          <w:rFonts w:eastAsiaTheme="minorHAnsi" w:cstheme="minorHAnsi"/>
        </w:rPr>
        <w:t xml:space="preserve">Extending the coverage would allow for workers to have the same protection as applies to customers or clients. </w:t>
      </w:r>
    </w:p>
    <w:p w14:paraId="27BFDAD5" w14:textId="57DBAC58" w:rsidR="00AD1872" w:rsidRDefault="00AD1872" w:rsidP="00AD1872">
      <w:pPr>
        <w:spacing w:after="240" w:line="276" w:lineRule="auto"/>
        <w:jc w:val="both"/>
      </w:pPr>
      <w:r>
        <w:t>In practice</w:t>
      </w:r>
      <w:r w:rsidR="00E54A2C">
        <w:t>,</w:t>
      </w:r>
      <w:r>
        <w:t xml:space="preserve"> it is likely that the option of bringing a formal complaint will not always be available as the complaint process requires the identity and contact details of that person. However the existence of the right will enable individuals to exercise their right at the time of contact. In an employment context</w:t>
      </w:r>
      <w:r w:rsidR="00E54A2C">
        <w:t>,</w:t>
      </w:r>
      <w:r>
        <w:t xml:space="preserve"> it will enable employees to exercise their right and for employers to support them. For example, if a patron at a bar sexually harasses a staff </w:t>
      </w:r>
      <w:proofErr w:type="gramStart"/>
      <w:r>
        <w:t>member</w:t>
      </w:r>
      <w:r w:rsidR="00316DF2">
        <w:t>,</w:t>
      </w:r>
      <w:r>
        <w:t xml:space="preserve"> that</w:t>
      </w:r>
      <w:proofErr w:type="gramEnd"/>
      <w:r>
        <w:t xml:space="preserve"> staff member will be able to tell the patron to stop, that what they are doing is unlawful. Their manager will be able to support this. The establishment will be able to develop policies and provide information to patrons about appropriate behaviour in their establishment. This will support </w:t>
      </w:r>
      <w:r>
        <w:rPr>
          <w:rFonts w:cs="Calibri"/>
        </w:rPr>
        <w:t>e</w:t>
      </w:r>
      <w:r w:rsidRPr="00234D64">
        <w:rPr>
          <w:rFonts w:cs="Calibri"/>
        </w:rPr>
        <w:t>mployers</w:t>
      </w:r>
      <w:r>
        <w:t xml:space="preserve"> to provide safe workplaces for their staff. </w:t>
      </w:r>
    </w:p>
    <w:p w14:paraId="063AEE15" w14:textId="77777777" w:rsidR="00AD1872" w:rsidRDefault="00AD1872" w:rsidP="00AD1872">
      <w:pPr>
        <w:spacing w:after="240" w:line="276" w:lineRule="auto"/>
        <w:jc w:val="both"/>
      </w:pPr>
      <w:r>
        <w:t xml:space="preserve">Clarifying that services includes police will reduce potential litigation and clarify for the community the standard of conduct they can expect from the police. </w:t>
      </w:r>
    </w:p>
    <w:p w14:paraId="7372CB22" w14:textId="529E7B1F" w:rsidR="00AD1872" w:rsidRDefault="00F168AB" w:rsidP="00E54A2C">
      <w:pPr>
        <w:pStyle w:val="Title"/>
        <w:keepNext/>
        <w:rPr>
          <w:rFonts w:eastAsiaTheme="minorHAnsi"/>
        </w:rPr>
      </w:pPr>
      <w:r>
        <w:rPr>
          <w:rFonts w:eastAsiaTheme="minorHAnsi"/>
        </w:rPr>
        <w:t>Question</w:t>
      </w:r>
      <w:r w:rsidR="00274B6E">
        <w:rPr>
          <w:rFonts w:eastAsiaTheme="minorHAnsi"/>
        </w:rPr>
        <w:t xml:space="preserve"> 1</w:t>
      </w:r>
      <w:r w:rsidR="00C731F8">
        <w:rPr>
          <w:rFonts w:eastAsiaTheme="minorHAnsi"/>
        </w:rPr>
        <w:t>3</w:t>
      </w:r>
    </w:p>
    <w:p w14:paraId="63444432" w14:textId="291C1EFF" w:rsidR="00345A4C" w:rsidRDefault="00DD2BC3" w:rsidP="009E3F18">
      <w:pPr>
        <w:rPr>
          <w:rFonts w:eastAsiaTheme="minorHAnsi" w:cstheme="minorHAnsi"/>
        </w:rPr>
      </w:pPr>
      <w:r w:rsidRPr="00DD2BC3">
        <w:rPr>
          <w:rFonts w:eastAsiaTheme="minorHAnsi" w:cstheme="minorHAnsi"/>
        </w:rPr>
        <w:t>Should the definition of “service” be amended to extend coverage to include the workers?</w:t>
      </w:r>
    </w:p>
    <w:p w14:paraId="36DDF008" w14:textId="77777777" w:rsidR="00345A4C" w:rsidRDefault="00345A4C">
      <w:pPr>
        <w:spacing w:after="160" w:line="259" w:lineRule="auto"/>
        <w:rPr>
          <w:rFonts w:eastAsiaTheme="minorHAnsi" w:cstheme="minorHAnsi"/>
        </w:rPr>
      </w:pPr>
      <w:r>
        <w:rPr>
          <w:rFonts w:eastAsiaTheme="minorHAnsi" w:cstheme="minorHAnsi"/>
        </w:rPr>
        <w:br w:type="page"/>
      </w:r>
    </w:p>
    <w:p w14:paraId="5645ACEC" w14:textId="77777777" w:rsidR="00E42C80" w:rsidRDefault="00E42C80" w:rsidP="00E42C80">
      <w:pPr>
        <w:pStyle w:val="Heading1"/>
        <w:jc w:val="both"/>
        <w:rPr>
          <w:rFonts w:eastAsiaTheme="minorHAnsi"/>
        </w:rPr>
      </w:pPr>
      <w:bookmarkStart w:id="58" w:name="_Toc485290876"/>
      <w:bookmarkStart w:id="59" w:name="_Toc487807871"/>
      <w:r>
        <w:rPr>
          <w:rFonts w:eastAsiaTheme="minorHAnsi"/>
        </w:rPr>
        <w:lastRenderedPageBreak/>
        <w:t>REMOVING CONTENT THAT ENSHRINES DISCRIMINATION</w:t>
      </w:r>
      <w:bookmarkEnd w:id="58"/>
      <w:bookmarkEnd w:id="59"/>
    </w:p>
    <w:p w14:paraId="4A07AC4E" w14:textId="77777777" w:rsidR="00E42C80" w:rsidRDefault="00E42C80" w:rsidP="00E42C80">
      <w:pPr>
        <w:pStyle w:val="Heading2"/>
        <w:jc w:val="both"/>
        <w:rPr>
          <w:rFonts w:eastAsiaTheme="minorHAnsi"/>
        </w:rPr>
      </w:pPr>
      <w:bookmarkStart w:id="60" w:name="_Toc485290877"/>
      <w:bookmarkStart w:id="61" w:name="_Toc487807872"/>
      <w:r>
        <w:rPr>
          <w:rFonts w:eastAsiaTheme="minorHAnsi"/>
        </w:rPr>
        <w:t>RELIGIOUS EXEMPTIONS</w:t>
      </w:r>
      <w:bookmarkEnd w:id="60"/>
      <w:bookmarkEnd w:id="61"/>
    </w:p>
    <w:p w14:paraId="44999427" w14:textId="77777777" w:rsidR="00316DF2" w:rsidRDefault="00E34354" w:rsidP="00A6551A">
      <w:pPr>
        <w:spacing w:after="240" w:line="276" w:lineRule="auto"/>
        <w:jc w:val="both"/>
      </w:pPr>
      <w:r w:rsidRPr="00854724">
        <w:t xml:space="preserve">Religious or cultural bodies currently have exemptions under the </w:t>
      </w:r>
      <w:r w:rsidRPr="00E34354">
        <w:t>Act</w:t>
      </w:r>
      <w:r w:rsidRPr="00854724">
        <w:t xml:space="preserve"> </w:t>
      </w:r>
      <w:r>
        <w:t>for</w:t>
      </w:r>
      <w:r w:rsidRPr="00854724">
        <w:t xml:space="preserve"> certain attributes and areas if in line with the religious doctrines necessary to avoid offending the cultural or religious sensitivities of people of that </w:t>
      </w:r>
      <w:r w:rsidRPr="00E34354">
        <w:rPr>
          <w:rFonts w:eastAsiaTheme="minorHAnsi" w:cstheme="minorHAnsi"/>
        </w:rPr>
        <w:t>particular</w:t>
      </w:r>
      <w:r w:rsidRPr="00854724">
        <w:t xml:space="preserve"> culture or religion. </w:t>
      </w:r>
      <w:r w:rsidR="00A6551A">
        <w:t>The exemptions apply automatically</w:t>
      </w:r>
      <w:r w:rsidR="00A6551A" w:rsidRPr="00F228FC">
        <w:t xml:space="preserve"> for religious organisations and do not r</w:t>
      </w:r>
      <w:r w:rsidR="00A6551A">
        <w:t xml:space="preserve">equire any justification by the </w:t>
      </w:r>
      <w:r w:rsidR="00A6551A" w:rsidRPr="00F228FC">
        <w:t xml:space="preserve">religious organisation </w:t>
      </w:r>
      <w:r w:rsidR="00A6551A">
        <w:t>as to</w:t>
      </w:r>
      <w:r w:rsidR="00A6551A" w:rsidRPr="00F228FC">
        <w:t xml:space="preserve"> why the exemption</w:t>
      </w:r>
      <w:r w:rsidR="00A6551A">
        <w:t xml:space="preserve"> should apply. </w:t>
      </w:r>
    </w:p>
    <w:p w14:paraId="47338F63" w14:textId="52D58152" w:rsidR="00A6551A" w:rsidRDefault="00A6551A" w:rsidP="00A6551A">
      <w:pPr>
        <w:spacing w:after="240" w:line="276" w:lineRule="auto"/>
        <w:jc w:val="both"/>
      </w:pPr>
      <w:r w:rsidRPr="00854724">
        <w:t>To promote equality of opportunity for all Territorians</w:t>
      </w:r>
      <w:r w:rsidR="00316DF2">
        <w:t>,</w:t>
      </w:r>
      <w:r w:rsidRPr="00854724">
        <w:t xml:space="preserve"> </w:t>
      </w:r>
      <w:r>
        <w:t>the removal of</w:t>
      </w:r>
      <w:r w:rsidR="00CE6518">
        <w:t xml:space="preserve"> some</w:t>
      </w:r>
      <w:r>
        <w:t xml:space="preserve"> </w:t>
      </w:r>
      <w:r w:rsidR="00B96BD4">
        <w:t xml:space="preserve">of </w:t>
      </w:r>
      <w:r>
        <w:t>these exemptions is being considered. </w:t>
      </w:r>
    </w:p>
    <w:p w14:paraId="059B992A" w14:textId="6063C73E" w:rsidR="00A6551A" w:rsidRDefault="00A6551A" w:rsidP="00A6551A">
      <w:pPr>
        <w:pStyle w:val="Greytitle"/>
      </w:pPr>
      <w:r>
        <w:t>Alternative approaches</w:t>
      </w:r>
    </w:p>
    <w:p w14:paraId="6967E2C3" w14:textId="77777777" w:rsidR="004E60C6" w:rsidRDefault="00316DF2" w:rsidP="00CE4617">
      <w:pPr>
        <w:spacing w:after="240" w:line="276" w:lineRule="auto"/>
        <w:jc w:val="both"/>
      </w:pPr>
      <w:r>
        <w:t xml:space="preserve">The Act could be amended to remove </w:t>
      </w:r>
      <w:r w:rsidR="00A6551A">
        <w:t>the current exemptions for religious bodies in the areas of religious educational institutions, accommodation under the direction or control of a body esta</w:t>
      </w:r>
      <w:r w:rsidR="00CE4617">
        <w:t>blished for religious purposes and access to religious sites.</w:t>
      </w:r>
      <w:r w:rsidR="00CE4617" w:rsidRPr="00CE4617">
        <w:t xml:space="preserve"> </w:t>
      </w:r>
      <w:r w:rsidR="00CE4617" w:rsidRPr="00854724">
        <w:t xml:space="preserve">Religious or </w:t>
      </w:r>
      <w:r w:rsidRPr="00854724">
        <w:t xml:space="preserve">cultural </w:t>
      </w:r>
      <w:r w:rsidR="00CE4617" w:rsidRPr="00854724">
        <w:t xml:space="preserve">bodies would </w:t>
      </w:r>
      <w:r w:rsidR="00CE4617">
        <w:t xml:space="preserve">instead </w:t>
      </w:r>
      <w:r w:rsidR="00197E66">
        <w:t>be required</w:t>
      </w:r>
      <w:r w:rsidR="00CE4617" w:rsidRPr="00854724">
        <w:t xml:space="preserve"> to apply for an exemption with the </w:t>
      </w:r>
      <w:r w:rsidR="00CE4617">
        <w:t>ADC</w:t>
      </w:r>
      <w:r w:rsidR="00CE4617" w:rsidRPr="00854724">
        <w:t xml:space="preserve"> and justify why their service requires a particular exemption. </w:t>
      </w:r>
    </w:p>
    <w:p w14:paraId="6D0F8FB1" w14:textId="6323A3EB" w:rsidR="00F522A3" w:rsidRDefault="00174ADA" w:rsidP="00CE4617">
      <w:pPr>
        <w:spacing w:after="240" w:line="276" w:lineRule="auto"/>
        <w:jc w:val="both"/>
      </w:pPr>
      <w:r>
        <w:t>One of</w:t>
      </w:r>
      <w:r w:rsidR="004E60C6">
        <w:t xml:space="preserve"> exemptions that could be removed </w:t>
      </w:r>
      <w:r>
        <w:t>is</w:t>
      </w:r>
      <w:r w:rsidR="004E60C6">
        <w:t xml:space="preserve"> section 30(2) that permits religious schools to exclude prospective students who are not of that religion. </w:t>
      </w:r>
    </w:p>
    <w:p w14:paraId="3B3F07D9" w14:textId="3F0D2BC8" w:rsidR="00CE4617" w:rsidRDefault="00F522A3" w:rsidP="00CE4617">
      <w:pPr>
        <w:spacing w:after="240" w:line="276" w:lineRule="auto"/>
        <w:jc w:val="both"/>
      </w:pPr>
      <w:r>
        <w:t>Another exemption that could be removed is s</w:t>
      </w:r>
      <w:r w:rsidR="004E60C6">
        <w:t xml:space="preserve">ection 37A that permits religious schools </w:t>
      </w:r>
      <w:r>
        <w:t>to discriminate</w:t>
      </w:r>
      <w:r w:rsidR="004E60C6">
        <w:t xml:space="preserve"> against employees on the grounds of religious beliefs, activity or sexuality</w:t>
      </w:r>
      <w:r>
        <w:t xml:space="preserve"> if done in good faith to avoid offending the religious sensitivities of people of the particular religion. For example, under this exemption a religious school could justify not employing a prospective employee on the basis that they identify as LGBTI, if the religious doctrine does not support LGBTI relationships.</w:t>
      </w:r>
    </w:p>
    <w:p w14:paraId="1D77A222" w14:textId="06FCD369" w:rsidR="00C4527D" w:rsidRDefault="00BE45EF" w:rsidP="00CE4617">
      <w:pPr>
        <w:spacing w:after="240" w:line="276" w:lineRule="auto"/>
        <w:jc w:val="both"/>
      </w:pPr>
      <w:r>
        <w:t>In the area of accommodation</w:t>
      </w:r>
      <w:r w:rsidR="00C4527D">
        <w:t xml:space="preserve"> there are two exemptions that could be removed.</w:t>
      </w:r>
      <w:r>
        <w:t xml:space="preserve"> </w:t>
      </w:r>
      <w:r w:rsidR="00C4527D">
        <w:t>S</w:t>
      </w:r>
      <w:r w:rsidR="00FF7BA4">
        <w:t xml:space="preserve">ection 40(2A) </w:t>
      </w:r>
      <w:r w:rsidR="00C4527D">
        <w:t xml:space="preserve">that </w:t>
      </w:r>
      <w:r w:rsidR="00FF7BA4">
        <w:t xml:space="preserve">permits religious educational authorities as accommodation providers to restrict use of the accommodation to people of that religion and section 40(3) </w:t>
      </w:r>
      <w:r w:rsidR="00C4527D">
        <w:t xml:space="preserve">that </w:t>
      </w:r>
      <w:r>
        <w:t>provides a</w:t>
      </w:r>
      <w:r w:rsidR="00C4527D">
        <w:t>n</w:t>
      </w:r>
      <w:r>
        <w:t xml:space="preserve"> exemption for discrimination if necessary to avoid offending the religious sensitives of people of the religion.</w:t>
      </w:r>
      <w:r w:rsidR="00C4527D">
        <w:t xml:space="preserve"> </w:t>
      </w:r>
    </w:p>
    <w:p w14:paraId="6FE1D072" w14:textId="70225BC0" w:rsidR="00BE45EF" w:rsidRDefault="00BE45EF" w:rsidP="00CE4617">
      <w:pPr>
        <w:spacing w:after="240" w:line="276" w:lineRule="auto"/>
        <w:jc w:val="both"/>
      </w:pPr>
      <w:r>
        <w:t xml:space="preserve">In respect to access to </w:t>
      </w:r>
      <w:r w:rsidR="00EF353B">
        <w:t xml:space="preserve">cultural or </w:t>
      </w:r>
      <w:r>
        <w:t>religious sites</w:t>
      </w:r>
      <w:r w:rsidR="00C4527D">
        <w:t xml:space="preserve"> section 43 could also be removed. S</w:t>
      </w:r>
      <w:r>
        <w:t>ection 43 permits restricted access to land, building or place of cultural or religious significance on the basis of sex, age, race or religion if it is in line with the religious doctrine or necessary to avoid offending the cultural or religious sensitivities of people of the culture or religion.</w:t>
      </w:r>
      <w:r w:rsidR="005B4888">
        <w:t xml:space="preserve"> It is noted that protection of Aboriginal sacred sites is available through existing provisions in the </w:t>
      </w:r>
      <w:r w:rsidR="005B4888" w:rsidRPr="009E3F18">
        <w:rPr>
          <w:i/>
        </w:rPr>
        <w:t>Northern Territory Aboriginal Sacred Sites Act</w:t>
      </w:r>
      <w:r w:rsidR="005B4888">
        <w:t>.</w:t>
      </w:r>
    </w:p>
    <w:p w14:paraId="272001CA" w14:textId="08DA56C2" w:rsidR="00CE4617" w:rsidRPr="00854724" w:rsidRDefault="00CE4617" w:rsidP="00CE4617">
      <w:pPr>
        <w:spacing w:after="240" w:line="276" w:lineRule="auto"/>
        <w:jc w:val="both"/>
      </w:pPr>
      <w:r>
        <w:lastRenderedPageBreak/>
        <w:t>However, exemptions relating to discriminatory acts that are permitted or necessitated by legislation would remain. These include o</w:t>
      </w:r>
      <w:r w:rsidRPr="00854724">
        <w:t>rdination of priests, ministers of religion or members of a religious order</w:t>
      </w:r>
      <w:r>
        <w:t xml:space="preserve"> (including t</w:t>
      </w:r>
      <w:r w:rsidRPr="00854724">
        <w:t>raining or education</w:t>
      </w:r>
      <w:r>
        <w:t>),</w:t>
      </w:r>
      <w:r w:rsidRPr="00854724">
        <w:t xml:space="preserve"> </w:t>
      </w:r>
      <w:r>
        <w:t>s</w:t>
      </w:r>
      <w:r w:rsidRPr="00854724">
        <w:t>election or appointment of people to perform functions in relation to any religious observance or practice</w:t>
      </w:r>
      <w:r>
        <w:t xml:space="preserve"> and a</w:t>
      </w:r>
      <w:r w:rsidRPr="00854724">
        <w:t>n act or body established for religious purposes if the act is done as part of any religious observance or practice</w:t>
      </w:r>
      <w:r>
        <w:t>.</w:t>
      </w:r>
    </w:p>
    <w:p w14:paraId="457ED9CB" w14:textId="2E7612F2" w:rsidR="00CE4617" w:rsidRDefault="00CE4617" w:rsidP="00CE4617">
      <w:pPr>
        <w:pStyle w:val="Greytitle"/>
      </w:pPr>
      <w:r>
        <w:t>What difference should it make?</w:t>
      </w:r>
    </w:p>
    <w:p w14:paraId="6D7F3E1D" w14:textId="7EF828DE" w:rsidR="00CE4617" w:rsidRDefault="00A86440" w:rsidP="00CE4617">
      <w:pPr>
        <w:spacing w:after="240" w:line="276" w:lineRule="auto"/>
        <w:jc w:val="both"/>
      </w:pPr>
      <w:r>
        <w:t>Removal of</w:t>
      </w:r>
      <w:r w:rsidR="00CE4617">
        <w:t xml:space="preserve"> these exemptions would make the system </w:t>
      </w:r>
      <w:r w:rsidR="00CE4617" w:rsidRPr="00E34354">
        <w:rPr>
          <w:rFonts w:eastAsiaTheme="minorHAnsi" w:cstheme="minorHAnsi"/>
        </w:rPr>
        <w:t>fairer</w:t>
      </w:r>
      <w:r w:rsidRPr="00A86440">
        <w:t xml:space="preserve"> </w:t>
      </w:r>
      <w:r>
        <w:t>by ensuring</w:t>
      </w:r>
      <w:r w:rsidRPr="00854724">
        <w:t xml:space="preserve"> people of certain attributes have the same opportunities under the Act</w:t>
      </w:r>
      <w:r w:rsidR="00CE4617">
        <w:t xml:space="preserve">. It would also ensure that </w:t>
      </w:r>
      <w:r w:rsidR="00CE4617" w:rsidRPr="00854724">
        <w:t xml:space="preserve">cultural and religious bodies </w:t>
      </w:r>
      <w:r>
        <w:t xml:space="preserve">are </w:t>
      </w:r>
      <w:r w:rsidR="00CE4617" w:rsidRPr="00854724">
        <w:t>more accountable for their actions and more inclusive.</w:t>
      </w:r>
      <w:r>
        <w:t xml:space="preserve"> </w:t>
      </w:r>
    </w:p>
    <w:p w14:paraId="1C803935" w14:textId="2C38DBFE" w:rsidR="00A6551A" w:rsidRDefault="00CE4617" w:rsidP="00B55F15">
      <w:pPr>
        <w:pStyle w:val="Title"/>
        <w:keepNext/>
      </w:pPr>
      <w:r>
        <w:t>Question</w:t>
      </w:r>
      <w:r w:rsidR="00274B6E">
        <w:t xml:space="preserve"> 1</w:t>
      </w:r>
      <w:r w:rsidR="00C731F8">
        <w:t>4</w:t>
      </w:r>
    </w:p>
    <w:p w14:paraId="4DBDB14F" w14:textId="11089F78" w:rsidR="00A86440" w:rsidRDefault="00DD2BC3" w:rsidP="00316DF2">
      <w:r>
        <w:t>Should any exemptions for religious or cultural bodies be removed?</w:t>
      </w:r>
    </w:p>
    <w:p w14:paraId="3C724E89" w14:textId="7AF50558" w:rsidR="00E42C80" w:rsidRDefault="00E42C80" w:rsidP="00716738">
      <w:pPr>
        <w:pStyle w:val="Heading2"/>
        <w:jc w:val="both"/>
        <w:rPr>
          <w:szCs w:val="24"/>
        </w:rPr>
      </w:pPr>
      <w:bookmarkStart w:id="62" w:name="_Toc487807873"/>
      <w:r>
        <w:t xml:space="preserve">ASSISTED REPRODUCTIVE </w:t>
      </w:r>
      <w:r w:rsidRPr="00716738">
        <w:rPr>
          <w:rFonts w:eastAsiaTheme="minorHAnsi"/>
        </w:rPr>
        <w:t>TREATMENT</w:t>
      </w:r>
      <w:r>
        <w:t xml:space="preserve"> EXCLUSION FROM SERVICES</w:t>
      </w:r>
      <w:bookmarkEnd w:id="62"/>
    </w:p>
    <w:p w14:paraId="083BA7CD" w14:textId="77777777" w:rsidR="00E42C80" w:rsidRDefault="00E42C80" w:rsidP="00E42C80">
      <w:pPr>
        <w:tabs>
          <w:tab w:val="left" w:pos="9050"/>
        </w:tabs>
        <w:spacing w:after="240" w:line="276" w:lineRule="auto"/>
        <w:ind w:right="-22"/>
        <w:jc w:val="both"/>
      </w:pPr>
      <w:r>
        <w:t xml:space="preserve">Assisted reproductive treatment (ART) is any medical procedure that enables artificial fertilisation of the human ovum, including IVF. </w:t>
      </w:r>
    </w:p>
    <w:p w14:paraId="73A128A1" w14:textId="77777777" w:rsidR="00E42C80" w:rsidRDefault="00E42C80" w:rsidP="00E42C80">
      <w:pPr>
        <w:tabs>
          <w:tab w:val="left" w:pos="9050"/>
        </w:tabs>
        <w:spacing w:after="240" w:line="276" w:lineRule="auto"/>
        <w:ind w:right="-22"/>
        <w:jc w:val="both"/>
      </w:pPr>
      <w:r>
        <w:t xml:space="preserve">There are no ART laws in the NT that govern the right to access ART. </w:t>
      </w:r>
      <w:r w:rsidRPr="00BC0DDE">
        <w:t xml:space="preserve">Victoria, Western Australia and South Australia are the only jurisdictions in Australia with legislation that requires satisfying certain criteria to access </w:t>
      </w:r>
      <w:r>
        <w:t>ART. Therefore, in the NT the only limitations on accessing ART are found in the Act.</w:t>
      </w:r>
    </w:p>
    <w:p w14:paraId="08A09B6F" w14:textId="77777777" w:rsidR="00E42C80" w:rsidRDefault="00E42C80" w:rsidP="00E42C80">
      <w:pPr>
        <w:tabs>
          <w:tab w:val="left" w:pos="9050"/>
        </w:tabs>
        <w:spacing w:after="240" w:line="276" w:lineRule="auto"/>
        <w:ind w:right="-22"/>
        <w:jc w:val="both"/>
      </w:pPr>
      <w:r>
        <w:t xml:space="preserve">The NT Department of Health does not offer ART and does not currently have a position on eligibility for ART services. In the NT, the only place where you can receive ART is through a private company called </w:t>
      </w:r>
      <w:proofErr w:type="spellStart"/>
      <w:r>
        <w:t>Repromed</w:t>
      </w:r>
      <w:proofErr w:type="spellEnd"/>
      <w:r>
        <w:t xml:space="preserve">, based within the Darwin Private Hospital. </w:t>
      </w:r>
      <w:proofErr w:type="spellStart"/>
      <w:r>
        <w:t>Repromed</w:t>
      </w:r>
      <w:proofErr w:type="spellEnd"/>
      <w:r>
        <w:t xml:space="preserve"> is a South Australian company with local clinicians who are registered in SA, thus the availability of services in the NT is influenced by South Australian legislation. </w:t>
      </w:r>
    </w:p>
    <w:p w14:paraId="14779704" w14:textId="17B9B740" w:rsidR="00E42C80" w:rsidRDefault="00E42C80" w:rsidP="00DD5A28">
      <w:pPr>
        <w:keepNext/>
        <w:tabs>
          <w:tab w:val="left" w:pos="9050"/>
        </w:tabs>
        <w:spacing w:after="240" w:line="276" w:lineRule="auto"/>
        <w:ind w:right="-23"/>
        <w:jc w:val="both"/>
      </w:pPr>
      <w:r>
        <w:t xml:space="preserve">The recent passing of </w:t>
      </w:r>
      <w:r w:rsidR="00DD5A28" w:rsidRPr="00DD5A28">
        <w:rPr>
          <w:iCs/>
        </w:rPr>
        <w:t>the</w:t>
      </w:r>
      <w:r w:rsidR="00DD5A28">
        <w:rPr>
          <w:i/>
          <w:iCs/>
        </w:rPr>
        <w:t xml:space="preserve"> </w:t>
      </w:r>
      <w:r>
        <w:rPr>
          <w:i/>
          <w:iCs/>
        </w:rPr>
        <w:t>Statutes Amendment (Surrogacy Eligibility</w:t>
      </w:r>
      <w:r>
        <w:t xml:space="preserve">) </w:t>
      </w:r>
      <w:r>
        <w:rPr>
          <w:i/>
          <w:iCs/>
        </w:rPr>
        <w:t>Act 2017</w:t>
      </w:r>
      <w:r w:rsidR="00DD5A28">
        <w:t xml:space="preserve"> (SA) removed barriers to same</w:t>
      </w:r>
      <w:r w:rsidR="00DD5A28">
        <w:noBreakHyphen/>
      </w:r>
      <w:r>
        <w:t>sex couples</w:t>
      </w:r>
      <w:r w:rsidR="00071D6A">
        <w:t xml:space="preserve"> and </w:t>
      </w:r>
      <w:r>
        <w:t>transgender</w:t>
      </w:r>
      <w:r w:rsidR="00071D6A">
        <w:t xml:space="preserve"> </w:t>
      </w:r>
      <w:r>
        <w:t>people from accessing ART</w:t>
      </w:r>
      <w:r w:rsidR="00071D6A">
        <w:t>. It also made it clear that relationship status was not considered a barrier</w:t>
      </w:r>
      <w:r>
        <w:t xml:space="preserve">. Under the South Australia </w:t>
      </w:r>
      <w:r>
        <w:rPr>
          <w:i/>
          <w:iCs/>
        </w:rPr>
        <w:t>Assisted Reproductive Treatment Act</w:t>
      </w:r>
      <w:r>
        <w:t xml:space="preserve"> </w:t>
      </w:r>
      <w:r w:rsidRPr="007F1C37">
        <w:rPr>
          <w:i/>
        </w:rPr>
        <w:t>1988</w:t>
      </w:r>
      <w:r w:rsidR="00DD5A28">
        <w:rPr>
          <w:i/>
        </w:rPr>
        <w:t>,</w:t>
      </w:r>
      <w:r>
        <w:t xml:space="preserve"> the following registration requirement must be satisfied before ART services can be provided:</w:t>
      </w:r>
    </w:p>
    <w:p w14:paraId="4AE935F1" w14:textId="77777777" w:rsidR="00E42C80" w:rsidRDefault="00E42C80" w:rsidP="00E42C80">
      <w:pPr>
        <w:ind w:left="568" w:hanging="568"/>
        <w:jc w:val="both"/>
      </w:pPr>
      <w:r>
        <w:t>(</w:t>
      </w:r>
      <w:proofErr w:type="spellStart"/>
      <w:r>
        <w:t>i</w:t>
      </w:r>
      <w:proofErr w:type="spellEnd"/>
      <w:r>
        <w:t xml:space="preserve">) </w:t>
      </w:r>
      <w:r>
        <w:tab/>
      </w:r>
      <w:proofErr w:type="gramStart"/>
      <w:r>
        <w:t>if</w:t>
      </w:r>
      <w:proofErr w:type="gramEnd"/>
      <w:r>
        <w:t xml:space="preserve"> it appears to be unlikely that, in the person's circumstances, the person will become pregnant other than by an assisted reproductive treatment;</w:t>
      </w:r>
    </w:p>
    <w:p w14:paraId="6FC72EF2" w14:textId="77777777" w:rsidR="00E42C80" w:rsidRDefault="00E42C80" w:rsidP="00E42C80">
      <w:pPr>
        <w:ind w:left="568" w:hanging="568"/>
        <w:jc w:val="both"/>
      </w:pPr>
      <w:r>
        <w:t xml:space="preserve">(ii) </w:t>
      </w:r>
      <w:r>
        <w:tab/>
      </w:r>
      <w:proofErr w:type="gramStart"/>
      <w:r>
        <w:t>if</w:t>
      </w:r>
      <w:proofErr w:type="gramEnd"/>
      <w:r>
        <w:t xml:space="preserve"> there appears to be a risk that a serious genetic defect, serious disease or serious illness would be transmitted to a child conceived naturally;</w:t>
      </w:r>
    </w:p>
    <w:p w14:paraId="4760F64B" w14:textId="77777777" w:rsidR="00E42C80" w:rsidRDefault="00E42C80" w:rsidP="00E42C80">
      <w:pPr>
        <w:ind w:left="568" w:hanging="568"/>
        <w:jc w:val="both"/>
      </w:pPr>
      <w:r>
        <w:lastRenderedPageBreak/>
        <w:t xml:space="preserve">(iii) </w:t>
      </w:r>
      <w:r>
        <w:tab/>
      </w:r>
      <w:proofErr w:type="gramStart"/>
      <w:r>
        <w:t>if</w:t>
      </w:r>
      <w:proofErr w:type="gramEnd"/>
      <w:r>
        <w:t xml:space="preserve"> the donor died and his partner was fertilised or an embryo had been recreated, and the donor provided consent, any directions of the donor complied with and assisted reproductive treatment is provided for the benefit of a woman who was living with the donor on a genuine domestic basis;</w:t>
      </w:r>
    </w:p>
    <w:p w14:paraId="6DD5892A" w14:textId="77777777" w:rsidR="00E42C80" w:rsidRDefault="00E42C80" w:rsidP="00E42C80">
      <w:pPr>
        <w:ind w:left="568" w:hanging="568"/>
        <w:jc w:val="both"/>
      </w:pPr>
      <w:r>
        <w:t xml:space="preserve">(iv) </w:t>
      </w:r>
      <w:r>
        <w:tab/>
      </w:r>
      <w:proofErr w:type="gramStart"/>
      <w:r>
        <w:t>for</w:t>
      </w:r>
      <w:proofErr w:type="gramEnd"/>
      <w:r>
        <w:t xml:space="preserve"> the purposes of a recognised surrogacy agreement;</w:t>
      </w:r>
    </w:p>
    <w:p w14:paraId="33FBFC01" w14:textId="77777777" w:rsidR="00E42C80" w:rsidRDefault="00E42C80" w:rsidP="00E42C80">
      <w:pPr>
        <w:ind w:left="568" w:hanging="568"/>
        <w:jc w:val="both"/>
      </w:pPr>
      <w:r>
        <w:t xml:space="preserve">(v) </w:t>
      </w:r>
      <w:r>
        <w:tab/>
      </w:r>
      <w:proofErr w:type="gramStart"/>
      <w:r>
        <w:t>where</w:t>
      </w:r>
      <w:proofErr w:type="gramEnd"/>
      <w:r>
        <w:t xml:space="preserve"> a person suffers from an illness or other medical condition that may result in, or the appropriate treatment of which may result in, the person becoming infertile at a future time.</w:t>
      </w:r>
    </w:p>
    <w:p w14:paraId="64FF93FE" w14:textId="77777777" w:rsidR="00E42C80" w:rsidRDefault="00E42C80" w:rsidP="00E42C80">
      <w:pPr>
        <w:tabs>
          <w:tab w:val="left" w:pos="9050"/>
        </w:tabs>
        <w:spacing w:after="240" w:line="276" w:lineRule="auto"/>
        <w:ind w:right="-22"/>
        <w:jc w:val="both"/>
      </w:pPr>
      <w:r>
        <w:t>The Act prohibits discrimination from occurring in the provision of services. ART is a service that is specifically exempted in the Act. This means that providers of ART services in the NT are permitted to discriminate against people on the basis of sex, gender identity or marital status.</w:t>
      </w:r>
    </w:p>
    <w:p w14:paraId="3BDD6B1D" w14:textId="77777777" w:rsidR="00E42C80" w:rsidRDefault="00E42C80" w:rsidP="00E42C80">
      <w:pPr>
        <w:pStyle w:val="Greytitle"/>
        <w:jc w:val="both"/>
      </w:pPr>
      <w:bookmarkStart w:id="63" w:name="_Toc485290843"/>
      <w:r>
        <w:t>Alternative approaches</w:t>
      </w:r>
      <w:bookmarkEnd w:id="63"/>
    </w:p>
    <w:p w14:paraId="38630A55" w14:textId="48522ABD" w:rsidR="00E42C80" w:rsidRPr="00DF7790" w:rsidRDefault="00765945" w:rsidP="00E42C80">
      <w:pPr>
        <w:tabs>
          <w:tab w:val="left" w:pos="9050"/>
        </w:tabs>
        <w:spacing w:after="240" w:line="276" w:lineRule="auto"/>
        <w:ind w:right="-22"/>
        <w:jc w:val="both"/>
      </w:pPr>
      <w:r>
        <w:t xml:space="preserve">The Act could be amended to remove </w:t>
      </w:r>
      <w:r w:rsidR="00197E66">
        <w:t>the</w:t>
      </w:r>
      <w:r w:rsidR="00E42C80">
        <w:t xml:space="preserve"> current exemption </w:t>
      </w:r>
      <w:r>
        <w:t>that the provision of a service does not include the carrying out of an</w:t>
      </w:r>
      <w:r w:rsidR="00E42C80">
        <w:t xml:space="preserve"> </w:t>
      </w:r>
      <w:r>
        <w:t xml:space="preserve">artificial </w:t>
      </w:r>
      <w:r w:rsidR="00E42C80">
        <w:t>fertilisation procedure.</w:t>
      </w:r>
    </w:p>
    <w:p w14:paraId="4A902DB4" w14:textId="77777777" w:rsidR="00E42C80" w:rsidRDefault="00E42C80" w:rsidP="00E42C80">
      <w:pPr>
        <w:pStyle w:val="Greytitle"/>
        <w:jc w:val="both"/>
      </w:pPr>
      <w:bookmarkStart w:id="64" w:name="_Toc485290844"/>
      <w:r>
        <w:t>What difference should it make?</w:t>
      </w:r>
      <w:bookmarkEnd w:id="64"/>
    </w:p>
    <w:p w14:paraId="18362F87" w14:textId="6D5C4C6E" w:rsidR="00E42C80" w:rsidRPr="001F6B66" w:rsidRDefault="00E42C80" w:rsidP="00E42C80">
      <w:pPr>
        <w:tabs>
          <w:tab w:val="left" w:pos="9050"/>
        </w:tabs>
        <w:spacing w:after="240" w:line="276" w:lineRule="auto"/>
        <w:ind w:right="-22"/>
        <w:jc w:val="both"/>
      </w:pPr>
      <w:r>
        <w:t>A</w:t>
      </w:r>
      <w:r w:rsidR="00765945">
        <w:t>n a</w:t>
      </w:r>
      <w:r>
        <w:t xml:space="preserve">mendment of this nature would ensure there are fewer additional barriers placed on people who are in same sex </w:t>
      </w:r>
      <w:r w:rsidR="00AD1872">
        <w:t xml:space="preserve">or de facto </w:t>
      </w:r>
      <w:r>
        <w:t>relationships</w:t>
      </w:r>
      <w:r w:rsidR="00AD1872">
        <w:t>, single</w:t>
      </w:r>
      <w:r>
        <w:t xml:space="preserve"> and transgender people, who would like to access ART in the NT.</w:t>
      </w:r>
      <w:r w:rsidRPr="001F6B66">
        <w:t xml:space="preserve"> </w:t>
      </w:r>
      <w:r>
        <w:t xml:space="preserve">These changes would also ensure that the Act is consistent with the </w:t>
      </w:r>
      <w:r w:rsidRPr="00F83EB7">
        <w:rPr>
          <w:i/>
        </w:rPr>
        <w:t>Sex</w:t>
      </w:r>
      <w:r w:rsidR="00AD1872">
        <w:rPr>
          <w:i/>
        </w:rPr>
        <w:t xml:space="preserve"> </w:t>
      </w:r>
      <w:r w:rsidRPr="00F83EB7">
        <w:rPr>
          <w:i/>
        </w:rPr>
        <w:t>Discrimination Act 1984</w:t>
      </w:r>
      <w:r>
        <w:t xml:space="preserve"> (</w:t>
      </w:r>
      <w:proofErr w:type="spellStart"/>
      <w:r>
        <w:t>Cth</w:t>
      </w:r>
      <w:proofErr w:type="spellEnd"/>
      <w:r>
        <w:t xml:space="preserve">) and the </w:t>
      </w:r>
      <w:r>
        <w:rPr>
          <w:i/>
          <w:iCs/>
        </w:rPr>
        <w:t>Assisted Reproductive Treatment Act</w:t>
      </w:r>
      <w:r>
        <w:t xml:space="preserve"> </w:t>
      </w:r>
      <w:r w:rsidRPr="007F1C37">
        <w:rPr>
          <w:i/>
        </w:rPr>
        <w:t>1988</w:t>
      </w:r>
      <w:r>
        <w:rPr>
          <w:i/>
        </w:rPr>
        <w:t xml:space="preserve"> </w:t>
      </w:r>
      <w:r>
        <w:t>(SA).</w:t>
      </w:r>
    </w:p>
    <w:p w14:paraId="71CA1F6A" w14:textId="1ED66ACB" w:rsidR="00E42C80" w:rsidRDefault="00E42C80" w:rsidP="00765945">
      <w:pPr>
        <w:pStyle w:val="Title"/>
        <w:keepNext/>
        <w:jc w:val="both"/>
      </w:pPr>
      <w:r>
        <w:t>Question</w:t>
      </w:r>
      <w:r w:rsidR="00274B6E">
        <w:t xml:space="preserve"> 1</w:t>
      </w:r>
      <w:r w:rsidR="00C731F8">
        <w:t>5</w:t>
      </w:r>
    </w:p>
    <w:p w14:paraId="361CD7FB" w14:textId="13FD6A9F" w:rsidR="00345A4C" w:rsidRDefault="00DD2BC3" w:rsidP="009E3F18">
      <w:r>
        <w:t>Should the exclusion of assisted reproductive treatment from services be removed?</w:t>
      </w:r>
    </w:p>
    <w:p w14:paraId="7BF0246F" w14:textId="77777777" w:rsidR="00345A4C" w:rsidRDefault="00345A4C">
      <w:pPr>
        <w:spacing w:after="160" w:line="259" w:lineRule="auto"/>
      </w:pPr>
      <w:r>
        <w:br w:type="page"/>
      </w:r>
    </w:p>
    <w:p w14:paraId="6E19B01B" w14:textId="1436BD26" w:rsidR="008D6ED1" w:rsidRDefault="008D6ED1" w:rsidP="005556BF">
      <w:pPr>
        <w:pStyle w:val="Heading1"/>
      </w:pPr>
      <w:bookmarkStart w:id="65" w:name="_Toc487807874"/>
      <w:r>
        <w:lastRenderedPageBreak/>
        <w:t xml:space="preserve">CLARIFYING </w:t>
      </w:r>
      <w:r w:rsidR="00FC5628">
        <w:t>AND</w:t>
      </w:r>
      <w:r>
        <w:t xml:space="preserve"> MISCELLANEOUS REFORMS</w:t>
      </w:r>
      <w:bookmarkEnd w:id="65"/>
    </w:p>
    <w:p w14:paraId="531F54DC" w14:textId="28E596D2" w:rsidR="00FC5628" w:rsidRDefault="00350FF3" w:rsidP="00C00EBC">
      <w:pPr>
        <w:pStyle w:val="Heading2"/>
      </w:pPr>
      <w:bookmarkStart w:id="66" w:name="_Toc487807875"/>
      <w:bookmarkStart w:id="67" w:name="_Toc485290880"/>
      <w:r>
        <w:t>WORK INCLUDES VOLUNTEERS AND MODERN WORKPLACES</w:t>
      </w:r>
      <w:bookmarkEnd w:id="66"/>
    </w:p>
    <w:p w14:paraId="74C67C9B" w14:textId="6F333804" w:rsidR="005E529A" w:rsidRPr="0011178E" w:rsidRDefault="00702F60" w:rsidP="005556BF">
      <w:pPr>
        <w:tabs>
          <w:tab w:val="left" w:pos="9050"/>
        </w:tabs>
        <w:spacing w:after="240" w:line="276" w:lineRule="auto"/>
        <w:ind w:right="-22"/>
        <w:jc w:val="both"/>
      </w:pPr>
      <w:r>
        <w:t>It is unclear whether the current definition of</w:t>
      </w:r>
      <w:r w:rsidR="005E529A">
        <w:t xml:space="preserve"> “work” includes volunteers. The Act currently defines “work” as</w:t>
      </w:r>
      <w:r w:rsidR="00C00EBC">
        <w:t xml:space="preserve"> including </w:t>
      </w:r>
      <w:r w:rsidR="005E529A">
        <w:t xml:space="preserve">being in </w:t>
      </w:r>
      <w:r w:rsidR="005E529A" w:rsidRPr="0011178E">
        <w:t>a relationshi</w:t>
      </w:r>
      <w:r w:rsidR="00C00EBC">
        <w:t>p of employment (including full</w:t>
      </w:r>
      <w:r w:rsidR="00C00EBC">
        <w:noBreakHyphen/>
        <w:t>time, part</w:t>
      </w:r>
      <w:r w:rsidR="00C00EBC">
        <w:noBreakHyphen/>
      </w:r>
      <w:r w:rsidR="005E529A" w:rsidRPr="0011178E">
        <w:t>time, casual, permanent and temporary employment); under a contract for services; remunerated in whole or in part on a commission basis; under a statutory appointment; by a person with an impairment in a sheltered workshop; and</w:t>
      </w:r>
      <w:r w:rsidR="005E529A" w:rsidRPr="005E529A">
        <w:t xml:space="preserve"> </w:t>
      </w:r>
      <w:r w:rsidR="005E529A" w:rsidRPr="0011178E">
        <w:t>under a guidance program, vocational training program or other occupational training or retraining program.</w:t>
      </w:r>
      <w:r w:rsidR="005E529A">
        <w:t xml:space="preserve"> This definition is not exhaustive and </w:t>
      </w:r>
      <w:r>
        <w:t xml:space="preserve">may </w:t>
      </w:r>
      <w:r w:rsidR="005E529A">
        <w:t>include volunteer work.</w:t>
      </w:r>
    </w:p>
    <w:p w14:paraId="7A57C3F7" w14:textId="3C8DB886" w:rsidR="0076339D" w:rsidRDefault="00221CB2" w:rsidP="0076339D">
      <w:pPr>
        <w:tabs>
          <w:tab w:val="left" w:pos="9050"/>
        </w:tabs>
        <w:spacing w:after="240" w:line="276" w:lineRule="auto"/>
        <w:ind w:right="-22"/>
        <w:jc w:val="both"/>
      </w:pPr>
      <w:r>
        <w:t xml:space="preserve">Further, workplaces have evolved since the introduction of the Act and work arrangements are no longer limited to a traditional employer/employee relationships. </w:t>
      </w:r>
      <w:r w:rsidR="0076339D">
        <w:t>It is common that workers today work for a number of different entities or organisations but they work collectively, for example subcontractors on a construction site.</w:t>
      </w:r>
    </w:p>
    <w:p w14:paraId="540DCA43" w14:textId="5A6FD662" w:rsidR="0076339D" w:rsidRDefault="00221CB2" w:rsidP="00221CB2">
      <w:pPr>
        <w:tabs>
          <w:tab w:val="left" w:pos="9050"/>
        </w:tabs>
        <w:spacing w:after="240" w:line="276" w:lineRule="auto"/>
        <w:ind w:right="-22"/>
        <w:jc w:val="both"/>
      </w:pPr>
      <w:r>
        <w:t xml:space="preserve">The definition of work is intended to cover a broad range of working environments such as subcontractor arrangements. </w:t>
      </w:r>
      <w:r w:rsidR="00FA26A9">
        <w:t xml:space="preserve">A common issue that arises is whether prohibited conduct occurred at “work” for the purposes of the Act because it </w:t>
      </w:r>
      <w:r>
        <w:t xml:space="preserve">occurred between two workers who were engaged by different employers </w:t>
      </w:r>
      <w:r w:rsidR="003C2699">
        <w:t>or are</w:t>
      </w:r>
      <w:r>
        <w:t xml:space="preserve"> working for different companies.</w:t>
      </w:r>
    </w:p>
    <w:p w14:paraId="70B20AD7" w14:textId="0F80469F" w:rsidR="00564D55" w:rsidRDefault="00564D55" w:rsidP="00221CB2">
      <w:pPr>
        <w:tabs>
          <w:tab w:val="left" w:pos="9050"/>
        </w:tabs>
        <w:spacing w:after="240" w:line="276" w:lineRule="auto"/>
        <w:ind w:right="-22"/>
        <w:jc w:val="both"/>
      </w:pPr>
      <w:r>
        <w:t>Lastly is the issue of organisations who legally structure their workplaces to get around legal obligations such as the Act. The Act provides important rights</w:t>
      </w:r>
      <w:r w:rsidR="00F47034">
        <w:t xml:space="preserve"> and</w:t>
      </w:r>
      <w:r>
        <w:t xml:space="preserve"> it is important that those rights are not lost because someone is engaged in what</w:t>
      </w:r>
      <w:r w:rsidR="00F47034">
        <w:t>,</w:t>
      </w:r>
      <w:r>
        <w:t xml:space="preserve"> to all extent and purposes</w:t>
      </w:r>
      <w:r w:rsidR="00F47034">
        <w:t>,</w:t>
      </w:r>
      <w:r>
        <w:t xml:space="preserve"> looks and feels like a work arrangement but is legally set up to be a different type of arrangement.</w:t>
      </w:r>
    </w:p>
    <w:p w14:paraId="4D40C267" w14:textId="486EC056" w:rsidR="005E529A" w:rsidRDefault="005E529A" w:rsidP="005556BF">
      <w:pPr>
        <w:pStyle w:val="Greytitle"/>
      </w:pPr>
      <w:r>
        <w:t>Alternative approaches</w:t>
      </w:r>
    </w:p>
    <w:p w14:paraId="4FA863FB" w14:textId="7B9384CC" w:rsidR="005E529A" w:rsidRDefault="005E529A" w:rsidP="005556BF">
      <w:pPr>
        <w:tabs>
          <w:tab w:val="left" w:pos="9050"/>
        </w:tabs>
        <w:spacing w:after="240" w:line="276" w:lineRule="auto"/>
        <w:ind w:right="-22"/>
        <w:jc w:val="both"/>
      </w:pPr>
      <w:r>
        <w:t>The definition of “work” could be amended to clarify that it includes a “volunteer”</w:t>
      </w:r>
      <w:r w:rsidR="00F47034">
        <w:t>,</w:t>
      </w:r>
      <w:r w:rsidR="00FA26A9">
        <w:t xml:space="preserve"> shared workplaces</w:t>
      </w:r>
      <w:r w:rsidR="00564D55">
        <w:t xml:space="preserve"> and anything akin to a work arrangement</w:t>
      </w:r>
      <w:r>
        <w:t>.</w:t>
      </w:r>
    </w:p>
    <w:p w14:paraId="0750BA9C" w14:textId="3F13AE17" w:rsidR="005E529A" w:rsidRDefault="005E529A" w:rsidP="005556BF">
      <w:pPr>
        <w:pStyle w:val="Greytitle"/>
      </w:pPr>
      <w:r>
        <w:t>What difference will this make?</w:t>
      </w:r>
    </w:p>
    <w:p w14:paraId="7A645AC1" w14:textId="2E66897F" w:rsidR="0076339D" w:rsidRDefault="00684DEA" w:rsidP="0076339D">
      <w:pPr>
        <w:tabs>
          <w:tab w:val="left" w:pos="9050"/>
        </w:tabs>
        <w:spacing w:after="240" w:line="276" w:lineRule="auto"/>
        <w:ind w:right="-22"/>
        <w:jc w:val="both"/>
      </w:pPr>
      <w:r>
        <w:t>Clarifying the categorisation of a “volunteer” would ensure that expectations of the same professional conduct apply to a “volunteer” as they do t</w:t>
      </w:r>
      <w:r w:rsidR="00F47034">
        <w:t xml:space="preserve">o a person in paid employment. </w:t>
      </w:r>
      <w:r w:rsidR="00FC5628">
        <w:t xml:space="preserve">Volunteers give </w:t>
      </w:r>
      <w:r>
        <w:t xml:space="preserve">their time </w:t>
      </w:r>
      <w:r w:rsidR="00FC5628">
        <w:t>freely and should not be subjected to discrimination.</w:t>
      </w:r>
      <w:r w:rsidR="0076339D">
        <w:t xml:space="preserve"> It is important that organisations have a clear understanding as to whether the obligations under the Act apply to volunteer workers.  </w:t>
      </w:r>
    </w:p>
    <w:p w14:paraId="2D4B4FD4" w14:textId="77BBC887" w:rsidR="00FC5628" w:rsidRDefault="00181FC9" w:rsidP="005556BF">
      <w:pPr>
        <w:tabs>
          <w:tab w:val="left" w:pos="9050"/>
        </w:tabs>
        <w:spacing w:after="240" w:line="276" w:lineRule="auto"/>
        <w:ind w:right="-22"/>
        <w:jc w:val="both"/>
      </w:pPr>
      <w:r>
        <w:t xml:space="preserve">Including volunteers </w:t>
      </w:r>
      <w:r w:rsidR="00154720">
        <w:t xml:space="preserve">or people in non-traditional work arrangements </w:t>
      </w:r>
      <w:r>
        <w:t xml:space="preserve">in the definition of work would </w:t>
      </w:r>
      <w:r w:rsidR="00154720">
        <w:t>provide</w:t>
      </w:r>
      <w:r>
        <w:t xml:space="preserve"> the same protections currently provided to workers. </w:t>
      </w:r>
      <w:r w:rsidR="00154720">
        <w:t>It</w:t>
      </w:r>
      <w:r>
        <w:t xml:space="preserve"> would also </w:t>
      </w:r>
      <w:r w:rsidR="00154720">
        <w:t xml:space="preserve">include the </w:t>
      </w:r>
      <w:r>
        <w:t xml:space="preserve">new protections for workers also being considered in this discussion paper such as work includes “at work” and </w:t>
      </w:r>
      <w:r w:rsidR="00154720">
        <w:t xml:space="preserve">the definition of “services”. </w:t>
      </w:r>
    </w:p>
    <w:p w14:paraId="2B924AD4" w14:textId="7A0BACD5" w:rsidR="00FC5628" w:rsidRDefault="00684DEA" w:rsidP="00F47034">
      <w:pPr>
        <w:pStyle w:val="Title"/>
        <w:keepNext/>
      </w:pPr>
      <w:r>
        <w:lastRenderedPageBreak/>
        <w:t>Question</w:t>
      </w:r>
      <w:r w:rsidR="00274B6E">
        <w:t xml:space="preserve"> 1</w:t>
      </w:r>
      <w:r w:rsidR="00C731F8">
        <w:t>6</w:t>
      </w:r>
    </w:p>
    <w:p w14:paraId="7849FB70" w14:textId="3DF7E831" w:rsidR="00FC5628" w:rsidRDefault="00201E78" w:rsidP="00FC5628">
      <w:pPr>
        <w:pStyle w:val="ListParagraph"/>
        <w:jc w:val="both"/>
      </w:pPr>
      <w:r>
        <w:t>What are your views on expanding the definition of “work</w:t>
      </w:r>
      <w:r w:rsidR="00FA26A9">
        <w:t>?</w:t>
      </w:r>
    </w:p>
    <w:p w14:paraId="58189444" w14:textId="41FCCE78" w:rsidR="00A224A4" w:rsidRDefault="00A224A4" w:rsidP="00F47034">
      <w:pPr>
        <w:pStyle w:val="Heading2"/>
      </w:pPr>
      <w:bookmarkStart w:id="68" w:name="_Toc487807876"/>
      <w:r>
        <w:t>FAILURE TO ACCOMMODATE A SPECIAL NEED</w:t>
      </w:r>
      <w:bookmarkEnd w:id="68"/>
    </w:p>
    <w:p w14:paraId="0A0C9AE7" w14:textId="0AE3983C" w:rsidR="00A224A4" w:rsidRDefault="00A224A4" w:rsidP="00A224A4">
      <w:pPr>
        <w:pStyle w:val="ListParagraph"/>
        <w:jc w:val="both"/>
      </w:pPr>
      <w:r>
        <w:t>Section 24</w:t>
      </w:r>
      <w:r w:rsidR="00F47034">
        <w:t>(1)</w:t>
      </w:r>
      <w:r>
        <w:t xml:space="preserve"> of the Act provides</w:t>
      </w:r>
      <w:r w:rsidR="00F47034">
        <w:t xml:space="preserve"> that</w:t>
      </w:r>
      <w:r>
        <w:t xml:space="preserve"> “A person shall not fail or refuse to accommodate a special need</w:t>
      </w:r>
      <w:r>
        <w:rPr>
          <w:rStyle w:val="FootnoteReference"/>
        </w:rPr>
        <w:footnoteReference w:id="4"/>
      </w:r>
      <w:r>
        <w:t xml:space="preserve"> that another person has because of an attribute.</w:t>
      </w:r>
      <w:r>
        <w:rPr>
          <w:rStyle w:val="FootnoteReference"/>
        </w:rPr>
        <w:footnoteReference w:id="5"/>
      </w:r>
      <w:r>
        <w:t>” Whether a person has unreasonably failed to provide for a special need depends on the relevant circumstances of the case including but not limited to:</w:t>
      </w:r>
    </w:p>
    <w:p w14:paraId="209F4A5D" w14:textId="4598FAD6" w:rsidR="00A224A4" w:rsidRDefault="00F47034" w:rsidP="00F47034">
      <w:pPr>
        <w:pStyle w:val="ListParagraph"/>
        <w:numPr>
          <w:ilvl w:val="0"/>
          <w:numId w:val="36"/>
        </w:numPr>
        <w:spacing w:line="276" w:lineRule="auto"/>
        <w:ind w:left="567" w:hanging="567"/>
        <w:jc w:val="both"/>
      </w:pPr>
      <w:r>
        <w:t xml:space="preserve">the </w:t>
      </w:r>
      <w:r w:rsidR="00A224A4">
        <w:t>nature of the special need;</w:t>
      </w:r>
    </w:p>
    <w:p w14:paraId="19F49F57" w14:textId="0090B49F" w:rsidR="00A224A4" w:rsidRDefault="00F47034" w:rsidP="00F47034">
      <w:pPr>
        <w:pStyle w:val="ListParagraph"/>
        <w:numPr>
          <w:ilvl w:val="0"/>
          <w:numId w:val="36"/>
        </w:numPr>
        <w:spacing w:line="276" w:lineRule="auto"/>
        <w:ind w:left="567" w:hanging="567"/>
        <w:jc w:val="both"/>
      </w:pPr>
      <w:r>
        <w:t xml:space="preserve">the </w:t>
      </w:r>
      <w:r w:rsidR="00A224A4">
        <w:t>cost of accommodating the special need and the number of people who would benefit or be disadvantaged;</w:t>
      </w:r>
    </w:p>
    <w:p w14:paraId="58918001" w14:textId="4450F638" w:rsidR="00A224A4" w:rsidRDefault="00F47034" w:rsidP="00F47034">
      <w:pPr>
        <w:pStyle w:val="ListParagraph"/>
        <w:numPr>
          <w:ilvl w:val="0"/>
          <w:numId w:val="36"/>
        </w:numPr>
        <w:spacing w:line="276" w:lineRule="auto"/>
        <w:ind w:left="567" w:hanging="567"/>
        <w:jc w:val="both"/>
      </w:pPr>
      <w:r>
        <w:t xml:space="preserve">the </w:t>
      </w:r>
      <w:r w:rsidR="00A224A4">
        <w:t>disruption that accommodating the special need may cause;</w:t>
      </w:r>
    </w:p>
    <w:p w14:paraId="60E8976E" w14:textId="1894322E" w:rsidR="00A224A4" w:rsidRDefault="00F47034" w:rsidP="00F47034">
      <w:pPr>
        <w:pStyle w:val="ListParagraph"/>
        <w:numPr>
          <w:ilvl w:val="0"/>
          <w:numId w:val="36"/>
        </w:numPr>
        <w:spacing w:after="200" w:line="276" w:lineRule="auto"/>
        <w:ind w:left="567" w:hanging="567"/>
        <w:jc w:val="both"/>
      </w:pPr>
      <w:proofErr w:type="gramStart"/>
      <w:r>
        <w:t>the</w:t>
      </w:r>
      <w:proofErr w:type="gramEnd"/>
      <w:r>
        <w:t xml:space="preserve"> </w:t>
      </w:r>
      <w:r w:rsidR="00A224A4">
        <w:t>nature of any benefit or detriment to all persons concerned.</w:t>
      </w:r>
    </w:p>
    <w:p w14:paraId="46CDA191" w14:textId="0B12CDCE" w:rsidR="00A224A4" w:rsidRDefault="00A224A4" w:rsidP="00A224A4">
      <w:pPr>
        <w:jc w:val="both"/>
      </w:pPr>
      <w:r>
        <w:t xml:space="preserve">Section 24 creates a positive duty on the employer, service provider, </w:t>
      </w:r>
      <w:proofErr w:type="gramStart"/>
      <w:r>
        <w:t>ed</w:t>
      </w:r>
      <w:r w:rsidR="004E4717">
        <w:t>ucator</w:t>
      </w:r>
      <w:proofErr w:type="gramEnd"/>
      <w:r w:rsidR="004E4717">
        <w:t xml:space="preserve"> and accommodator </w:t>
      </w:r>
      <w:r w:rsidR="00350FF3">
        <w:t xml:space="preserve">etcetera. </w:t>
      </w:r>
      <w:r w:rsidR="004E4717">
        <w:t>The wording of the section</w:t>
      </w:r>
      <w:r>
        <w:t xml:space="preserve"> should be</w:t>
      </w:r>
      <w:r w:rsidR="004E4717">
        <w:t xml:space="preserve"> amended to clearly articulate this</w:t>
      </w:r>
      <w:r>
        <w:t xml:space="preserve">. </w:t>
      </w:r>
    </w:p>
    <w:p w14:paraId="1EF02704" w14:textId="1A6FC293" w:rsidR="00A224A4" w:rsidRDefault="00A224A4" w:rsidP="00F47034">
      <w:pPr>
        <w:pStyle w:val="Greytitle"/>
      </w:pPr>
      <w:r>
        <w:t>Alternative Approaches</w:t>
      </w:r>
    </w:p>
    <w:p w14:paraId="7E1583D7" w14:textId="03AE8B3E" w:rsidR="00A224A4" w:rsidRDefault="00A224A4" w:rsidP="00A224A4">
      <w:pPr>
        <w:jc w:val="both"/>
      </w:pPr>
      <w:r>
        <w:t xml:space="preserve">The wording in section 24 could be amended to express this obligation </w:t>
      </w:r>
      <w:r w:rsidR="004E4717">
        <w:t xml:space="preserve">more </w:t>
      </w:r>
      <w:r>
        <w:t>clearly.</w:t>
      </w:r>
    </w:p>
    <w:p w14:paraId="4C88316E" w14:textId="04082791" w:rsidR="00A224A4" w:rsidRDefault="00A224A4" w:rsidP="00A32337">
      <w:pPr>
        <w:pStyle w:val="Greytitle"/>
      </w:pPr>
      <w:r>
        <w:t>What difference should it make?</w:t>
      </w:r>
    </w:p>
    <w:p w14:paraId="56063478" w14:textId="2B5CBB31" w:rsidR="00A224A4" w:rsidRDefault="00A224A4" w:rsidP="00A224A4">
      <w:pPr>
        <w:jc w:val="both"/>
      </w:pPr>
      <w:r>
        <w:t>A clear statement of this kind encourages a proactive response to equal opportunity rather than a reactive response. It means the starting point is that the accommodation is required unless there are reasonable grounds upon which to not make the accommodation.</w:t>
      </w:r>
      <w:r w:rsidR="004E4717">
        <w:t xml:space="preserve"> It will mean that action taken is not limited to complaints made to the ADC.</w:t>
      </w:r>
    </w:p>
    <w:p w14:paraId="5A207CB3" w14:textId="68014D88" w:rsidR="004E4717" w:rsidRDefault="004E4717" w:rsidP="00CA5EF9">
      <w:pPr>
        <w:pStyle w:val="Title"/>
        <w:keepNext/>
      </w:pPr>
      <w:r>
        <w:t>Question</w:t>
      </w:r>
      <w:r w:rsidR="00274B6E">
        <w:t xml:space="preserve"> 1</w:t>
      </w:r>
      <w:r w:rsidR="00C731F8">
        <w:t>7</w:t>
      </w:r>
    </w:p>
    <w:p w14:paraId="1F860A50" w14:textId="4CA1FE39" w:rsidR="004E4717" w:rsidRDefault="004E4717" w:rsidP="00A224A4">
      <w:pPr>
        <w:jc w:val="both"/>
      </w:pPr>
      <w:r>
        <w:t>Should section 24 be amended to clarify that it imposes a positive obligation?</w:t>
      </w:r>
    </w:p>
    <w:p w14:paraId="79D0C771" w14:textId="7DDB2519" w:rsidR="001340C3" w:rsidRDefault="00716738" w:rsidP="00F168AB">
      <w:pPr>
        <w:pStyle w:val="Heading2"/>
      </w:pPr>
      <w:bookmarkStart w:id="69" w:name="_Toc487807877"/>
      <w:bookmarkEnd w:id="67"/>
      <w:r>
        <w:lastRenderedPageBreak/>
        <w:t>ANTI-</w:t>
      </w:r>
      <w:r w:rsidRPr="00F168AB">
        <w:t>DISCRIMINATION</w:t>
      </w:r>
      <w:r>
        <w:t xml:space="preserve"> COMMISSIONER</w:t>
      </w:r>
      <w:r w:rsidR="001340C3">
        <w:t xml:space="preserve"> AMENDMENTS</w:t>
      </w:r>
      <w:bookmarkEnd w:id="69"/>
    </w:p>
    <w:p w14:paraId="5FA4C583" w14:textId="47F57EC0" w:rsidR="00AE7754" w:rsidRDefault="00AE7754" w:rsidP="00AE7754">
      <w:pPr>
        <w:pStyle w:val="Heading3"/>
      </w:pPr>
      <w:bookmarkStart w:id="70" w:name="_Toc487807878"/>
      <w:r>
        <w:t>Re-naming of the Anti-Discrimination Commission</w:t>
      </w:r>
      <w:r w:rsidR="00CA5EF9">
        <w:t>er</w:t>
      </w:r>
      <w:bookmarkEnd w:id="70"/>
    </w:p>
    <w:p w14:paraId="4F3A0BE7" w14:textId="22B5913C" w:rsidR="00AE7754" w:rsidRDefault="00AE7754" w:rsidP="00AE7754">
      <w:pPr>
        <w:spacing w:after="240" w:line="276" w:lineRule="auto"/>
        <w:jc w:val="both"/>
        <w:rPr>
          <w:rFonts w:eastAsiaTheme="minorHAnsi" w:cs="Arial"/>
        </w:rPr>
      </w:pPr>
      <w:r>
        <w:rPr>
          <w:rFonts w:eastAsiaTheme="minorHAnsi" w:cs="Arial"/>
        </w:rPr>
        <w:t>The review of the Act is an opportun</w:t>
      </w:r>
      <w:r w:rsidR="00CA5EF9">
        <w:rPr>
          <w:rFonts w:eastAsiaTheme="minorHAnsi" w:cs="Arial"/>
        </w:rPr>
        <w:t>e</w:t>
      </w:r>
      <w:r>
        <w:rPr>
          <w:rFonts w:eastAsiaTheme="minorHAnsi" w:cs="Arial"/>
        </w:rPr>
        <w:t xml:space="preserve"> time to consider</w:t>
      </w:r>
      <w:r w:rsidR="003168C8">
        <w:rPr>
          <w:rFonts w:eastAsiaTheme="minorHAnsi" w:cs="Arial"/>
        </w:rPr>
        <w:t xml:space="preserve"> changing the name of the “Anti</w:t>
      </w:r>
      <w:r w:rsidR="003168C8">
        <w:rPr>
          <w:rFonts w:eastAsiaTheme="minorHAnsi" w:cs="Arial"/>
        </w:rPr>
        <w:noBreakHyphen/>
      </w:r>
      <w:r>
        <w:rPr>
          <w:rFonts w:eastAsiaTheme="minorHAnsi" w:cs="Arial"/>
        </w:rPr>
        <w:t>Discrimination Commission</w:t>
      </w:r>
      <w:r w:rsidR="00883455">
        <w:rPr>
          <w:rFonts w:eastAsiaTheme="minorHAnsi" w:cs="Arial"/>
        </w:rPr>
        <w:t>er</w:t>
      </w:r>
      <w:r>
        <w:rPr>
          <w:rFonts w:eastAsiaTheme="minorHAnsi" w:cs="Arial"/>
        </w:rPr>
        <w:t>” to be the “</w:t>
      </w:r>
      <w:r w:rsidRPr="00897666">
        <w:rPr>
          <w:rFonts w:eastAsiaTheme="minorHAnsi" w:cs="Arial"/>
        </w:rPr>
        <w:t>Equal Opportunity Commission</w:t>
      </w:r>
      <w:r w:rsidR="00883455">
        <w:rPr>
          <w:rFonts w:eastAsiaTheme="minorHAnsi" w:cs="Arial"/>
        </w:rPr>
        <w:t>er</w:t>
      </w:r>
      <w:r>
        <w:rPr>
          <w:rFonts w:eastAsiaTheme="minorHAnsi" w:cs="Arial"/>
        </w:rPr>
        <w:t xml:space="preserve">”. </w:t>
      </w:r>
      <w:r w:rsidRPr="00897666">
        <w:rPr>
          <w:rFonts w:eastAsiaTheme="minorHAnsi" w:cs="Arial"/>
        </w:rPr>
        <w:t xml:space="preserve">Equal </w:t>
      </w:r>
      <w:r w:rsidR="003168C8" w:rsidRPr="00897666">
        <w:rPr>
          <w:rFonts w:eastAsiaTheme="minorHAnsi" w:cs="Arial"/>
        </w:rPr>
        <w:t xml:space="preserve">opportunity </w:t>
      </w:r>
      <w:r w:rsidRPr="00897666">
        <w:rPr>
          <w:rFonts w:eastAsiaTheme="minorHAnsi" w:cs="Arial"/>
        </w:rPr>
        <w:t xml:space="preserve">is more positive wording and reflects better the work being done by the </w:t>
      </w:r>
      <w:r w:rsidR="00883455">
        <w:rPr>
          <w:rFonts w:eastAsiaTheme="minorHAnsi" w:cs="Arial"/>
        </w:rPr>
        <w:t>ADC</w:t>
      </w:r>
      <w:r w:rsidRPr="00897666">
        <w:rPr>
          <w:rFonts w:eastAsiaTheme="minorHAnsi" w:cs="Arial"/>
        </w:rPr>
        <w:t>.</w:t>
      </w:r>
      <w:r w:rsidRPr="005963CA">
        <w:rPr>
          <w:rFonts w:eastAsiaTheme="minorHAnsi" w:cs="Arial"/>
        </w:rPr>
        <w:t xml:space="preserve"> </w:t>
      </w:r>
      <w:r w:rsidR="003168C8">
        <w:t xml:space="preserve">This would </w:t>
      </w:r>
      <w:r w:rsidR="007A66A2">
        <w:t xml:space="preserve">require </w:t>
      </w:r>
      <w:r w:rsidR="003168C8">
        <w:t>the</w:t>
      </w:r>
      <w:r w:rsidR="00883455">
        <w:t xml:space="preserve"> “office of the</w:t>
      </w:r>
      <w:r w:rsidR="003168C8">
        <w:t xml:space="preserve"> Anti</w:t>
      </w:r>
      <w:r w:rsidR="003168C8">
        <w:noBreakHyphen/>
      </w:r>
      <w:r>
        <w:t>Discri</w:t>
      </w:r>
      <w:r w:rsidR="003168C8">
        <w:t xml:space="preserve">mination Commissioner” </w:t>
      </w:r>
      <w:r w:rsidR="007A66A2">
        <w:t xml:space="preserve">to also be </w:t>
      </w:r>
      <w:r w:rsidR="003168C8">
        <w:t>re</w:t>
      </w:r>
      <w:r w:rsidR="003168C8">
        <w:noBreakHyphen/>
      </w:r>
      <w:r>
        <w:t xml:space="preserve">named to the </w:t>
      </w:r>
      <w:r w:rsidR="00883455">
        <w:t xml:space="preserve">“office of the </w:t>
      </w:r>
      <w:r>
        <w:t xml:space="preserve">Equal Opportunity Commissioner”. </w:t>
      </w:r>
      <w:r w:rsidR="004C731A">
        <w:t xml:space="preserve"> </w:t>
      </w:r>
      <w:r>
        <w:rPr>
          <w:rFonts w:eastAsiaTheme="minorHAnsi" w:cs="Arial"/>
        </w:rPr>
        <w:t>A</w:t>
      </w:r>
      <w:r w:rsidRPr="00897666">
        <w:rPr>
          <w:rFonts w:eastAsiaTheme="minorHAnsi" w:cs="Arial"/>
        </w:rPr>
        <w:t xml:space="preserve"> new name </w:t>
      </w:r>
      <w:r>
        <w:rPr>
          <w:rFonts w:eastAsiaTheme="minorHAnsi" w:cs="Arial"/>
        </w:rPr>
        <w:t>will</w:t>
      </w:r>
      <w:r w:rsidRPr="00897666">
        <w:rPr>
          <w:rFonts w:eastAsiaTheme="minorHAnsi" w:cs="Arial"/>
        </w:rPr>
        <w:t xml:space="preserve"> not change the functions or the work of the </w:t>
      </w:r>
      <w:r w:rsidR="00883455">
        <w:rPr>
          <w:rFonts w:eastAsiaTheme="minorHAnsi" w:cs="Arial"/>
        </w:rPr>
        <w:t>ADC</w:t>
      </w:r>
      <w:r w:rsidRPr="00897666">
        <w:rPr>
          <w:rFonts w:eastAsiaTheme="minorHAnsi" w:cs="Arial"/>
        </w:rPr>
        <w:t>.</w:t>
      </w:r>
      <w:r w:rsidR="004C731A">
        <w:rPr>
          <w:rFonts w:eastAsiaTheme="minorHAnsi" w:cs="Arial"/>
        </w:rPr>
        <w:t xml:space="preserve"> </w:t>
      </w:r>
      <w:r w:rsidRPr="00F41E17">
        <w:rPr>
          <w:rFonts w:eastAsiaTheme="minorHAnsi" w:cs="Arial"/>
        </w:rPr>
        <w:t xml:space="preserve"> </w:t>
      </w:r>
      <w:r w:rsidRPr="009A453D">
        <w:rPr>
          <w:rFonts w:eastAsiaTheme="minorHAnsi" w:cs="Arial"/>
        </w:rPr>
        <w:t xml:space="preserve">There </w:t>
      </w:r>
      <w:r>
        <w:rPr>
          <w:rFonts w:eastAsiaTheme="minorHAnsi" w:cs="Arial"/>
        </w:rPr>
        <w:t>would not</w:t>
      </w:r>
      <w:r w:rsidRPr="009A453D">
        <w:rPr>
          <w:rFonts w:eastAsiaTheme="minorHAnsi" w:cs="Arial"/>
        </w:rPr>
        <w:t xml:space="preserve"> be </w:t>
      </w:r>
      <w:r>
        <w:rPr>
          <w:rFonts w:eastAsiaTheme="minorHAnsi" w:cs="Arial"/>
        </w:rPr>
        <w:t>any</w:t>
      </w:r>
      <w:r w:rsidRPr="009A453D">
        <w:rPr>
          <w:rFonts w:eastAsiaTheme="minorHAnsi" w:cs="Arial"/>
        </w:rPr>
        <w:t xml:space="preserve"> impact upon complaints </w:t>
      </w:r>
      <w:r>
        <w:rPr>
          <w:rFonts w:eastAsiaTheme="minorHAnsi" w:cs="Arial"/>
        </w:rPr>
        <w:t>currently</w:t>
      </w:r>
      <w:r w:rsidRPr="009A453D">
        <w:rPr>
          <w:rFonts w:eastAsiaTheme="minorHAnsi" w:cs="Arial"/>
        </w:rPr>
        <w:t xml:space="preserve"> going through a complaint process.</w:t>
      </w:r>
      <w:r w:rsidR="00883455">
        <w:rPr>
          <w:rFonts w:eastAsiaTheme="minorHAnsi" w:cs="Arial"/>
        </w:rPr>
        <w:t xml:space="preserve"> </w:t>
      </w:r>
    </w:p>
    <w:p w14:paraId="7E25078E" w14:textId="25107C08" w:rsidR="004C731A" w:rsidRDefault="004C731A" w:rsidP="005556BF">
      <w:pPr>
        <w:pStyle w:val="Greytitle"/>
        <w:rPr>
          <w:rFonts w:eastAsiaTheme="minorHAnsi"/>
        </w:rPr>
      </w:pPr>
      <w:r>
        <w:rPr>
          <w:rFonts w:eastAsiaTheme="minorHAnsi"/>
        </w:rPr>
        <w:t>Alternative approaches</w:t>
      </w:r>
    </w:p>
    <w:p w14:paraId="6D9FC333" w14:textId="0AF085B3" w:rsidR="004C731A" w:rsidRPr="009A453D" w:rsidRDefault="003168C8" w:rsidP="00AE7754">
      <w:pPr>
        <w:spacing w:after="240" w:line="276" w:lineRule="auto"/>
        <w:jc w:val="both"/>
        <w:rPr>
          <w:rFonts w:eastAsiaTheme="minorHAnsi" w:cs="Arial"/>
        </w:rPr>
      </w:pPr>
      <w:r>
        <w:rPr>
          <w:rFonts w:eastAsiaTheme="minorHAnsi" w:cs="Arial"/>
        </w:rPr>
        <w:t>The Act could be amended to change the name of the “Anti</w:t>
      </w:r>
      <w:r>
        <w:rPr>
          <w:rFonts w:eastAsiaTheme="minorHAnsi" w:cs="Arial"/>
        </w:rPr>
        <w:noBreakHyphen/>
      </w:r>
      <w:r w:rsidR="004C731A">
        <w:rPr>
          <w:rFonts w:eastAsiaTheme="minorHAnsi" w:cs="Arial"/>
        </w:rPr>
        <w:t>Discrimination Commission</w:t>
      </w:r>
      <w:r w:rsidR="00883455">
        <w:rPr>
          <w:rFonts w:eastAsiaTheme="minorHAnsi" w:cs="Arial"/>
        </w:rPr>
        <w:t>er</w:t>
      </w:r>
      <w:r w:rsidR="004C731A">
        <w:rPr>
          <w:rFonts w:eastAsiaTheme="minorHAnsi" w:cs="Arial"/>
        </w:rPr>
        <w:t>” to be the “</w:t>
      </w:r>
      <w:r w:rsidR="004C731A" w:rsidRPr="00897666">
        <w:rPr>
          <w:rFonts w:eastAsiaTheme="minorHAnsi" w:cs="Arial"/>
        </w:rPr>
        <w:t>Equal Opportunity Commission</w:t>
      </w:r>
      <w:r w:rsidR="00883455">
        <w:rPr>
          <w:rFonts w:eastAsiaTheme="minorHAnsi" w:cs="Arial"/>
        </w:rPr>
        <w:t>er</w:t>
      </w:r>
      <w:proofErr w:type="gramStart"/>
      <w:r w:rsidR="004C731A">
        <w:rPr>
          <w:rFonts w:eastAsiaTheme="minorHAnsi" w:cs="Arial"/>
        </w:rPr>
        <w:t xml:space="preserve">” </w:t>
      </w:r>
      <w:r w:rsidR="004C731A">
        <w:t>.</w:t>
      </w:r>
      <w:proofErr w:type="gramEnd"/>
    </w:p>
    <w:p w14:paraId="00E78A8B" w14:textId="77777777" w:rsidR="00AE7754" w:rsidRDefault="00AE7754" w:rsidP="00AE7754">
      <w:pPr>
        <w:pStyle w:val="Greytitle"/>
        <w:rPr>
          <w:rFonts w:eastAsiaTheme="minorHAnsi"/>
        </w:rPr>
      </w:pPr>
      <w:r>
        <w:rPr>
          <w:rFonts w:eastAsiaTheme="minorHAnsi"/>
        </w:rPr>
        <w:t>What difference should this make?</w:t>
      </w:r>
    </w:p>
    <w:p w14:paraId="4DBAA002" w14:textId="4845D8B4" w:rsidR="00AE7754" w:rsidRPr="00897666" w:rsidRDefault="00AE7754" w:rsidP="00AE7754">
      <w:pPr>
        <w:spacing w:after="240" w:line="276" w:lineRule="auto"/>
        <w:jc w:val="both"/>
        <w:rPr>
          <w:rFonts w:eastAsiaTheme="minorHAnsi" w:cs="Arial"/>
        </w:rPr>
      </w:pPr>
      <w:r>
        <w:rPr>
          <w:rFonts w:eastAsiaTheme="minorHAnsi" w:cs="Arial"/>
        </w:rPr>
        <w:t xml:space="preserve">A name change to the </w:t>
      </w:r>
      <w:r w:rsidRPr="00897666">
        <w:rPr>
          <w:rFonts w:eastAsiaTheme="minorHAnsi" w:cs="Arial"/>
        </w:rPr>
        <w:t>Equal Opportunity Commission</w:t>
      </w:r>
      <w:r w:rsidR="00883455">
        <w:rPr>
          <w:rFonts w:eastAsiaTheme="minorHAnsi" w:cs="Arial"/>
        </w:rPr>
        <w:t>er</w:t>
      </w:r>
      <w:r>
        <w:rPr>
          <w:rFonts w:eastAsiaTheme="minorHAnsi" w:cs="Arial"/>
        </w:rPr>
        <w:t xml:space="preserve"> will more accurately reflect</w:t>
      </w:r>
      <w:r w:rsidRPr="00897666">
        <w:rPr>
          <w:rFonts w:eastAsiaTheme="minorHAnsi" w:cs="Arial"/>
        </w:rPr>
        <w:t xml:space="preserve"> the scope of the work undertaken by the </w:t>
      </w:r>
      <w:r>
        <w:rPr>
          <w:rFonts w:eastAsiaTheme="minorHAnsi" w:cs="Arial"/>
        </w:rPr>
        <w:t>ADC</w:t>
      </w:r>
      <w:r w:rsidRPr="00897666">
        <w:rPr>
          <w:rFonts w:eastAsiaTheme="minorHAnsi" w:cs="Arial"/>
        </w:rPr>
        <w:t>;</w:t>
      </w:r>
      <w:r>
        <w:rPr>
          <w:rFonts w:eastAsiaTheme="minorHAnsi" w:cs="Arial"/>
        </w:rPr>
        <w:t xml:space="preserve"> </w:t>
      </w:r>
      <w:r w:rsidRPr="00897666">
        <w:rPr>
          <w:rFonts w:eastAsiaTheme="minorHAnsi" w:cs="Arial"/>
        </w:rPr>
        <w:t>encourages public awareness of functions beyond those related to complaints; and</w:t>
      </w:r>
      <w:r>
        <w:rPr>
          <w:rFonts w:eastAsiaTheme="minorHAnsi" w:cs="Arial"/>
        </w:rPr>
        <w:t xml:space="preserve"> communicates</w:t>
      </w:r>
      <w:r w:rsidRPr="00897666">
        <w:rPr>
          <w:rFonts w:eastAsiaTheme="minorHAnsi" w:cs="Arial"/>
        </w:rPr>
        <w:t xml:space="preserve"> a broader role in promoting practices that promote equality of opportunity and inclusion.</w:t>
      </w:r>
      <w:r>
        <w:rPr>
          <w:rFonts w:eastAsiaTheme="minorHAnsi" w:cs="Arial"/>
        </w:rPr>
        <w:t xml:space="preserve"> </w:t>
      </w:r>
    </w:p>
    <w:p w14:paraId="3EEA36B6" w14:textId="24BD0537" w:rsidR="00AE7754" w:rsidRDefault="00AE7754" w:rsidP="003168C8">
      <w:pPr>
        <w:pStyle w:val="Title"/>
        <w:keepNext/>
        <w:rPr>
          <w:rFonts w:eastAsiaTheme="minorHAnsi"/>
        </w:rPr>
      </w:pPr>
      <w:r>
        <w:rPr>
          <w:rFonts w:eastAsiaTheme="minorHAnsi"/>
        </w:rPr>
        <w:t>Question</w:t>
      </w:r>
      <w:r w:rsidR="00274B6E">
        <w:rPr>
          <w:rFonts w:eastAsiaTheme="minorHAnsi"/>
        </w:rPr>
        <w:t xml:space="preserve"> </w:t>
      </w:r>
      <w:r w:rsidR="00DD2BC3">
        <w:rPr>
          <w:rFonts w:eastAsiaTheme="minorHAnsi"/>
        </w:rPr>
        <w:t>18</w:t>
      </w:r>
    </w:p>
    <w:p w14:paraId="3A41A72E" w14:textId="2FFF3C5E" w:rsidR="00AE7754" w:rsidRPr="00D01B41" w:rsidRDefault="00AE7754" w:rsidP="00AE7754">
      <w:pPr>
        <w:spacing w:after="240" w:line="276" w:lineRule="auto"/>
        <w:jc w:val="both"/>
      </w:pPr>
      <w:r>
        <w:rPr>
          <w:rFonts w:eastAsiaTheme="minorHAnsi" w:cs="Arial"/>
        </w:rPr>
        <w:t>Is the name “</w:t>
      </w:r>
      <w:r w:rsidRPr="00897666">
        <w:rPr>
          <w:rFonts w:eastAsiaTheme="minorHAnsi" w:cs="Arial"/>
        </w:rPr>
        <w:t>Equal Opportunity Commission</w:t>
      </w:r>
      <w:r w:rsidR="00883455">
        <w:rPr>
          <w:rFonts w:eastAsiaTheme="minorHAnsi" w:cs="Arial"/>
        </w:rPr>
        <w:t>er</w:t>
      </w:r>
      <w:r w:rsidR="003168C8">
        <w:rPr>
          <w:rFonts w:eastAsiaTheme="minorHAnsi" w:cs="Arial"/>
        </w:rPr>
        <w:t>” preferred to the name “Anti</w:t>
      </w:r>
      <w:r w:rsidR="003168C8">
        <w:rPr>
          <w:rFonts w:eastAsiaTheme="minorHAnsi" w:cs="Arial"/>
        </w:rPr>
        <w:noBreakHyphen/>
      </w:r>
      <w:r>
        <w:rPr>
          <w:rFonts w:eastAsiaTheme="minorHAnsi" w:cs="Arial"/>
        </w:rPr>
        <w:t>Discrimination Commission</w:t>
      </w:r>
      <w:r w:rsidR="00883455">
        <w:rPr>
          <w:rFonts w:eastAsiaTheme="minorHAnsi" w:cs="Arial"/>
        </w:rPr>
        <w:t>er</w:t>
      </w:r>
      <w:r>
        <w:rPr>
          <w:rFonts w:eastAsiaTheme="minorHAnsi" w:cs="Arial"/>
        </w:rPr>
        <w:t xml:space="preserve">”? </w:t>
      </w:r>
      <w:r w:rsidR="003168C8">
        <w:rPr>
          <w:rFonts w:eastAsiaTheme="minorHAnsi" w:cs="Arial"/>
        </w:rPr>
        <w:t>Would</w:t>
      </w:r>
      <w:r>
        <w:rPr>
          <w:rFonts w:eastAsiaTheme="minorHAnsi" w:cs="Arial"/>
        </w:rPr>
        <w:t xml:space="preserve"> the benefits of a </w:t>
      </w:r>
      <w:r w:rsidRPr="00557808">
        <w:t>new</w:t>
      </w:r>
      <w:r>
        <w:rPr>
          <w:rFonts w:eastAsiaTheme="minorHAnsi" w:cs="Arial"/>
        </w:rPr>
        <w:t xml:space="preserve"> name outweigh the</w:t>
      </w:r>
      <w:r w:rsidR="004F0DF3">
        <w:rPr>
          <w:rFonts w:eastAsiaTheme="minorHAnsi" w:cs="Arial"/>
        </w:rPr>
        <w:t xml:space="preserve"> financial</w:t>
      </w:r>
      <w:r w:rsidR="003168C8">
        <w:rPr>
          <w:rFonts w:eastAsiaTheme="minorHAnsi" w:cs="Arial"/>
        </w:rPr>
        <w:t xml:space="preserve"> cost that comes with re</w:t>
      </w:r>
      <w:r w:rsidR="003168C8">
        <w:rPr>
          <w:rFonts w:eastAsiaTheme="minorHAnsi" w:cs="Arial"/>
        </w:rPr>
        <w:noBreakHyphen/>
      </w:r>
      <w:r>
        <w:rPr>
          <w:rFonts w:eastAsiaTheme="minorHAnsi" w:cs="Arial"/>
        </w:rPr>
        <w:t>naming an office?</w:t>
      </w:r>
    </w:p>
    <w:p w14:paraId="03B758FF" w14:textId="77777777" w:rsidR="00AE7754" w:rsidRDefault="00AE7754" w:rsidP="00AE7754">
      <w:pPr>
        <w:pStyle w:val="Heading3"/>
      </w:pPr>
      <w:bookmarkStart w:id="71" w:name="_Toc487807879"/>
      <w:r>
        <w:t>Extending term of Anti-Discrimination Commissioner’s appointment</w:t>
      </w:r>
      <w:bookmarkEnd w:id="71"/>
    </w:p>
    <w:p w14:paraId="2BDDD47A" w14:textId="594D93DD" w:rsidR="00AE7754" w:rsidRDefault="00AE7754" w:rsidP="00AE7754">
      <w:pPr>
        <w:spacing w:after="240" w:line="276" w:lineRule="auto"/>
        <w:jc w:val="both"/>
      </w:pPr>
      <w:r>
        <w:t>The Act provides that the ADC is to be appointed for a term no longer than 3 years. In comparison to the other jurisdi</w:t>
      </w:r>
      <w:r w:rsidR="004F0DF3">
        <w:t>ctions that have terms between five to seven</w:t>
      </w:r>
      <w:r>
        <w:t xml:space="preserve"> years, </w:t>
      </w:r>
      <w:r w:rsidR="004F0DF3">
        <w:t>a</w:t>
      </w:r>
      <w:r>
        <w:t xml:space="preserve"> term </w:t>
      </w:r>
      <w:r w:rsidR="004F0DF3">
        <w:t xml:space="preserve">of three years </w:t>
      </w:r>
      <w:r>
        <w:t xml:space="preserve">is relatively short. </w:t>
      </w:r>
    </w:p>
    <w:p w14:paraId="40AC1325" w14:textId="2C832A7B" w:rsidR="00411941" w:rsidRDefault="00411941" w:rsidP="005556BF">
      <w:pPr>
        <w:spacing w:after="240" w:line="276" w:lineRule="auto"/>
        <w:jc w:val="both"/>
      </w:pPr>
      <w:r>
        <w:t>In the Australian Capital Territory</w:t>
      </w:r>
      <w:r w:rsidR="00052D2B">
        <w:t>, Tasmania and South Australia</w:t>
      </w:r>
      <w:r w:rsidR="003168C8">
        <w:t>,</w:t>
      </w:r>
      <w:r w:rsidR="00052D2B">
        <w:t xml:space="preserve"> </w:t>
      </w:r>
      <w:r>
        <w:t xml:space="preserve">Commissioners are appointed for five year terms. </w:t>
      </w:r>
      <w:r w:rsidR="00052D2B">
        <w:t>I</w:t>
      </w:r>
      <w:r>
        <w:t xml:space="preserve">n Queensland, Western Australia and New South </w:t>
      </w:r>
      <w:r w:rsidRPr="00411941">
        <w:t>Wales</w:t>
      </w:r>
      <w:r w:rsidR="003168C8">
        <w:t>,</w:t>
      </w:r>
      <w:r w:rsidRPr="00411941">
        <w:t xml:space="preserve"> </w:t>
      </w:r>
      <w:r>
        <w:t xml:space="preserve">Commissioners are appointed for seven year terms. Terms are also seven years for Commissioners appointed under the </w:t>
      </w:r>
      <w:r w:rsidRPr="005556BF">
        <w:rPr>
          <w:i/>
        </w:rPr>
        <w:t>Australian Human Rights Commission Act 1986</w:t>
      </w:r>
      <w:r w:rsidRPr="005556BF">
        <w:t xml:space="preserve"> (</w:t>
      </w:r>
      <w:proofErr w:type="spellStart"/>
      <w:r w:rsidRPr="005556BF">
        <w:t>Cth</w:t>
      </w:r>
      <w:proofErr w:type="spellEnd"/>
      <w:r w:rsidRPr="005556BF">
        <w:t>)</w:t>
      </w:r>
      <w:r w:rsidR="003168C8">
        <w:t>, the</w:t>
      </w:r>
      <w:r w:rsidRPr="005556BF">
        <w:t xml:space="preserve"> </w:t>
      </w:r>
      <w:r w:rsidRPr="005556BF">
        <w:rPr>
          <w:i/>
        </w:rPr>
        <w:t>Sex Discrimination Act 1984</w:t>
      </w:r>
      <w:r w:rsidRPr="005556BF">
        <w:t xml:space="preserve"> (</w:t>
      </w:r>
      <w:proofErr w:type="spellStart"/>
      <w:r w:rsidRPr="005556BF">
        <w:t>Cth</w:t>
      </w:r>
      <w:proofErr w:type="spellEnd"/>
      <w:r w:rsidRPr="005556BF">
        <w:t>)</w:t>
      </w:r>
      <w:r w:rsidR="003168C8">
        <w:t>, the</w:t>
      </w:r>
      <w:r w:rsidRPr="005556BF">
        <w:t xml:space="preserve"> </w:t>
      </w:r>
      <w:r w:rsidRPr="005556BF">
        <w:rPr>
          <w:i/>
        </w:rPr>
        <w:t>Racial Discrimination Act 1975</w:t>
      </w:r>
      <w:r w:rsidRPr="005556BF">
        <w:t xml:space="preserve"> (</w:t>
      </w:r>
      <w:proofErr w:type="spellStart"/>
      <w:r w:rsidRPr="005556BF">
        <w:t>Cth</w:t>
      </w:r>
      <w:proofErr w:type="spellEnd"/>
      <w:r w:rsidRPr="005556BF">
        <w:t>)</w:t>
      </w:r>
      <w:r w:rsidR="003168C8">
        <w:t>, the</w:t>
      </w:r>
      <w:r w:rsidRPr="005556BF">
        <w:t xml:space="preserve"> </w:t>
      </w:r>
      <w:r w:rsidRPr="005556BF">
        <w:rPr>
          <w:i/>
        </w:rPr>
        <w:t>Age Discrimination Act 2004</w:t>
      </w:r>
      <w:r w:rsidRPr="005556BF">
        <w:t xml:space="preserve"> (</w:t>
      </w:r>
      <w:proofErr w:type="spellStart"/>
      <w:r w:rsidRPr="005556BF">
        <w:t>Cth</w:t>
      </w:r>
      <w:proofErr w:type="spellEnd"/>
      <w:r w:rsidRPr="005556BF">
        <w:t xml:space="preserve">) and the </w:t>
      </w:r>
      <w:r w:rsidRPr="005556BF">
        <w:rPr>
          <w:i/>
        </w:rPr>
        <w:t>Disability Discrimination Act 1992</w:t>
      </w:r>
      <w:r w:rsidRPr="005556BF">
        <w:t xml:space="preserve"> (</w:t>
      </w:r>
      <w:proofErr w:type="spellStart"/>
      <w:r w:rsidRPr="005556BF">
        <w:t>Cth</w:t>
      </w:r>
      <w:proofErr w:type="spellEnd"/>
      <w:r w:rsidRPr="005556BF">
        <w:t>).</w:t>
      </w:r>
    </w:p>
    <w:p w14:paraId="6E6BF70A" w14:textId="50D34E7E" w:rsidR="004E093C" w:rsidRPr="005556BF" w:rsidRDefault="004E093C" w:rsidP="005556BF">
      <w:pPr>
        <w:spacing w:after="240" w:line="276" w:lineRule="auto"/>
        <w:jc w:val="both"/>
      </w:pPr>
      <w:r>
        <w:t xml:space="preserve">In the Territory, the Information Commissioner, </w:t>
      </w:r>
      <w:r w:rsidR="00052D2B">
        <w:t>the Commissioner</w:t>
      </w:r>
      <w:r>
        <w:t xml:space="preserve"> of Public </w:t>
      </w:r>
      <w:r w:rsidR="00052D2B">
        <w:t>Interest</w:t>
      </w:r>
      <w:r>
        <w:t xml:space="preserve"> Disclosure</w:t>
      </w:r>
      <w:r w:rsidR="00052D2B">
        <w:t xml:space="preserve"> and the Children’s Commissioner are appointed for five year terms. </w:t>
      </w:r>
      <w:r w:rsidR="00FD071C">
        <w:t>In comparison</w:t>
      </w:r>
      <w:r w:rsidR="00052D2B">
        <w:t xml:space="preserve">, the Commissioner for Consumer Affairs </w:t>
      </w:r>
      <w:r w:rsidR="00FD071C">
        <w:t>does</w:t>
      </w:r>
      <w:r w:rsidR="00052D2B">
        <w:t xml:space="preserve"> not have any limits on the </w:t>
      </w:r>
      <w:r w:rsidR="00052D2B">
        <w:lastRenderedPageBreak/>
        <w:t>appointment term</w:t>
      </w:r>
      <w:r w:rsidR="00FD071C">
        <w:t xml:space="preserve"> and the Ombudsman is appointed for seven years without any ability for re-appointment</w:t>
      </w:r>
      <w:r w:rsidR="00052D2B">
        <w:t>.</w:t>
      </w:r>
    </w:p>
    <w:p w14:paraId="782D1BBE" w14:textId="77777777" w:rsidR="00AE7754" w:rsidRDefault="00AE7754" w:rsidP="005556BF">
      <w:pPr>
        <w:pStyle w:val="Greytitle"/>
      </w:pPr>
      <w:r>
        <w:t>Alternative approach</w:t>
      </w:r>
    </w:p>
    <w:p w14:paraId="758E368A" w14:textId="5577143C" w:rsidR="00AE7754" w:rsidRDefault="00052D2B" w:rsidP="00AE7754">
      <w:pPr>
        <w:spacing w:after="240" w:line="276" w:lineRule="auto"/>
        <w:jc w:val="both"/>
      </w:pPr>
      <w:r>
        <w:t>T</w:t>
      </w:r>
      <w:r w:rsidR="004F0DF3">
        <w:t xml:space="preserve">he term of appointment for the ADC </w:t>
      </w:r>
      <w:r>
        <w:t xml:space="preserve">could be increased to </w:t>
      </w:r>
      <w:r w:rsidR="00CE6518">
        <w:t>five</w:t>
      </w:r>
      <w:r w:rsidR="003168C8">
        <w:t xml:space="preserve"> years to be </w:t>
      </w:r>
      <w:proofErr w:type="spellStart"/>
      <w:r w:rsidR="003168C8">
        <w:t>in</w:t>
      </w:r>
      <w:r w:rsidR="003168C8">
        <w:noBreakHyphen/>
      </w:r>
      <w:r>
        <w:t>line</w:t>
      </w:r>
      <w:proofErr w:type="spellEnd"/>
      <w:r>
        <w:t xml:space="preserve"> with a majority of the Commissioners appointed </w:t>
      </w:r>
      <w:r w:rsidR="003168C8">
        <w:t>under other anti</w:t>
      </w:r>
      <w:r w:rsidR="003168C8">
        <w:noBreakHyphen/>
      </w:r>
      <w:r>
        <w:t>discrimination legislation</w:t>
      </w:r>
      <w:r w:rsidR="004A1143">
        <w:t xml:space="preserve"> and other independent statutory offices in the Territory</w:t>
      </w:r>
      <w:r>
        <w:t>.</w:t>
      </w:r>
    </w:p>
    <w:p w14:paraId="794FB79C" w14:textId="245BC442" w:rsidR="004F0DF3" w:rsidRDefault="004F0DF3" w:rsidP="005556BF">
      <w:pPr>
        <w:pStyle w:val="Greytitle"/>
      </w:pPr>
      <w:r>
        <w:t>What difference should it make?</w:t>
      </w:r>
    </w:p>
    <w:p w14:paraId="704F1168" w14:textId="5450212E" w:rsidR="004F0DF3" w:rsidRDefault="004F0DF3" w:rsidP="00AE7754">
      <w:pPr>
        <w:spacing w:after="240" w:line="276" w:lineRule="auto"/>
        <w:jc w:val="both"/>
      </w:pPr>
      <w:r>
        <w:t xml:space="preserve">Increasing the term of appointment will provide greater certainty to the ADC office holder. </w:t>
      </w:r>
      <w:r w:rsidR="004A1143">
        <w:br/>
      </w:r>
      <w:r>
        <w:t xml:space="preserve">A longer term of appointment could also provide greater certainty to </w:t>
      </w:r>
      <w:r w:rsidR="004A1143">
        <w:t xml:space="preserve">complainants </w:t>
      </w:r>
      <w:r>
        <w:t>going through the complaints process. It would also reduce the amount of red tape that surrounds the appointment of office holders by reducing the frequency of the appointment process.</w:t>
      </w:r>
    </w:p>
    <w:p w14:paraId="7F6E1CAB" w14:textId="5EA5A092" w:rsidR="004F0DF3" w:rsidRDefault="004F0DF3" w:rsidP="004A1143">
      <w:pPr>
        <w:pStyle w:val="Title"/>
        <w:keepNext/>
      </w:pPr>
      <w:r>
        <w:t>Question</w:t>
      </w:r>
      <w:r w:rsidR="00DD2BC3">
        <w:t xml:space="preserve"> 19</w:t>
      </w:r>
    </w:p>
    <w:p w14:paraId="1DEB7A06" w14:textId="77777777" w:rsidR="00DD2BC3" w:rsidRDefault="00DD2BC3" w:rsidP="009E3F18">
      <w:pPr>
        <w:spacing w:after="240" w:line="276" w:lineRule="auto"/>
        <w:jc w:val="both"/>
      </w:pPr>
      <w:r>
        <w:t>Is increasing the term of appointment of the ACD to five years appropriate? Should the term of appointment be for another period, if so what?</w:t>
      </w:r>
    </w:p>
    <w:p w14:paraId="7FC80C07" w14:textId="77777777" w:rsidR="00E42C80" w:rsidRPr="00B066A9" w:rsidRDefault="00E42C80" w:rsidP="00E42C80">
      <w:pPr>
        <w:pStyle w:val="Heading2"/>
        <w:jc w:val="both"/>
        <w:rPr>
          <w:rFonts w:eastAsiaTheme="minorHAnsi"/>
        </w:rPr>
      </w:pPr>
      <w:bookmarkStart w:id="72" w:name="_Toc485290883"/>
      <w:bookmarkStart w:id="73" w:name="_Toc487807880"/>
      <w:r>
        <w:rPr>
          <w:rFonts w:eastAsiaTheme="minorHAnsi"/>
        </w:rPr>
        <w:t>MODERNISING LANGUAGE</w:t>
      </w:r>
      <w:bookmarkEnd w:id="72"/>
      <w:bookmarkEnd w:id="73"/>
      <w:r>
        <w:rPr>
          <w:rFonts w:eastAsiaTheme="minorHAnsi"/>
        </w:rPr>
        <w:t xml:space="preserve"> </w:t>
      </w:r>
    </w:p>
    <w:p w14:paraId="60F47DE1" w14:textId="071C2EDD" w:rsidR="0071228D" w:rsidRDefault="0071228D" w:rsidP="0071228D">
      <w:pPr>
        <w:tabs>
          <w:tab w:val="left" w:pos="9050"/>
        </w:tabs>
        <w:spacing w:after="240" w:line="276" w:lineRule="auto"/>
        <w:ind w:right="-22"/>
        <w:jc w:val="both"/>
        <w:rPr>
          <w:rFonts w:eastAsiaTheme="minorHAnsi" w:cstheme="minorHAnsi"/>
        </w:rPr>
      </w:pPr>
      <w:bookmarkStart w:id="74" w:name="_Toc477963107"/>
      <w:bookmarkStart w:id="75" w:name="_Toc485290884"/>
      <w:r w:rsidRPr="00085ED2">
        <w:rPr>
          <w:rFonts w:eastAsiaTheme="minorHAnsi" w:cstheme="minorHAnsi"/>
        </w:rPr>
        <w:t xml:space="preserve">It is proposed that the </w:t>
      </w:r>
      <w:r w:rsidRPr="00716738">
        <w:rPr>
          <w:rFonts w:eastAsiaTheme="minorHAnsi" w:cstheme="minorHAnsi"/>
        </w:rPr>
        <w:t xml:space="preserve">language in the Act </w:t>
      </w:r>
      <w:r w:rsidRPr="00085ED2">
        <w:rPr>
          <w:rFonts w:eastAsiaTheme="minorHAnsi" w:cstheme="minorHAnsi"/>
        </w:rPr>
        <w:t xml:space="preserve">be </w:t>
      </w:r>
      <w:r>
        <w:rPr>
          <w:rFonts w:eastAsiaTheme="minorHAnsi" w:cstheme="minorHAnsi"/>
        </w:rPr>
        <w:t>modernised</w:t>
      </w:r>
      <w:r w:rsidR="00E42C80" w:rsidRPr="00716738">
        <w:rPr>
          <w:rFonts w:eastAsiaTheme="minorHAnsi" w:cstheme="minorHAnsi"/>
        </w:rPr>
        <w:t xml:space="preserve"> generally</w:t>
      </w:r>
      <w:bookmarkEnd w:id="74"/>
      <w:r w:rsidR="00E42C80" w:rsidRPr="00716738">
        <w:rPr>
          <w:rFonts w:eastAsiaTheme="minorHAnsi" w:cstheme="minorHAnsi"/>
        </w:rPr>
        <w:t xml:space="preserve"> to be gender neutral and remove offensive language</w:t>
      </w:r>
      <w:bookmarkEnd w:id="75"/>
      <w:r w:rsidR="00716738">
        <w:rPr>
          <w:rFonts w:eastAsiaTheme="minorHAnsi" w:cstheme="minorHAnsi"/>
        </w:rPr>
        <w:t xml:space="preserve">. </w:t>
      </w:r>
    </w:p>
    <w:p w14:paraId="7D52978F" w14:textId="2448D013" w:rsidR="00E42C80" w:rsidRPr="00085ED2" w:rsidRDefault="00E42C80" w:rsidP="00E42C80">
      <w:pPr>
        <w:tabs>
          <w:tab w:val="left" w:pos="9050"/>
        </w:tabs>
        <w:spacing w:after="240" w:line="276" w:lineRule="auto"/>
        <w:ind w:right="-22"/>
        <w:jc w:val="both"/>
        <w:rPr>
          <w:rFonts w:eastAsiaTheme="minorHAnsi" w:cstheme="minorHAnsi"/>
        </w:rPr>
      </w:pPr>
      <w:r w:rsidRPr="00085ED2">
        <w:rPr>
          <w:rFonts w:eastAsiaTheme="minorHAnsi" w:cstheme="minorHAnsi"/>
        </w:rPr>
        <w:t>I</w:t>
      </w:r>
      <w:r w:rsidR="0071228D">
        <w:rPr>
          <w:rFonts w:eastAsiaTheme="minorHAnsi" w:cstheme="minorHAnsi"/>
        </w:rPr>
        <w:t>n particular i</w:t>
      </w:r>
      <w:r w:rsidRPr="00085ED2">
        <w:rPr>
          <w:rFonts w:eastAsiaTheme="minorHAnsi" w:cstheme="minorHAnsi"/>
        </w:rPr>
        <w:t xml:space="preserve">t is proposed that the g terms </w:t>
      </w:r>
      <w:r w:rsidR="0071228D">
        <w:t xml:space="preserve">“man” and “woman” </w:t>
      </w:r>
      <w:r w:rsidRPr="00085ED2">
        <w:rPr>
          <w:rFonts w:eastAsiaTheme="minorHAnsi" w:cstheme="minorHAnsi"/>
        </w:rPr>
        <w:t xml:space="preserve">be amended </w:t>
      </w:r>
      <w:r w:rsidR="0071228D">
        <w:rPr>
          <w:rFonts w:eastAsiaTheme="minorHAnsi" w:cstheme="minorHAnsi"/>
        </w:rPr>
        <w:t>as follows</w:t>
      </w:r>
      <w:r w:rsidRPr="00085ED2">
        <w:rPr>
          <w:rFonts w:eastAsiaTheme="minorHAnsi" w:cstheme="minorHAnsi"/>
        </w:rPr>
        <w:t>.</w:t>
      </w:r>
    </w:p>
    <w:p w14:paraId="648D487A" w14:textId="77777777" w:rsidR="00E42C80" w:rsidRDefault="00E42C80" w:rsidP="00E42C80">
      <w:pPr>
        <w:pStyle w:val="Heading3"/>
        <w:jc w:val="both"/>
      </w:pPr>
      <w:bookmarkStart w:id="76" w:name="_Toc485290885"/>
      <w:bookmarkStart w:id="77" w:name="_Toc487807881"/>
      <w:r>
        <w:t>Repeal the definition of ‘man’ and ‘woman’</w:t>
      </w:r>
      <w:bookmarkEnd w:id="76"/>
      <w:bookmarkEnd w:id="77"/>
    </w:p>
    <w:p w14:paraId="1B225028" w14:textId="0127521F" w:rsidR="00E42C80" w:rsidRDefault="00E42C80" w:rsidP="00E42C80">
      <w:pPr>
        <w:tabs>
          <w:tab w:val="left" w:pos="9050"/>
        </w:tabs>
        <w:spacing w:after="240" w:line="276" w:lineRule="auto"/>
        <w:ind w:right="-22"/>
        <w:jc w:val="both"/>
      </w:pPr>
      <w:r>
        <w:t>The</w:t>
      </w:r>
      <w:r w:rsidR="004A1143">
        <w:t xml:space="preserve"> Act</w:t>
      </w:r>
      <w:r>
        <w:t xml:space="preserve"> provides definitions for the terms </w:t>
      </w:r>
      <w:r w:rsidR="004A1143">
        <w:t>“</w:t>
      </w:r>
      <w:r>
        <w:t>man</w:t>
      </w:r>
      <w:r w:rsidR="004A1143">
        <w:t>”</w:t>
      </w:r>
      <w:r>
        <w:t xml:space="preserve"> and </w:t>
      </w:r>
      <w:r w:rsidR="004A1143">
        <w:t>“</w:t>
      </w:r>
      <w:r>
        <w:t>woman</w:t>
      </w:r>
      <w:r w:rsidR="004A1143">
        <w:t>”</w:t>
      </w:r>
      <w:r>
        <w:t xml:space="preserve">. </w:t>
      </w:r>
      <w:r w:rsidR="004A1143">
        <w:t>“</w:t>
      </w:r>
      <w:r>
        <w:t>Man</w:t>
      </w:r>
      <w:r w:rsidR="004A1143">
        <w:t>”</w:t>
      </w:r>
      <w:r>
        <w:t xml:space="preserve"> is defined as “a member of the male sex irrespective of age” and </w:t>
      </w:r>
      <w:r w:rsidR="004A1143">
        <w:t>“</w:t>
      </w:r>
      <w:r>
        <w:t>woman</w:t>
      </w:r>
      <w:r w:rsidR="004A1143">
        <w:t>”</w:t>
      </w:r>
      <w:r>
        <w:t xml:space="preserve"> is defined as “a member of the female sex irrespective of age”. </w:t>
      </w:r>
    </w:p>
    <w:p w14:paraId="0E69CE39" w14:textId="4DFE3C3B" w:rsidR="00E42C80" w:rsidRDefault="00E42C80" w:rsidP="00E42C80">
      <w:pPr>
        <w:tabs>
          <w:tab w:val="left" w:pos="9050"/>
        </w:tabs>
        <w:spacing w:after="240" w:line="276" w:lineRule="auto"/>
        <w:ind w:right="-22"/>
        <w:jc w:val="both"/>
      </w:pPr>
      <w:r>
        <w:t xml:space="preserve">The definitions in the Act were modelled on the definition of ‘man’ and ‘woman’ as defined in the </w:t>
      </w:r>
      <w:r w:rsidRPr="00AC7196">
        <w:rPr>
          <w:i/>
        </w:rPr>
        <w:t>Sex Discrimination Act 1983</w:t>
      </w:r>
      <w:r>
        <w:t xml:space="preserve"> (</w:t>
      </w:r>
      <w:proofErr w:type="spellStart"/>
      <w:r>
        <w:t>Cth</w:t>
      </w:r>
      <w:proofErr w:type="spellEnd"/>
      <w:r>
        <w:t>)</w:t>
      </w:r>
      <w:r w:rsidR="004A1143">
        <w:t xml:space="preserve"> at the time the Act was drafted</w:t>
      </w:r>
      <w:r>
        <w:t>. In 2013</w:t>
      </w:r>
      <w:r w:rsidR="004A1143">
        <w:t>,</w:t>
      </w:r>
      <w:r>
        <w:t xml:space="preserve"> the </w:t>
      </w:r>
      <w:r w:rsidRPr="00AC7196">
        <w:rPr>
          <w:i/>
        </w:rPr>
        <w:t>Sex Discrimination Act 1983</w:t>
      </w:r>
      <w:r>
        <w:t xml:space="preserve"> was amended to repeal the definitions to ensure that </w:t>
      </w:r>
      <w:r w:rsidR="004A1143">
        <w:t>“</w:t>
      </w:r>
      <w:r>
        <w:t>man</w:t>
      </w:r>
      <w:r w:rsidR="004A1143">
        <w:t>”</w:t>
      </w:r>
      <w:r>
        <w:t xml:space="preserve"> and </w:t>
      </w:r>
      <w:r w:rsidR="004A1143">
        <w:t>“</w:t>
      </w:r>
      <w:r>
        <w:t>woman</w:t>
      </w:r>
      <w:r w:rsidR="004A1143">
        <w:t>”</w:t>
      </w:r>
      <w:r>
        <w:t xml:space="preserve"> were not interpreted so narrowly so as to exclude, for example, transgender women from accessing protections from discrimination on the basis of other attributes contained in the Act. </w:t>
      </w:r>
    </w:p>
    <w:p w14:paraId="0C192352" w14:textId="04A44A7D" w:rsidR="00E42C80" w:rsidRPr="004A1143" w:rsidRDefault="00E42C80" w:rsidP="00E42C80">
      <w:pPr>
        <w:tabs>
          <w:tab w:val="left" w:pos="9050"/>
        </w:tabs>
        <w:spacing w:after="240" w:line="276" w:lineRule="auto"/>
        <w:ind w:right="-22"/>
        <w:jc w:val="both"/>
        <w:rPr>
          <w:szCs w:val="24"/>
        </w:rPr>
      </w:pPr>
      <w:r w:rsidRPr="004A1143">
        <w:rPr>
          <w:szCs w:val="24"/>
        </w:rPr>
        <w:t xml:space="preserve">References to </w:t>
      </w:r>
      <w:r w:rsidR="004A1143" w:rsidRPr="004A1143">
        <w:rPr>
          <w:szCs w:val="24"/>
        </w:rPr>
        <w:t>“</w:t>
      </w:r>
      <w:r w:rsidRPr="004A1143">
        <w:rPr>
          <w:szCs w:val="24"/>
        </w:rPr>
        <w:t>man</w:t>
      </w:r>
      <w:r w:rsidR="004A1143" w:rsidRPr="004A1143">
        <w:rPr>
          <w:szCs w:val="24"/>
        </w:rPr>
        <w:t>”</w:t>
      </w:r>
      <w:r w:rsidRPr="004A1143">
        <w:rPr>
          <w:szCs w:val="24"/>
        </w:rPr>
        <w:t xml:space="preserve"> and </w:t>
      </w:r>
      <w:r w:rsidR="004A1143" w:rsidRPr="004A1143">
        <w:rPr>
          <w:szCs w:val="24"/>
        </w:rPr>
        <w:t>“</w:t>
      </w:r>
      <w:r w:rsidRPr="004A1143">
        <w:rPr>
          <w:szCs w:val="24"/>
        </w:rPr>
        <w:t>woman</w:t>
      </w:r>
      <w:r w:rsidR="004A1143" w:rsidRPr="004A1143">
        <w:rPr>
          <w:szCs w:val="24"/>
        </w:rPr>
        <w:t>”</w:t>
      </w:r>
      <w:r w:rsidRPr="004A1143">
        <w:rPr>
          <w:szCs w:val="24"/>
        </w:rPr>
        <w:t xml:space="preserve"> as they appear in the </w:t>
      </w:r>
      <w:r w:rsidRPr="004A1143">
        <w:rPr>
          <w:i/>
          <w:szCs w:val="24"/>
        </w:rPr>
        <w:t>Sex Discrimination Act 1983</w:t>
      </w:r>
      <w:r w:rsidRPr="004A1143">
        <w:rPr>
          <w:szCs w:val="24"/>
        </w:rPr>
        <w:t xml:space="preserve"> (</w:t>
      </w:r>
      <w:proofErr w:type="spellStart"/>
      <w:r w:rsidRPr="004A1143">
        <w:rPr>
          <w:szCs w:val="24"/>
        </w:rPr>
        <w:t>Cth</w:t>
      </w:r>
      <w:proofErr w:type="spellEnd"/>
      <w:r w:rsidRPr="004A1143">
        <w:rPr>
          <w:szCs w:val="24"/>
        </w:rPr>
        <w:t xml:space="preserve">) are to now take their ordinary meaning. It was also not intended by the Commonwealth that the removal of the reference to “irrespective of age” is to limit the application of the </w:t>
      </w:r>
      <w:r w:rsidR="004A1143" w:rsidRPr="004A1143">
        <w:rPr>
          <w:i/>
          <w:szCs w:val="24"/>
        </w:rPr>
        <w:t>Sex Discrimination Act</w:t>
      </w:r>
      <w:r w:rsidRPr="004A1143">
        <w:rPr>
          <w:szCs w:val="24"/>
        </w:rPr>
        <w:t xml:space="preserve"> to adults only. </w:t>
      </w:r>
    </w:p>
    <w:p w14:paraId="3B6CC69F" w14:textId="77777777" w:rsidR="00E42C80" w:rsidRPr="004A1143" w:rsidRDefault="00E42C80" w:rsidP="00E42C80">
      <w:pPr>
        <w:pStyle w:val="Greytitle"/>
        <w:jc w:val="both"/>
        <w:rPr>
          <w:sz w:val="24"/>
          <w:szCs w:val="24"/>
        </w:rPr>
      </w:pPr>
      <w:bookmarkStart w:id="78" w:name="_Toc485290886"/>
      <w:r w:rsidRPr="004A1143">
        <w:rPr>
          <w:sz w:val="24"/>
          <w:szCs w:val="24"/>
        </w:rPr>
        <w:lastRenderedPageBreak/>
        <w:t>Alternative Approach</w:t>
      </w:r>
      <w:bookmarkEnd w:id="78"/>
    </w:p>
    <w:p w14:paraId="570CA6B0" w14:textId="77777777" w:rsidR="00E42C80" w:rsidRPr="004A1143" w:rsidRDefault="00E42C80" w:rsidP="00E42C80">
      <w:pPr>
        <w:jc w:val="both"/>
        <w:rPr>
          <w:szCs w:val="24"/>
        </w:rPr>
      </w:pPr>
      <w:r w:rsidRPr="004A1143">
        <w:rPr>
          <w:color w:val="000000"/>
          <w:szCs w:val="24"/>
        </w:rPr>
        <w:t>The Act could be amended by repealing the definitions of “man” and “woman”.</w:t>
      </w:r>
    </w:p>
    <w:p w14:paraId="1B63A17B" w14:textId="77777777" w:rsidR="00E42C80" w:rsidRPr="004A1143" w:rsidRDefault="00E42C80" w:rsidP="00E42C80">
      <w:pPr>
        <w:pStyle w:val="Greytitle"/>
        <w:jc w:val="both"/>
        <w:rPr>
          <w:sz w:val="24"/>
          <w:szCs w:val="24"/>
        </w:rPr>
      </w:pPr>
      <w:bookmarkStart w:id="79" w:name="_Toc485290887"/>
      <w:r w:rsidRPr="004A1143">
        <w:rPr>
          <w:sz w:val="24"/>
          <w:szCs w:val="24"/>
        </w:rPr>
        <w:t>What Difference Should It Make</w:t>
      </w:r>
      <w:bookmarkEnd w:id="79"/>
    </w:p>
    <w:p w14:paraId="5836A29B" w14:textId="77777777" w:rsidR="00E42C80" w:rsidRPr="004A1143" w:rsidRDefault="00E42C80" w:rsidP="00E42C80">
      <w:pPr>
        <w:tabs>
          <w:tab w:val="left" w:pos="9050"/>
        </w:tabs>
        <w:spacing w:after="240" w:line="276" w:lineRule="auto"/>
        <w:ind w:right="-22"/>
        <w:jc w:val="both"/>
        <w:rPr>
          <w:szCs w:val="24"/>
        </w:rPr>
      </w:pPr>
      <w:r w:rsidRPr="004A1143">
        <w:rPr>
          <w:color w:val="000000"/>
          <w:szCs w:val="24"/>
        </w:rPr>
        <w:t xml:space="preserve">Repealing the definitions will allow for the </w:t>
      </w:r>
      <w:r w:rsidRPr="004A1143">
        <w:rPr>
          <w:rFonts w:eastAsiaTheme="minorHAnsi" w:cstheme="minorHAnsi"/>
          <w:szCs w:val="24"/>
        </w:rPr>
        <w:t>ordinary</w:t>
      </w:r>
      <w:r w:rsidRPr="004A1143">
        <w:rPr>
          <w:color w:val="000000"/>
          <w:szCs w:val="24"/>
        </w:rPr>
        <w:t xml:space="preserve"> meaning of “man” and “woman” to be applied to the Act. This is a flexible way of allowing the Act to accommodate a changing society as the ordinary meaning will naturally incorporate those changes.</w:t>
      </w:r>
    </w:p>
    <w:p w14:paraId="4308F39E" w14:textId="3CC9B0BD" w:rsidR="00E42C80" w:rsidRPr="004A1143" w:rsidRDefault="00E42C80" w:rsidP="009E3F18">
      <w:pPr>
        <w:pStyle w:val="Title"/>
      </w:pPr>
      <w:r w:rsidRPr="009E3F18">
        <w:t>Question</w:t>
      </w:r>
      <w:r w:rsidR="00DD2BC3">
        <w:t xml:space="preserve"> 20</w:t>
      </w:r>
    </w:p>
    <w:p w14:paraId="7DECF8EF" w14:textId="65116D4F" w:rsidR="00E42C80" w:rsidRPr="004A1143" w:rsidRDefault="00E42C80" w:rsidP="00E42C80">
      <w:pPr>
        <w:jc w:val="both"/>
        <w:rPr>
          <w:szCs w:val="24"/>
        </w:rPr>
      </w:pPr>
      <w:r w:rsidRPr="004A1143">
        <w:rPr>
          <w:szCs w:val="24"/>
        </w:rPr>
        <w:t xml:space="preserve">Should </w:t>
      </w:r>
      <w:r w:rsidR="001F56E8" w:rsidRPr="004A1143">
        <w:rPr>
          <w:szCs w:val="24"/>
        </w:rPr>
        <w:t>definitions of “man” and “woman” be repealed</w:t>
      </w:r>
      <w:r w:rsidRPr="004A1143">
        <w:rPr>
          <w:szCs w:val="24"/>
        </w:rPr>
        <w:t xml:space="preserve">? </w:t>
      </w:r>
    </w:p>
    <w:p w14:paraId="7172AE69" w14:textId="1C42B3D6" w:rsidR="00DD2BC3" w:rsidRDefault="00DD2BC3" w:rsidP="009E3F18">
      <w:pPr>
        <w:pStyle w:val="Heading3"/>
      </w:pPr>
      <w:bookmarkStart w:id="80" w:name="_Toc487807882"/>
      <w:bookmarkStart w:id="81" w:name="_Toc485290889"/>
      <w:bookmarkStart w:id="82" w:name="_Toc485290888"/>
      <w:bookmarkStart w:id="83" w:name="_Toc477963110"/>
      <w:r w:rsidRPr="00F168AB">
        <w:t>Carer responsibility</w:t>
      </w:r>
      <w:bookmarkEnd w:id="80"/>
    </w:p>
    <w:p w14:paraId="5799F7BE" w14:textId="77777777" w:rsidR="00DD2BC3" w:rsidRPr="00CA5EF9" w:rsidRDefault="00DD2BC3" w:rsidP="009E3F18">
      <w:pPr>
        <w:tabs>
          <w:tab w:val="left" w:pos="9050"/>
        </w:tabs>
        <w:spacing w:after="240" w:line="276" w:lineRule="auto"/>
        <w:ind w:right="-22"/>
        <w:jc w:val="both"/>
      </w:pPr>
      <w:r>
        <w:t xml:space="preserve">The Act currently protects discrimination experienced because of parenthood which is defined as “whether or not a person is a parent” and includes a step-parent, adoptive parent, </w:t>
      </w:r>
      <w:r w:rsidRPr="00796ABF">
        <w:t>foster parent, guardian and a person who provides care, nurturing and support to a child.</w:t>
      </w:r>
      <w:r>
        <w:t xml:space="preserve"> While the definition is quite broad, it fails to take into account that many people have caring relationships outside this paradigm that impacts on their ability to participate equally in life. Examples include caring for a spouse or parent. Carers perform an important role for the community and it is important that they are protected under the Act.</w:t>
      </w:r>
    </w:p>
    <w:p w14:paraId="48C208C4" w14:textId="77777777" w:rsidR="00DD2BC3" w:rsidRDefault="00DD2BC3" w:rsidP="00DD2BC3">
      <w:pPr>
        <w:pStyle w:val="Greytitle"/>
        <w:jc w:val="both"/>
      </w:pPr>
      <w:r>
        <w:t>Alternative approaches</w:t>
      </w:r>
    </w:p>
    <w:p w14:paraId="56D731C0" w14:textId="77777777" w:rsidR="00DD2BC3" w:rsidRPr="00CA5EF9" w:rsidRDefault="00DD2BC3" w:rsidP="00DD2BC3">
      <w:pPr>
        <w:jc w:val="both"/>
      </w:pPr>
      <w:r w:rsidRPr="00CA5EF9">
        <w:t xml:space="preserve">The </w:t>
      </w:r>
      <w:r>
        <w:t>A</w:t>
      </w:r>
      <w:r w:rsidRPr="00CA5EF9">
        <w:t>ct</w:t>
      </w:r>
      <w:r>
        <w:t xml:space="preserve"> could be amended to replace “parenthood” with “carer responsibilities”.</w:t>
      </w:r>
    </w:p>
    <w:p w14:paraId="189C77D5" w14:textId="77777777" w:rsidR="00DD2BC3" w:rsidRDefault="00DD2BC3" w:rsidP="00DD2BC3">
      <w:pPr>
        <w:pStyle w:val="Greytitle"/>
        <w:jc w:val="both"/>
      </w:pPr>
      <w:r>
        <w:t>What difference will this make?</w:t>
      </w:r>
    </w:p>
    <w:p w14:paraId="45ADDB21" w14:textId="77777777" w:rsidR="00DD2BC3" w:rsidRPr="00F168AB" w:rsidRDefault="00DD2BC3" w:rsidP="00DD2BC3">
      <w:pPr>
        <w:jc w:val="both"/>
      </w:pPr>
      <w:r>
        <w:t>Provide protection for all carers.</w:t>
      </w:r>
    </w:p>
    <w:p w14:paraId="39BC5608" w14:textId="30FF231B" w:rsidR="00DD2BC3" w:rsidRDefault="00DD2BC3" w:rsidP="00DD2BC3">
      <w:pPr>
        <w:pStyle w:val="Title"/>
        <w:jc w:val="both"/>
      </w:pPr>
      <w:r>
        <w:t>Question 21</w:t>
      </w:r>
    </w:p>
    <w:p w14:paraId="093D50F8" w14:textId="77777777" w:rsidR="00DD2BC3" w:rsidRPr="00F168AB" w:rsidRDefault="00DD2BC3" w:rsidP="00DD2BC3">
      <w:pPr>
        <w:jc w:val="both"/>
      </w:pPr>
      <w:r w:rsidRPr="00F168AB">
        <w:t>Should</w:t>
      </w:r>
      <w:r>
        <w:t xml:space="preserve"> the term “parenthood” be replaced with “carer responsibilities”?</w:t>
      </w:r>
    </w:p>
    <w:p w14:paraId="1057E854" w14:textId="73403D31" w:rsidR="00DD2BC3" w:rsidRDefault="00DD2BC3" w:rsidP="009E3F18">
      <w:pPr>
        <w:pStyle w:val="Heading3"/>
      </w:pPr>
      <w:bookmarkStart w:id="84" w:name="_Toc487807883"/>
      <w:r>
        <w:t>Relationship status</w:t>
      </w:r>
      <w:bookmarkEnd w:id="84"/>
    </w:p>
    <w:p w14:paraId="177894C4" w14:textId="77777777" w:rsidR="00DD2BC3" w:rsidRPr="00CA5EF9" w:rsidRDefault="00DD2BC3" w:rsidP="009E3F18">
      <w:pPr>
        <w:tabs>
          <w:tab w:val="left" w:pos="9050"/>
        </w:tabs>
        <w:spacing w:after="240" w:line="276" w:lineRule="auto"/>
        <w:ind w:right="-22"/>
        <w:jc w:val="both"/>
      </w:pPr>
      <w:r>
        <w:t>The Act currently provides protection for “marital status.” Marital status includes a range of relationships beyond married couples and includes who you are or have been married to and if you are single. The term marital status is misleading as it does not reflect the true extent of this protection. The protection is broader than married couples.</w:t>
      </w:r>
    </w:p>
    <w:p w14:paraId="07EFEA2A" w14:textId="77777777" w:rsidR="00DD2BC3" w:rsidRDefault="00DD2BC3" w:rsidP="00DD2BC3">
      <w:pPr>
        <w:pStyle w:val="Greytitle"/>
        <w:jc w:val="both"/>
      </w:pPr>
      <w:r>
        <w:t>Alternative approaches</w:t>
      </w:r>
    </w:p>
    <w:p w14:paraId="19F70143" w14:textId="77777777" w:rsidR="00DD2BC3" w:rsidRPr="00CA5EF9" w:rsidRDefault="00DD2BC3" w:rsidP="00DD2BC3">
      <w:pPr>
        <w:jc w:val="both"/>
      </w:pPr>
      <w:r>
        <w:t>“Marital status” could be replaced with the term “relationship status”.</w:t>
      </w:r>
    </w:p>
    <w:p w14:paraId="33F81D11" w14:textId="77777777" w:rsidR="00DD2BC3" w:rsidRDefault="00DD2BC3" w:rsidP="00DD2BC3">
      <w:pPr>
        <w:pStyle w:val="Greytitle"/>
        <w:jc w:val="both"/>
      </w:pPr>
      <w:r>
        <w:lastRenderedPageBreak/>
        <w:t>What difference will this make?</w:t>
      </w:r>
    </w:p>
    <w:p w14:paraId="507FD1B8" w14:textId="77777777" w:rsidR="00DD2BC3" w:rsidRPr="00F168AB" w:rsidRDefault="00DD2BC3" w:rsidP="009E3F18">
      <w:pPr>
        <w:tabs>
          <w:tab w:val="left" w:pos="9050"/>
        </w:tabs>
        <w:spacing w:after="240" w:line="276" w:lineRule="auto"/>
        <w:ind w:right="-22"/>
        <w:jc w:val="both"/>
      </w:pPr>
      <w:r>
        <w:t>The term “relationship status” is more likely to be understood by people seeking to rely on the rights the Act provides.</w:t>
      </w:r>
    </w:p>
    <w:p w14:paraId="529D50B1" w14:textId="0A1FFD6F" w:rsidR="00DD2BC3" w:rsidRDefault="00DD2BC3" w:rsidP="00DD2BC3">
      <w:pPr>
        <w:pStyle w:val="Title"/>
        <w:jc w:val="both"/>
      </w:pPr>
      <w:r>
        <w:t>Question 22</w:t>
      </w:r>
    </w:p>
    <w:p w14:paraId="782D6FC3" w14:textId="77777777" w:rsidR="00DD2BC3" w:rsidRPr="00F168AB" w:rsidRDefault="00DD2BC3" w:rsidP="00DD2BC3">
      <w:pPr>
        <w:jc w:val="both"/>
      </w:pPr>
      <w:r w:rsidRPr="00F168AB">
        <w:t>Should the term</w:t>
      </w:r>
      <w:r>
        <w:t xml:space="preserve"> “marital status” be replaced with “relationship status”?</w:t>
      </w:r>
    </w:p>
    <w:bookmarkEnd w:id="81"/>
    <w:bookmarkEnd w:id="82"/>
    <w:bookmarkEnd w:id="83"/>
    <w:p w14:paraId="5C664266" w14:textId="7284A596" w:rsidR="00981620" w:rsidRDefault="00981620" w:rsidP="0094093A">
      <w:pPr>
        <w:pStyle w:val="ListParagraph"/>
        <w:spacing w:before="240" w:after="200"/>
        <w:jc w:val="both"/>
        <w:outlineLvl w:val="2"/>
      </w:pPr>
    </w:p>
    <w:p w14:paraId="10BA3618" w14:textId="4CC1EF56" w:rsidR="0094093A" w:rsidRPr="0094093A" w:rsidRDefault="0094093A" w:rsidP="0094093A">
      <w:pPr>
        <w:pStyle w:val="ListParagraph"/>
        <w:pBdr>
          <w:bottom w:val="single" w:sz="4" w:space="1" w:color="auto"/>
        </w:pBdr>
        <w:spacing w:before="240" w:after="200"/>
        <w:ind w:left="567" w:right="566"/>
        <w:jc w:val="both"/>
        <w:outlineLvl w:val="2"/>
        <w:rPr>
          <w:u w:val="single"/>
        </w:rPr>
      </w:pPr>
    </w:p>
    <w:sectPr w:rsidR="0094093A" w:rsidRPr="0094093A" w:rsidSect="00E42C80">
      <w:headerReference w:type="default" r:id="rId10"/>
      <w:footerReference w:type="default" r:id="rId11"/>
      <w:headerReference w:type="first" r:id="rId12"/>
      <w:footerReference w:type="first" r:id="rId13"/>
      <w:pgSz w:w="11906" w:h="16838" w:code="9"/>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81447" w14:textId="77777777" w:rsidR="0009535C" w:rsidRDefault="0009535C" w:rsidP="00183324">
      <w:pPr>
        <w:spacing w:after="0"/>
      </w:pPr>
      <w:r>
        <w:separator/>
      </w:r>
    </w:p>
  </w:endnote>
  <w:endnote w:type="continuationSeparator" w:id="0">
    <w:p w14:paraId="7FDE0F20" w14:textId="77777777" w:rsidR="0009535C" w:rsidRDefault="0009535C" w:rsidP="001833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91224" w14:textId="77777777" w:rsidR="00DD2BC3" w:rsidRPr="00AE306C" w:rsidRDefault="0009535C" w:rsidP="00E42C80">
    <w:pPr>
      <w:tabs>
        <w:tab w:val="right" w:pos="10206"/>
      </w:tabs>
      <w:spacing w:after="120"/>
      <w:ind w:left="-567" w:right="-568"/>
      <w:rPr>
        <w:sz w:val="16"/>
        <w:szCs w:val="16"/>
      </w:rPr>
    </w:pPr>
    <w:r>
      <w:rPr>
        <w:sz w:val="16"/>
        <w:szCs w:val="16"/>
      </w:rPr>
      <w:pict w14:anchorId="457BFBE0">
        <v:rect id="_x0000_i1025" style="width:481.9pt;height:.5pt;mso-position-vertical:absolute" o:hralign="center" o:hrstd="t" o:hrnoshade="t" o:hr="t" fillcolor="black [3213]" stroked="f"/>
      </w:pict>
    </w:r>
  </w:p>
  <w:p w14:paraId="4619EB9C" w14:textId="57D37B42" w:rsidR="00DD2BC3" w:rsidRPr="004D1B76" w:rsidRDefault="00DD2BC3" w:rsidP="00E42C80">
    <w:pPr>
      <w:pStyle w:val="NTGFooter2deptpagenum"/>
      <w:tabs>
        <w:tab w:val="clear" w:pos="9639"/>
        <w:tab w:val="right" w:pos="10206"/>
      </w:tabs>
      <w:ind w:left="-567" w:right="-568"/>
    </w:pPr>
    <w:r>
      <w:rPr>
        <w:rStyle w:val="NTGFooterDepartmentofChar"/>
      </w:rPr>
      <w:t xml:space="preserve">DEPARTMENT OF THE </w:t>
    </w:r>
    <w:r>
      <w:rPr>
        <w:rStyle w:val="NTGFooterDepartmentNameChar"/>
      </w:rPr>
      <w:t xml:space="preserve">attorney-general and justice </w:t>
    </w:r>
    <w:r>
      <w:rPr>
        <w:rStyle w:val="NTGFooterDepartmentNameChar"/>
      </w:rPr>
      <w:tab/>
    </w:r>
    <w:r w:rsidRPr="007B5DA2">
      <w:rPr>
        <w:rStyle w:val="NTGFooter2deptpagenumChar"/>
      </w:rPr>
      <w:t xml:space="preserve">Page </w:t>
    </w:r>
    <w:r w:rsidRPr="007B5DA2">
      <w:rPr>
        <w:rStyle w:val="NTGFooter2deptpagenumChar"/>
      </w:rPr>
      <w:fldChar w:fldCharType="begin"/>
    </w:r>
    <w:r w:rsidRPr="007B5DA2">
      <w:rPr>
        <w:rStyle w:val="NTGFooter2deptpagenumChar"/>
      </w:rPr>
      <w:instrText xml:space="preserve"> PAGE  \* Arabic  \* MERGEFORMAT </w:instrText>
    </w:r>
    <w:r w:rsidRPr="007B5DA2">
      <w:rPr>
        <w:rStyle w:val="NTGFooter2deptpagenumChar"/>
      </w:rPr>
      <w:fldChar w:fldCharType="separate"/>
    </w:r>
    <w:r w:rsidR="00760A32">
      <w:rPr>
        <w:rStyle w:val="NTGFooter2deptpagenumChar"/>
        <w:noProof/>
      </w:rPr>
      <w:t>20</w:t>
    </w:r>
    <w:r w:rsidRPr="007B5DA2">
      <w:rPr>
        <w:rStyle w:val="NTGFooter2deptpagenumChar"/>
      </w:rPr>
      <w:fldChar w:fldCharType="end"/>
    </w:r>
    <w:r w:rsidRPr="007B5DA2">
      <w:rPr>
        <w:rStyle w:val="NTGFooter2deptpagenumChar"/>
      </w:rPr>
      <w:t xml:space="preserve"> of </w:t>
    </w:r>
    <w:r w:rsidRPr="007B5DA2">
      <w:rPr>
        <w:rStyle w:val="NTGFooter2deptpagenumChar"/>
      </w:rPr>
      <w:fldChar w:fldCharType="begin"/>
    </w:r>
    <w:r w:rsidRPr="007B5DA2">
      <w:rPr>
        <w:rStyle w:val="NTGFooter2deptpagenumChar"/>
      </w:rPr>
      <w:instrText xml:space="preserve"> NUMPAGES  \* Arabic  \* MERGEFORMAT </w:instrText>
    </w:r>
    <w:r w:rsidRPr="007B5DA2">
      <w:rPr>
        <w:rStyle w:val="NTGFooter2deptpagenumChar"/>
      </w:rPr>
      <w:fldChar w:fldCharType="separate"/>
    </w:r>
    <w:r w:rsidR="00760A32">
      <w:rPr>
        <w:rStyle w:val="NTGFooter2deptpagenumChar"/>
        <w:noProof/>
      </w:rPr>
      <w:t>29</w:t>
    </w:r>
    <w:r w:rsidRPr="007B5DA2">
      <w:rPr>
        <w:rStyle w:val="NTGFooter2deptpagenumChar"/>
      </w:rPr>
      <w:fldChar w:fldCharType="end"/>
    </w:r>
  </w:p>
  <w:p w14:paraId="6B709550" w14:textId="7B3710CE" w:rsidR="00DD2BC3" w:rsidRPr="007B5DA2" w:rsidRDefault="00760A32" w:rsidP="00E42C80">
    <w:pPr>
      <w:pStyle w:val="NTGFooter2DateVersion"/>
      <w:tabs>
        <w:tab w:val="clear" w:pos="9639"/>
        <w:tab w:val="right" w:pos="10206"/>
      </w:tabs>
      <w:ind w:left="-567" w:right="-568"/>
      <w:rPr>
        <w:rStyle w:val="NTGFooter2deptpagenumChar"/>
      </w:rPr>
    </w:pPr>
    <w:r>
      <w:t>September</w:t>
    </w:r>
    <w:r w:rsidR="00DD2BC3">
      <w:t xml:space="preserve"> 2017</w:t>
    </w:r>
  </w:p>
  <w:p w14:paraId="355C4B33" w14:textId="77777777" w:rsidR="00DD2BC3" w:rsidRDefault="00DD2B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DD2BC3" w:rsidRPr="00132658" w14:paraId="4B6AE445" w14:textId="77777777" w:rsidTr="00E42C80">
      <w:trPr>
        <w:cantSplit/>
        <w:trHeight w:hRule="exact" w:val="1400"/>
        <w:tblHeader/>
      </w:trPr>
      <w:tc>
        <w:tcPr>
          <w:tcW w:w="8505" w:type="dxa"/>
          <w:vAlign w:val="center"/>
        </w:tcPr>
        <w:p w14:paraId="48430EC4" w14:textId="3AE9AF00" w:rsidR="00DD2BC3" w:rsidRPr="00705C9D" w:rsidRDefault="00057369" w:rsidP="00E42C80">
          <w:pPr>
            <w:pStyle w:val="NTGFooter1items"/>
            <w:rPr>
              <w:rStyle w:val="NTGFooterDepartmentNameChar"/>
            </w:rPr>
          </w:pPr>
          <w:r>
            <w:rPr>
              <w:rStyle w:val="NTGFooterDepartmentofChar"/>
            </w:rPr>
            <w:t xml:space="preserve">DEPARTMENT OF THE </w:t>
          </w:r>
          <w:r>
            <w:rPr>
              <w:rStyle w:val="NTGFooterDepartmentNameChar"/>
            </w:rPr>
            <w:t>attorney-general and justice</w:t>
          </w:r>
        </w:p>
        <w:p w14:paraId="4F9A44ED" w14:textId="2FBB45C7" w:rsidR="00DD2BC3" w:rsidRPr="007B5DA2" w:rsidRDefault="00DD2BC3">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760A32">
            <w:rPr>
              <w:noProof/>
            </w:rPr>
            <w:t>1</w:t>
          </w:r>
          <w:r w:rsidRPr="007B5DA2">
            <w:fldChar w:fldCharType="end"/>
          </w:r>
          <w:r w:rsidRPr="007B5DA2">
            <w:t xml:space="preserve"> of </w:t>
          </w:r>
          <w:fldSimple w:instr=" NUMPAGES  \* Arabic  \* MERGEFORMAT ">
            <w:r w:rsidR="00760A32">
              <w:rPr>
                <w:noProof/>
              </w:rPr>
              <w:t>29</w:t>
            </w:r>
          </w:fldSimple>
          <w:r w:rsidRPr="007B5DA2">
            <w:tab/>
          </w:r>
        </w:p>
      </w:tc>
      <w:tc>
        <w:tcPr>
          <w:tcW w:w="2268" w:type="dxa"/>
          <w:vAlign w:val="center"/>
        </w:tcPr>
        <w:p w14:paraId="6C531C20" w14:textId="77777777" w:rsidR="00DD2BC3" w:rsidRPr="001E14EB" w:rsidRDefault="00DD2BC3" w:rsidP="00E42C80">
          <w:pPr>
            <w:spacing w:after="0"/>
            <w:jc w:val="right"/>
          </w:pPr>
          <w:r w:rsidRPr="00132658">
            <w:rPr>
              <w:noProof/>
              <w:lang w:eastAsia="en-AU"/>
            </w:rPr>
            <w:drawing>
              <wp:inline distT="0" distB="0" distL="0" distR="0" wp14:anchorId="407A8C6D" wp14:editId="386A1973">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5EC41397" w14:textId="77777777" w:rsidR="00DD2BC3" w:rsidRPr="00543BD1" w:rsidRDefault="00DD2BC3" w:rsidP="00E42C80">
    <w:pPr>
      <w:pStyle w:val="NoSpacing"/>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20FC4" w14:textId="77777777" w:rsidR="0009535C" w:rsidRDefault="0009535C" w:rsidP="00183324">
      <w:pPr>
        <w:spacing w:after="0"/>
      </w:pPr>
      <w:r>
        <w:separator/>
      </w:r>
    </w:p>
  </w:footnote>
  <w:footnote w:type="continuationSeparator" w:id="0">
    <w:p w14:paraId="69AB30D2" w14:textId="77777777" w:rsidR="0009535C" w:rsidRDefault="0009535C" w:rsidP="00183324">
      <w:pPr>
        <w:spacing w:after="0"/>
      </w:pPr>
      <w:r>
        <w:continuationSeparator/>
      </w:r>
    </w:p>
  </w:footnote>
  <w:footnote w:id="1">
    <w:p w14:paraId="1008DC79" w14:textId="671BF173" w:rsidR="00DD2BC3" w:rsidRDefault="00DD2BC3">
      <w:pPr>
        <w:pStyle w:val="FootnoteText"/>
      </w:pPr>
      <w:r>
        <w:rPr>
          <w:rStyle w:val="FootnoteReference"/>
        </w:rPr>
        <w:footnoteRef/>
      </w:r>
      <w:r>
        <w:t xml:space="preserve"> Australian Human Rights Commission Resilient Individuals: Sexual Orientation Gender Identity and Intersex Rights National Consultation Report 2015, page 71-72.</w:t>
      </w:r>
    </w:p>
  </w:footnote>
  <w:footnote w:id="2">
    <w:p w14:paraId="0EA247D3" w14:textId="77777777" w:rsidR="00DD2BC3" w:rsidRDefault="00DD2BC3" w:rsidP="00E42C80">
      <w:pPr>
        <w:pStyle w:val="FootnoteText"/>
      </w:pPr>
      <w:r>
        <w:rPr>
          <w:rStyle w:val="FootnoteReference"/>
        </w:rPr>
        <w:footnoteRef/>
      </w:r>
      <w:r>
        <w:t xml:space="preserve"> 731 of every 10,000 Territorians are homeless, 15 times the national average, a majority are aboriginal. About 85% are living in overcrowded accommodation, about 40 in every 10,000 sleep rough or in improvised shelter. Australian Bureau of Statistics (ABS) 2049.0 Census of Population and Housing Estimating homelessness, 2011.</w:t>
      </w:r>
    </w:p>
  </w:footnote>
  <w:footnote w:id="3">
    <w:p w14:paraId="3FDE892F" w14:textId="77777777" w:rsidR="00DD2BC3" w:rsidRDefault="00DD2BC3" w:rsidP="00AD1872">
      <w:pPr>
        <w:pStyle w:val="FootnoteText"/>
      </w:pPr>
      <w:r>
        <w:rPr>
          <w:rStyle w:val="FootnoteReference"/>
        </w:rPr>
        <w:footnoteRef/>
      </w:r>
      <w:r>
        <w:t xml:space="preserve"> A recent study by United Voice found that </w:t>
      </w:r>
      <w:r w:rsidRPr="00C75DBB">
        <w:rPr>
          <w:shd w:val="clear" w:color="auto" w:fill="FFFFFF" w:themeFill="background1"/>
        </w:rPr>
        <w:t>89% of hospitality staff</w:t>
      </w:r>
      <w:r>
        <w:rPr>
          <w:shd w:val="clear" w:color="auto" w:fill="FFFFFF" w:themeFill="background1"/>
        </w:rPr>
        <w:t xml:space="preserve"> (90% of which were women)</w:t>
      </w:r>
      <w:r w:rsidRPr="00C75DBB">
        <w:rPr>
          <w:shd w:val="clear" w:color="auto" w:fill="FFFFFF" w:themeFill="background1"/>
        </w:rPr>
        <w:t xml:space="preserve"> in Australia had been sexually harassed</w:t>
      </w:r>
      <w:r>
        <w:t xml:space="preserve">: United Voice Media Release, 28 April 2017, </w:t>
      </w:r>
      <w:hyperlink r:id="rId1" w:history="1">
        <w:r w:rsidRPr="005D3C17">
          <w:rPr>
            <w:rStyle w:val="Hyperlink"/>
          </w:rPr>
          <w:t>http://www.unitedvoicevic.org.au/hospo_sexual_harassment_survey</w:t>
        </w:r>
      </w:hyperlink>
      <w:r>
        <w:t xml:space="preserve"> accessed on 16 June 2017.</w:t>
      </w:r>
    </w:p>
  </w:footnote>
  <w:footnote w:id="4">
    <w:p w14:paraId="78257B78" w14:textId="77777777" w:rsidR="00DD2BC3" w:rsidRDefault="00DD2BC3" w:rsidP="00A224A4">
      <w:pPr>
        <w:pStyle w:val="FootnoteText"/>
        <w:jc w:val="both"/>
      </w:pPr>
      <w:r>
        <w:rPr>
          <w:rStyle w:val="FootnoteReference"/>
        </w:rPr>
        <w:footnoteRef/>
      </w:r>
      <w:r>
        <w:t xml:space="preserve"> A special need must relate to an attribute the person complaining has. For example a student who uses a mobility device such as a wheelchair will have a special need for ramp access or flat graduated pavements to enter and use the school’s facilities. A failure to provide this would create a barrier for that student in having equal access compared to others (who do not use a wheelchair) in accessing an education. Disability and education are areas protected by the Act. </w:t>
      </w:r>
    </w:p>
  </w:footnote>
  <w:footnote w:id="5">
    <w:p w14:paraId="50FEB18A" w14:textId="2AFD3DAF" w:rsidR="00DD2BC3" w:rsidRDefault="00DD2BC3" w:rsidP="00A224A4">
      <w:pPr>
        <w:pStyle w:val="FootnoteText"/>
      </w:pPr>
      <w:r>
        <w:rPr>
          <w:rStyle w:val="FootnoteReference"/>
        </w:rPr>
        <w:footnoteRef/>
      </w:r>
      <w:r>
        <w:t xml:space="preserve"> Please note that it is assumed, based on the overall structure of the Act and its objectives, that section 24, as with other sections, is limited to the areas of public life in s28 of the Act. Section 24 applies to all attributes in s19. Examples of types of complaints under this section are:</w:t>
      </w:r>
    </w:p>
    <w:p w14:paraId="55EDDA37" w14:textId="50342EA0" w:rsidR="00DD2BC3" w:rsidRDefault="00DD2BC3" w:rsidP="00F47034">
      <w:pPr>
        <w:pStyle w:val="FootnoteText"/>
        <w:numPr>
          <w:ilvl w:val="0"/>
          <w:numId w:val="37"/>
        </w:numPr>
        <w:ind w:left="567" w:hanging="567"/>
      </w:pPr>
      <w:r>
        <w:t>disability (a range of disability, physical, mental health, neurological disorders (Asperger’s Syndrome)) access issues (at work, while receiving a service and in education);</w:t>
      </w:r>
    </w:p>
    <w:p w14:paraId="20D95D14" w14:textId="332CD9D1" w:rsidR="00DD2BC3" w:rsidRDefault="00DD2BC3" w:rsidP="00F47034">
      <w:pPr>
        <w:pStyle w:val="FootnoteText"/>
        <w:numPr>
          <w:ilvl w:val="0"/>
          <w:numId w:val="37"/>
        </w:numPr>
        <w:ind w:left="567" w:hanging="567"/>
      </w:pPr>
      <w:r>
        <w:t>accommodations at work for parents;</w:t>
      </w:r>
    </w:p>
    <w:p w14:paraId="4DD48DB9" w14:textId="5AACF72C" w:rsidR="00DD2BC3" w:rsidRDefault="00DD2BC3" w:rsidP="00F47034">
      <w:pPr>
        <w:pStyle w:val="FootnoteText"/>
        <w:numPr>
          <w:ilvl w:val="0"/>
          <w:numId w:val="37"/>
        </w:numPr>
        <w:ind w:left="567" w:hanging="567"/>
      </w:pPr>
      <w:r>
        <w:t>accommodations at work for pregnancy or breastfeeding;</w:t>
      </w:r>
    </w:p>
    <w:p w14:paraId="3BCA40D0" w14:textId="3CD75972" w:rsidR="00DD2BC3" w:rsidRDefault="00DD2BC3" w:rsidP="00CA5EF9">
      <w:pPr>
        <w:pStyle w:val="FootnoteText"/>
        <w:numPr>
          <w:ilvl w:val="0"/>
          <w:numId w:val="37"/>
        </w:numPr>
        <w:ind w:left="567" w:hanging="567"/>
      </w:pPr>
      <w:proofErr w:type="gramStart"/>
      <w:r>
        <w:t>accommodations</w:t>
      </w:r>
      <w:proofErr w:type="gramEnd"/>
      <w:r>
        <w:t xml:space="preserve"> based on race (e.g. language, cultural).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2C92" w14:textId="5C3A7603" w:rsidR="00DD2BC3" w:rsidRDefault="00DD2BC3" w:rsidP="00E42C80">
    <w:pPr>
      <w:pStyle w:val="Header"/>
      <w:tabs>
        <w:tab w:val="clear" w:pos="9026"/>
      </w:tabs>
      <w:ind w:right="-568"/>
    </w:pPr>
    <w:r>
      <w:fldChar w:fldCharType="begin"/>
    </w:r>
    <w:r>
      <w:instrText xml:space="preserve"> TITLE   \* MERGEFORMAT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tag w:val=""/>
      <w:id w:val="1748683773"/>
      <w:showingPlcHdr/>
      <w:dataBinding w:prefixMappings="xmlns:ns0='http://purl.org/dc/elements/1.1/' xmlns:ns1='http://schemas.openxmlformats.org/package/2006/metadata/core-properties' " w:xpath="/ns1:coreProperties[1]/ns0:title[1]" w:storeItemID="{6C3C8BC8-F283-45AE-878A-BAB7291924A1}"/>
      <w:text/>
    </w:sdtPr>
    <w:sdtEndPr/>
    <w:sdtContent>
      <w:p w14:paraId="4AE8A200" w14:textId="77777777" w:rsidR="00DD2BC3" w:rsidRDefault="00DD2BC3" w:rsidP="00E42C80">
        <w:pPr>
          <w:pStyle w:val="Title"/>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8FAA858"/>
    <w:lvl w:ilvl="0">
      <w:start w:val="1"/>
      <w:numFmt w:val="decimal"/>
      <w:lvlText w:val="%1."/>
      <w:lvlJc w:val="left"/>
      <w:pPr>
        <w:tabs>
          <w:tab w:val="num" w:pos="643"/>
        </w:tabs>
        <w:ind w:left="643" w:hanging="360"/>
      </w:pPr>
    </w:lvl>
  </w:abstractNum>
  <w:abstractNum w:abstractNumId="1" w15:restartNumberingAfterBreak="0">
    <w:nsid w:val="030F0990"/>
    <w:multiLevelType w:val="multilevel"/>
    <w:tmpl w:val="0C78A7AC"/>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2" w15:restartNumberingAfterBreak="0">
    <w:nsid w:val="0382332E"/>
    <w:multiLevelType w:val="hybridMultilevel"/>
    <w:tmpl w:val="DE42454E"/>
    <w:lvl w:ilvl="0" w:tplc="410CC0BC">
      <w:start w:val="1"/>
      <w:numFmt w:val="bullet"/>
      <w:pStyle w:val="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A43703"/>
    <w:multiLevelType w:val="hybridMultilevel"/>
    <w:tmpl w:val="66206F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B962661"/>
    <w:multiLevelType w:val="hybridMultilevel"/>
    <w:tmpl w:val="CF80E7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D345D6"/>
    <w:multiLevelType w:val="hybridMultilevel"/>
    <w:tmpl w:val="CF80E7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C55E97"/>
    <w:multiLevelType w:val="multilevel"/>
    <w:tmpl w:val="BD7A8414"/>
    <w:name w:val="NTG Table Bullet List332222222222222222"/>
    <w:numStyleLink w:val="NTGStandardList"/>
  </w:abstractNum>
  <w:abstractNum w:abstractNumId="7" w15:restartNumberingAfterBreak="0">
    <w:nsid w:val="15F628A9"/>
    <w:multiLevelType w:val="hybridMultilevel"/>
    <w:tmpl w:val="1F8EC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4C0CD6"/>
    <w:multiLevelType w:val="hybridMultilevel"/>
    <w:tmpl w:val="4E22D60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8C209F"/>
    <w:multiLevelType w:val="hybridMultilevel"/>
    <w:tmpl w:val="990271B0"/>
    <w:lvl w:ilvl="0" w:tplc="0C090001">
      <w:start w:val="1"/>
      <w:numFmt w:val="bullet"/>
      <w:lvlText w:val=""/>
      <w:lvlJc w:val="left"/>
      <w:pPr>
        <w:ind w:left="1125" w:hanging="360"/>
      </w:pPr>
      <w:rPr>
        <w:rFonts w:ascii="Symbol" w:hAnsi="Symbol" w:hint="default"/>
      </w:rPr>
    </w:lvl>
    <w:lvl w:ilvl="1" w:tplc="0C090003">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10"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1" w15:restartNumberingAfterBreak="0">
    <w:nsid w:val="26345893"/>
    <w:multiLevelType w:val="multilevel"/>
    <w:tmpl w:val="4E6AC8F6"/>
    <w:name w:val="NTG Table Bullet List3322222222"/>
    <w:numStyleLink w:val="NTGStandardNumList"/>
  </w:abstractNum>
  <w:abstractNum w:abstractNumId="12" w15:restartNumberingAfterBreak="0">
    <w:nsid w:val="2A2E4FE5"/>
    <w:multiLevelType w:val="hybridMultilevel"/>
    <w:tmpl w:val="96802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F077BC"/>
    <w:multiLevelType w:val="multilevel"/>
    <w:tmpl w:val="0C78A7AC"/>
    <w:name w:val="NTG Table Bullet List33222222222222222222"/>
    <w:numStyleLink w:val="NTGTableList"/>
  </w:abstractNum>
  <w:abstractNum w:abstractNumId="14" w15:restartNumberingAfterBreak="0">
    <w:nsid w:val="30502BF0"/>
    <w:multiLevelType w:val="hybridMultilevel"/>
    <w:tmpl w:val="2696B0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933AE2"/>
    <w:multiLevelType w:val="hybridMultilevel"/>
    <w:tmpl w:val="83B06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2061C5"/>
    <w:multiLevelType w:val="multilevel"/>
    <w:tmpl w:val="302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8" w15:restartNumberingAfterBreak="0">
    <w:nsid w:val="424648C8"/>
    <w:multiLevelType w:val="multilevel"/>
    <w:tmpl w:val="1B5279A2"/>
    <w:lvl w:ilvl="0">
      <w:start w:val="1"/>
      <w:numFmt w:val="decimal"/>
      <w:lvlText w:val="%1."/>
      <w:lvlJc w:val="left"/>
      <w:pPr>
        <w:ind w:left="360" w:hanging="360"/>
      </w:pPr>
      <w:rPr>
        <w:rFonts w:ascii="Arial" w:hAnsi="Arial" w:cs="Arial"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6F70CC"/>
    <w:multiLevelType w:val="multilevel"/>
    <w:tmpl w:val="39746A98"/>
    <w:numStyleLink w:val="NTGTableNumList"/>
  </w:abstractNum>
  <w:abstractNum w:abstractNumId="20" w15:restartNumberingAfterBreak="0">
    <w:nsid w:val="44007A2C"/>
    <w:multiLevelType w:val="hybridMultilevel"/>
    <w:tmpl w:val="71D22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54F3165"/>
    <w:multiLevelType w:val="hybridMultilevel"/>
    <w:tmpl w:val="60C603C2"/>
    <w:lvl w:ilvl="0" w:tplc="0C090001">
      <w:start w:val="1"/>
      <w:numFmt w:val="bullet"/>
      <w:lvlText w:val=""/>
      <w:lvlJc w:val="left"/>
      <w:pPr>
        <w:ind w:left="720" w:hanging="360"/>
      </w:pPr>
      <w:rPr>
        <w:rFonts w:ascii="Symbol" w:hAnsi="Symbol" w:hint="default"/>
      </w:rPr>
    </w:lvl>
    <w:lvl w:ilvl="1" w:tplc="61F42AEE">
      <w:numFmt w:val="bullet"/>
      <w:lvlText w:val="-"/>
      <w:lvlJc w:val="left"/>
      <w:pPr>
        <w:ind w:left="1440" w:hanging="360"/>
      </w:pPr>
      <w:rPr>
        <w:rFonts w:ascii="Calibri" w:eastAsia="Calibri" w:hAnsi="Calibri" w:cs="Calibri" w:hint="default"/>
        <w:sz w:val="23"/>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A28194E"/>
    <w:multiLevelType w:val="hybridMultilevel"/>
    <w:tmpl w:val="05528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7517DB"/>
    <w:multiLevelType w:val="hybridMultilevel"/>
    <w:tmpl w:val="B4B63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8F005A"/>
    <w:multiLevelType w:val="multilevel"/>
    <w:tmpl w:val="4E6AC8F6"/>
    <w:numStyleLink w:val="NTGStandardNumList"/>
  </w:abstractNum>
  <w:abstractNum w:abstractNumId="25" w15:restartNumberingAfterBreak="0">
    <w:nsid w:val="4CF80DB5"/>
    <w:multiLevelType w:val="hybridMultilevel"/>
    <w:tmpl w:val="CF80E7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7" w15:restartNumberingAfterBreak="0">
    <w:nsid w:val="507F5477"/>
    <w:multiLevelType w:val="hybridMultilevel"/>
    <w:tmpl w:val="CF80E7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B62C53"/>
    <w:multiLevelType w:val="hybridMultilevel"/>
    <w:tmpl w:val="4F2A8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5F5231"/>
    <w:multiLevelType w:val="hybridMultilevel"/>
    <w:tmpl w:val="C4D49B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6A16EC"/>
    <w:multiLevelType w:val="hybridMultilevel"/>
    <w:tmpl w:val="63E6EBA0"/>
    <w:lvl w:ilvl="0" w:tplc="0AEA36E4">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5CB1A95"/>
    <w:multiLevelType w:val="hybridMultilevel"/>
    <w:tmpl w:val="05669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A947E3"/>
    <w:multiLevelType w:val="hybridMultilevel"/>
    <w:tmpl w:val="158C0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713B90"/>
    <w:multiLevelType w:val="multilevel"/>
    <w:tmpl w:val="4E6AC8F6"/>
    <w:numStyleLink w:val="NTGStandardNumList"/>
  </w:abstractNum>
  <w:abstractNum w:abstractNumId="34" w15:restartNumberingAfterBreak="0">
    <w:nsid w:val="5C42080A"/>
    <w:multiLevelType w:val="hybridMultilevel"/>
    <w:tmpl w:val="49B2A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042DCE"/>
    <w:multiLevelType w:val="multilevel"/>
    <w:tmpl w:val="4E6AC8F6"/>
    <w:numStyleLink w:val="NTGStandardNumList"/>
  </w:abstractNum>
  <w:abstractNum w:abstractNumId="36" w15:restartNumberingAfterBreak="0">
    <w:nsid w:val="606D0AB2"/>
    <w:multiLevelType w:val="multilevel"/>
    <w:tmpl w:val="4E6AC8F6"/>
    <w:numStyleLink w:val="NTGStandardNumList"/>
  </w:abstractNum>
  <w:abstractNum w:abstractNumId="37" w15:restartNumberingAfterBreak="0">
    <w:nsid w:val="61AD07BD"/>
    <w:multiLevelType w:val="multilevel"/>
    <w:tmpl w:val="4E6AC8F6"/>
    <w:numStyleLink w:val="NTGStandardNumList"/>
  </w:abstractNum>
  <w:abstractNum w:abstractNumId="38" w15:restartNumberingAfterBreak="0">
    <w:nsid w:val="660776CD"/>
    <w:multiLevelType w:val="hybridMultilevel"/>
    <w:tmpl w:val="B54CC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4C7E72"/>
    <w:multiLevelType w:val="hybridMultilevel"/>
    <w:tmpl w:val="CF80E7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6B417A2"/>
    <w:multiLevelType w:val="hybridMultilevel"/>
    <w:tmpl w:val="BFB89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AF228C"/>
    <w:multiLevelType w:val="hybridMultilevel"/>
    <w:tmpl w:val="63E6EBA0"/>
    <w:lvl w:ilvl="0" w:tplc="0AEA36E4">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26"/>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36"/>
  </w:num>
  <w:num w:numId="8">
    <w:abstractNumId w:val="42"/>
  </w:num>
  <w:num w:numId="9">
    <w:abstractNumId w:val="1"/>
  </w:num>
  <w:num w:numId="10">
    <w:abstractNumId w:val="17"/>
  </w:num>
  <w:num w:numId="11">
    <w:abstractNumId w:val="11"/>
  </w:num>
  <w:num w:numId="12">
    <w:abstractNumId w:val="19"/>
  </w:num>
  <w:num w:numId="13">
    <w:abstractNumId w:val="6"/>
  </w:num>
  <w:num w:numId="14">
    <w:abstractNumId w:val="13"/>
  </w:num>
  <w:num w:numId="15">
    <w:abstractNumId w:val="18"/>
  </w:num>
  <w:num w:numId="16">
    <w:abstractNumId w:val="29"/>
  </w:num>
  <w:num w:numId="17">
    <w:abstractNumId w:val="30"/>
  </w:num>
  <w:num w:numId="18">
    <w:abstractNumId w:val="7"/>
  </w:num>
  <w:num w:numId="19">
    <w:abstractNumId w:val="2"/>
  </w:num>
  <w:num w:numId="20">
    <w:abstractNumId w:val="20"/>
  </w:num>
  <w:num w:numId="21">
    <w:abstractNumId w:val="41"/>
  </w:num>
  <w:num w:numId="22">
    <w:abstractNumId w:val="23"/>
  </w:num>
  <w:num w:numId="23">
    <w:abstractNumId w:val="0"/>
  </w:num>
  <w:num w:numId="24">
    <w:abstractNumId w:val="9"/>
  </w:num>
  <w:num w:numId="25">
    <w:abstractNumId w:val="21"/>
  </w:num>
  <w:num w:numId="26">
    <w:abstractNumId w:val="15"/>
  </w:num>
  <w:num w:numId="27">
    <w:abstractNumId w:val="12"/>
  </w:num>
  <w:num w:numId="28">
    <w:abstractNumId w:val="14"/>
  </w:num>
  <w:num w:numId="29">
    <w:abstractNumId w:val="3"/>
  </w:num>
  <w:num w:numId="30">
    <w:abstractNumId w:val="31"/>
  </w:num>
  <w:num w:numId="31">
    <w:abstractNumId w:val="40"/>
  </w:num>
  <w:num w:numId="32">
    <w:abstractNumId w:val="32"/>
  </w:num>
  <w:num w:numId="33">
    <w:abstractNumId w:val="16"/>
  </w:num>
  <w:num w:numId="34">
    <w:abstractNumId w:val="38"/>
  </w:num>
  <w:num w:numId="35">
    <w:abstractNumId w:val="34"/>
  </w:num>
  <w:num w:numId="36">
    <w:abstractNumId w:val="28"/>
  </w:num>
  <w:num w:numId="37">
    <w:abstractNumId w:val="22"/>
  </w:num>
  <w:num w:numId="38">
    <w:abstractNumId w:val="5"/>
  </w:num>
  <w:num w:numId="39">
    <w:abstractNumId w:val="39"/>
  </w:num>
  <w:num w:numId="40">
    <w:abstractNumId w:val="4"/>
  </w:num>
  <w:num w:numId="41">
    <w:abstractNumId w:val="27"/>
  </w:num>
  <w:num w:numId="42">
    <w:abstractNumId w:val="25"/>
  </w:num>
  <w:num w:numId="43">
    <w:abstractNumId w:val="8"/>
  </w:num>
  <w:num w:numId="44">
    <w:abstractNumId w:val="2"/>
  </w:num>
  <w:num w:numId="45">
    <w:abstractNumId w:val="2"/>
  </w:num>
  <w:num w:numId="46">
    <w:abstractNumId w:val="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24"/>
    <w:rsid w:val="0000292B"/>
    <w:rsid w:val="00010B52"/>
    <w:rsid w:val="00013405"/>
    <w:rsid w:val="000204A4"/>
    <w:rsid w:val="00026A27"/>
    <w:rsid w:val="000334DF"/>
    <w:rsid w:val="00051D1A"/>
    <w:rsid w:val="00052D2B"/>
    <w:rsid w:val="00057369"/>
    <w:rsid w:val="00071D6A"/>
    <w:rsid w:val="0007349A"/>
    <w:rsid w:val="00076A43"/>
    <w:rsid w:val="0008543F"/>
    <w:rsid w:val="00087CE4"/>
    <w:rsid w:val="0009535C"/>
    <w:rsid w:val="000A3B66"/>
    <w:rsid w:val="000A3C3F"/>
    <w:rsid w:val="000A498B"/>
    <w:rsid w:val="000B630E"/>
    <w:rsid w:val="000B7585"/>
    <w:rsid w:val="000C016C"/>
    <w:rsid w:val="000D1DC0"/>
    <w:rsid w:val="000D1E89"/>
    <w:rsid w:val="000E71EC"/>
    <w:rsid w:val="00106ED7"/>
    <w:rsid w:val="0011592B"/>
    <w:rsid w:val="00125802"/>
    <w:rsid w:val="00133E2C"/>
    <w:rsid w:val="001340C3"/>
    <w:rsid w:val="00135701"/>
    <w:rsid w:val="001373E1"/>
    <w:rsid w:val="00143B9E"/>
    <w:rsid w:val="00154720"/>
    <w:rsid w:val="001604EE"/>
    <w:rsid w:val="0017271F"/>
    <w:rsid w:val="00174ADA"/>
    <w:rsid w:val="00181FC9"/>
    <w:rsid w:val="00182735"/>
    <w:rsid w:val="00183324"/>
    <w:rsid w:val="0018410D"/>
    <w:rsid w:val="00196DCF"/>
    <w:rsid w:val="00197E66"/>
    <w:rsid w:val="00197FCC"/>
    <w:rsid w:val="001D23B4"/>
    <w:rsid w:val="001D2D40"/>
    <w:rsid w:val="001F4386"/>
    <w:rsid w:val="001F56E8"/>
    <w:rsid w:val="001F5CDB"/>
    <w:rsid w:val="00201E78"/>
    <w:rsid w:val="002214F1"/>
    <w:rsid w:val="00221A49"/>
    <w:rsid w:val="00221CB2"/>
    <w:rsid w:val="002239C5"/>
    <w:rsid w:val="00240B86"/>
    <w:rsid w:val="00241EAB"/>
    <w:rsid w:val="00252DA2"/>
    <w:rsid w:val="00253F5A"/>
    <w:rsid w:val="002608ED"/>
    <w:rsid w:val="0026534C"/>
    <w:rsid w:val="00267AC5"/>
    <w:rsid w:val="00274B6E"/>
    <w:rsid w:val="00287F47"/>
    <w:rsid w:val="00295491"/>
    <w:rsid w:val="002D74C4"/>
    <w:rsid w:val="002E4932"/>
    <w:rsid w:val="00307FDC"/>
    <w:rsid w:val="003168C8"/>
    <w:rsid w:val="00316DF2"/>
    <w:rsid w:val="003352E9"/>
    <w:rsid w:val="00345A4C"/>
    <w:rsid w:val="0034779F"/>
    <w:rsid w:val="00350FF3"/>
    <w:rsid w:val="00352401"/>
    <w:rsid w:val="00355E61"/>
    <w:rsid w:val="003640AB"/>
    <w:rsid w:val="00375139"/>
    <w:rsid w:val="003825D1"/>
    <w:rsid w:val="00382F58"/>
    <w:rsid w:val="003A6EDF"/>
    <w:rsid w:val="003C2699"/>
    <w:rsid w:val="003D0F46"/>
    <w:rsid w:val="003D361C"/>
    <w:rsid w:val="003F1691"/>
    <w:rsid w:val="003F537C"/>
    <w:rsid w:val="0040027E"/>
    <w:rsid w:val="00411941"/>
    <w:rsid w:val="004716D3"/>
    <w:rsid w:val="00474BB8"/>
    <w:rsid w:val="00495FFD"/>
    <w:rsid w:val="004A1143"/>
    <w:rsid w:val="004A5E4E"/>
    <w:rsid w:val="004C731A"/>
    <w:rsid w:val="004E093C"/>
    <w:rsid w:val="004E4717"/>
    <w:rsid w:val="004E5D02"/>
    <w:rsid w:val="004E60C6"/>
    <w:rsid w:val="004F0DF3"/>
    <w:rsid w:val="00522534"/>
    <w:rsid w:val="00534EBF"/>
    <w:rsid w:val="00536293"/>
    <w:rsid w:val="00540196"/>
    <w:rsid w:val="00543B60"/>
    <w:rsid w:val="00553BFE"/>
    <w:rsid w:val="005556BF"/>
    <w:rsid w:val="005579F6"/>
    <w:rsid w:val="00564D55"/>
    <w:rsid w:val="00573C84"/>
    <w:rsid w:val="005963CA"/>
    <w:rsid w:val="005B4888"/>
    <w:rsid w:val="005B7F54"/>
    <w:rsid w:val="005E529A"/>
    <w:rsid w:val="005F7381"/>
    <w:rsid w:val="00612145"/>
    <w:rsid w:val="0061364F"/>
    <w:rsid w:val="00667442"/>
    <w:rsid w:val="006679BB"/>
    <w:rsid w:val="0068328E"/>
    <w:rsid w:val="00684DEA"/>
    <w:rsid w:val="00690446"/>
    <w:rsid w:val="006979BE"/>
    <w:rsid w:val="006A5B39"/>
    <w:rsid w:val="006C54DA"/>
    <w:rsid w:val="00702F60"/>
    <w:rsid w:val="00710D96"/>
    <w:rsid w:val="0071228D"/>
    <w:rsid w:val="00716738"/>
    <w:rsid w:val="00736BC4"/>
    <w:rsid w:val="00741E2A"/>
    <w:rsid w:val="0074322A"/>
    <w:rsid w:val="00747862"/>
    <w:rsid w:val="00756704"/>
    <w:rsid w:val="0076097E"/>
    <w:rsid w:val="00760A32"/>
    <w:rsid w:val="007619BA"/>
    <w:rsid w:val="0076339D"/>
    <w:rsid w:val="00765945"/>
    <w:rsid w:val="00785AC0"/>
    <w:rsid w:val="00796ABF"/>
    <w:rsid w:val="007A66A2"/>
    <w:rsid w:val="007F3C12"/>
    <w:rsid w:val="00824141"/>
    <w:rsid w:val="00825DA6"/>
    <w:rsid w:val="008261C6"/>
    <w:rsid w:val="0083446D"/>
    <w:rsid w:val="008454BD"/>
    <w:rsid w:val="00846A29"/>
    <w:rsid w:val="0086325F"/>
    <w:rsid w:val="00867D2C"/>
    <w:rsid w:val="0087076F"/>
    <w:rsid w:val="00883455"/>
    <w:rsid w:val="008D6ED1"/>
    <w:rsid w:val="008E120E"/>
    <w:rsid w:val="00905F4C"/>
    <w:rsid w:val="00913106"/>
    <w:rsid w:val="00916045"/>
    <w:rsid w:val="00932920"/>
    <w:rsid w:val="0093395A"/>
    <w:rsid w:val="0094093A"/>
    <w:rsid w:val="009478E7"/>
    <w:rsid w:val="00973979"/>
    <w:rsid w:val="00977340"/>
    <w:rsid w:val="00981620"/>
    <w:rsid w:val="00987E83"/>
    <w:rsid w:val="009B36CD"/>
    <w:rsid w:val="009C42FD"/>
    <w:rsid w:val="009E3F18"/>
    <w:rsid w:val="00A138EE"/>
    <w:rsid w:val="00A152AE"/>
    <w:rsid w:val="00A224A4"/>
    <w:rsid w:val="00A32337"/>
    <w:rsid w:val="00A36B3E"/>
    <w:rsid w:val="00A45513"/>
    <w:rsid w:val="00A57CB7"/>
    <w:rsid w:val="00A6551A"/>
    <w:rsid w:val="00A66A18"/>
    <w:rsid w:val="00A83041"/>
    <w:rsid w:val="00A86440"/>
    <w:rsid w:val="00AA3E4F"/>
    <w:rsid w:val="00AA6670"/>
    <w:rsid w:val="00AB683F"/>
    <w:rsid w:val="00AD1872"/>
    <w:rsid w:val="00AE3494"/>
    <w:rsid w:val="00AE7754"/>
    <w:rsid w:val="00AF6BF5"/>
    <w:rsid w:val="00B160EF"/>
    <w:rsid w:val="00B21370"/>
    <w:rsid w:val="00B30D82"/>
    <w:rsid w:val="00B55F15"/>
    <w:rsid w:val="00B620B3"/>
    <w:rsid w:val="00B779BA"/>
    <w:rsid w:val="00B96BD4"/>
    <w:rsid w:val="00B96F85"/>
    <w:rsid w:val="00BD54C5"/>
    <w:rsid w:val="00BE45EF"/>
    <w:rsid w:val="00BF61C0"/>
    <w:rsid w:val="00C00EBC"/>
    <w:rsid w:val="00C2040B"/>
    <w:rsid w:val="00C257B8"/>
    <w:rsid w:val="00C41DFF"/>
    <w:rsid w:val="00C4527D"/>
    <w:rsid w:val="00C52A52"/>
    <w:rsid w:val="00C64B52"/>
    <w:rsid w:val="00C731F8"/>
    <w:rsid w:val="00C82702"/>
    <w:rsid w:val="00CA5EF9"/>
    <w:rsid w:val="00CE4617"/>
    <w:rsid w:val="00CE6518"/>
    <w:rsid w:val="00CF1F37"/>
    <w:rsid w:val="00CF3291"/>
    <w:rsid w:val="00D0197C"/>
    <w:rsid w:val="00D01B41"/>
    <w:rsid w:val="00D065CB"/>
    <w:rsid w:val="00D453EF"/>
    <w:rsid w:val="00D53E2C"/>
    <w:rsid w:val="00D55FAB"/>
    <w:rsid w:val="00D604B6"/>
    <w:rsid w:val="00D9357A"/>
    <w:rsid w:val="00DA5309"/>
    <w:rsid w:val="00DB4E6A"/>
    <w:rsid w:val="00DB7374"/>
    <w:rsid w:val="00DC6BD1"/>
    <w:rsid w:val="00DC7C86"/>
    <w:rsid w:val="00DD2BC3"/>
    <w:rsid w:val="00DD5A28"/>
    <w:rsid w:val="00DF5B1E"/>
    <w:rsid w:val="00E0686A"/>
    <w:rsid w:val="00E20357"/>
    <w:rsid w:val="00E22813"/>
    <w:rsid w:val="00E26676"/>
    <w:rsid w:val="00E31ED4"/>
    <w:rsid w:val="00E34354"/>
    <w:rsid w:val="00E42C80"/>
    <w:rsid w:val="00E54A2C"/>
    <w:rsid w:val="00E72B2A"/>
    <w:rsid w:val="00E805CF"/>
    <w:rsid w:val="00ED01FF"/>
    <w:rsid w:val="00EF1346"/>
    <w:rsid w:val="00EF353B"/>
    <w:rsid w:val="00EF4952"/>
    <w:rsid w:val="00EF4AAE"/>
    <w:rsid w:val="00F03BF4"/>
    <w:rsid w:val="00F10D71"/>
    <w:rsid w:val="00F168AB"/>
    <w:rsid w:val="00F2062E"/>
    <w:rsid w:val="00F228FC"/>
    <w:rsid w:val="00F41E17"/>
    <w:rsid w:val="00F4584A"/>
    <w:rsid w:val="00F47034"/>
    <w:rsid w:val="00F522A3"/>
    <w:rsid w:val="00F82D96"/>
    <w:rsid w:val="00FA26A9"/>
    <w:rsid w:val="00FC269D"/>
    <w:rsid w:val="00FC5628"/>
    <w:rsid w:val="00FC6C2A"/>
    <w:rsid w:val="00FD071C"/>
    <w:rsid w:val="00FE00A0"/>
    <w:rsid w:val="00FF7B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3D11A"/>
  <w15:chartTrackingRefBased/>
  <w15:docId w15:val="{BB33EA82-6365-4284-BC80-B1916C91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8AB"/>
    <w:pPr>
      <w:spacing w:after="200" w:line="240" w:lineRule="auto"/>
    </w:pPr>
    <w:rPr>
      <w:rFonts w:ascii="Arial" w:eastAsia="Calibri" w:hAnsi="Arial" w:cs="Times New Roman"/>
      <w:sz w:val="24"/>
    </w:rPr>
  </w:style>
  <w:style w:type="paragraph" w:styleId="Heading1">
    <w:name w:val="heading 1"/>
    <w:basedOn w:val="Normal"/>
    <w:next w:val="Normal"/>
    <w:link w:val="Heading1Char"/>
    <w:uiPriority w:val="1"/>
    <w:qFormat/>
    <w:rsid w:val="00716738"/>
    <w:pPr>
      <w:keepNext/>
      <w:keepLines/>
      <w:spacing w:before="240"/>
      <w:outlineLvl w:val="0"/>
    </w:pPr>
    <w:rPr>
      <w:rFonts w:eastAsiaTheme="majorEastAsia" w:cstheme="majorBidi"/>
      <w:b/>
      <w:bCs/>
      <w:color w:val="ED7D31" w:themeColor="accent2"/>
      <w:kern w:val="32"/>
      <w:sz w:val="36"/>
      <w:szCs w:val="32"/>
    </w:rPr>
  </w:style>
  <w:style w:type="paragraph" w:styleId="Heading2">
    <w:name w:val="heading 2"/>
    <w:basedOn w:val="Normal"/>
    <w:next w:val="Normal"/>
    <w:link w:val="Heading2Char"/>
    <w:uiPriority w:val="1"/>
    <w:qFormat/>
    <w:rsid w:val="00183324"/>
    <w:pPr>
      <w:keepNext/>
      <w:keepLines/>
      <w:spacing w:before="240"/>
      <w:outlineLvl w:val="1"/>
    </w:pPr>
    <w:rPr>
      <w:rFonts w:eastAsiaTheme="majorEastAsia" w:cstheme="majorBidi"/>
      <w:b/>
      <w:bCs/>
      <w:iCs/>
      <w:sz w:val="32"/>
      <w:szCs w:val="28"/>
    </w:rPr>
  </w:style>
  <w:style w:type="paragraph" w:styleId="Heading3">
    <w:name w:val="heading 3"/>
    <w:basedOn w:val="Normal"/>
    <w:next w:val="Normal"/>
    <w:link w:val="Heading3Char"/>
    <w:uiPriority w:val="1"/>
    <w:qFormat/>
    <w:rsid w:val="00183324"/>
    <w:pPr>
      <w:keepNext/>
      <w:keepLines/>
      <w:spacing w:before="240"/>
      <w:outlineLvl w:val="2"/>
    </w:pPr>
    <w:rPr>
      <w:rFonts w:cs="Arial"/>
      <w:b/>
      <w:bCs/>
      <w:sz w:val="28"/>
      <w:szCs w:val="26"/>
    </w:rPr>
  </w:style>
  <w:style w:type="paragraph" w:styleId="Heading4">
    <w:name w:val="heading 4"/>
    <w:basedOn w:val="Normal"/>
    <w:next w:val="Normal"/>
    <w:link w:val="Heading4Char"/>
    <w:uiPriority w:val="1"/>
    <w:qFormat/>
    <w:rsid w:val="00183324"/>
    <w:pPr>
      <w:keepNext/>
      <w:keepLines/>
      <w:numPr>
        <w:ilvl w:val="3"/>
        <w:numId w:val="8"/>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rsid w:val="00183324"/>
    <w:pPr>
      <w:keepNext/>
      <w:keepLines/>
      <w:numPr>
        <w:ilvl w:val="4"/>
        <w:numId w:val="8"/>
      </w:numPr>
      <w:outlineLvl w:val="4"/>
    </w:pPr>
    <w:rPr>
      <w:b/>
      <w:color w:val="000000" w:themeColor="text1"/>
    </w:rPr>
  </w:style>
  <w:style w:type="paragraph" w:styleId="Heading6">
    <w:name w:val="heading 6"/>
    <w:basedOn w:val="Normal"/>
    <w:next w:val="Normal"/>
    <w:link w:val="Heading6Char"/>
    <w:uiPriority w:val="9"/>
    <w:rsid w:val="00183324"/>
    <w:pPr>
      <w:keepNext/>
      <w:keepLines/>
      <w:numPr>
        <w:ilvl w:val="5"/>
        <w:numId w:val="8"/>
      </w:numPr>
      <w:outlineLvl w:val="5"/>
    </w:pPr>
    <w:rPr>
      <w:b/>
      <w:color w:val="606060"/>
    </w:rPr>
  </w:style>
  <w:style w:type="paragraph" w:styleId="Heading7">
    <w:name w:val="heading 7"/>
    <w:basedOn w:val="Normal"/>
    <w:next w:val="Normal"/>
    <w:link w:val="Heading7Char"/>
    <w:uiPriority w:val="9"/>
    <w:rsid w:val="00183324"/>
    <w:pPr>
      <w:keepNext/>
      <w:keepLines/>
      <w:numPr>
        <w:ilvl w:val="6"/>
        <w:numId w:val="8"/>
      </w:numPr>
      <w:outlineLvl w:val="6"/>
    </w:pPr>
    <w:rPr>
      <w:b/>
      <w:color w:val="000000" w:themeColor="text1"/>
    </w:rPr>
  </w:style>
  <w:style w:type="paragraph" w:styleId="Heading8">
    <w:name w:val="heading 8"/>
    <w:basedOn w:val="Normal"/>
    <w:next w:val="Normal"/>
    <w:link w:val="Heading8Char"/>
    <w:uiPriority w:val="9"/>
    <w:rsid w:val="00183324"/>
    <w:pPr>
      <w:keepNext/>
      <w:keepLines/>
      <w:numPr>
        <w:ilvl w:val="7"/>
        <w:numId w:val="8"/>
      </w:numPr>
      <w:outlineLvl w:val="7"/>
    </w:pPr>
    <w:rPr>
      <w:b/>
      <w:color w:val="606060"/>
    </w:rPr>
  </w:style>
  <w:style w:type="paragraph" w:styleId="Heading9">
    <w:name w:val="heading 9"/>
    <w:basedOn w:val="Normal"/>
    <w:next w:val="Normal"/>
    <w:link w:val="Heading9Char"/>
    <w:uiPriority w:val="9"/>
    <w:rsid w:val="00183324"/>
    <w:pPr>
      <w:keepNext/>
      <w:keepLines/>
      <w:numPr>
        <w:ilvl w:val="8"/>
        <w:numId w:val="8"/>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6738"/>
    <w:rPr>
      <w:rFonts w:eastAsiaTheme="majorEastAsia" w:cstheme="majorBidi"/>
      <w:b/>
      <w:bCs/>
      <w:color w:val="ED7D31" w:themeColor="accent2"/>
      <w:kern w:val="32"/>
      <w:sz w:val="36"/>
      <w:szCs w:val="32"/>
    </w:rPr>
  </w:style>
  <w:style w:type="character" w:customStyle="1" w:styleId="Heading2Char">
    <w:name w:val="Heading 2 Char"/>
    <w:basedOn w:val="DefaultParagraphFont"/>
    <w:link w:val="Heading2"/>
    <w:uiPriority w:val="1"/>
    <w:rsid w:val="00183324"/>
    <w:rPr>
      <w:rFonts w:eastAsiaTheme="majorEastAsia" w:cstheme="majorBidi"/>
      <w:b/>
      <w:bCs/>
      <w:iCs/>
      <w:sz w:val="32"/>
      <w:szCs w:val="28"/>
    </w:rPr>
  </w:style>
  <w:style w:type="character" w:customStyle="1" w:styleId="Heading3Char">
    <w:name w:val="Heading 3 Char"/>
    <w:basedOn w:val="DefaultParagraphFont"/>
    <w:link w:val="Heading3"/>
    <w:uiPriority w:val="1"/>
    <w:rsid w:val="00183324"/>
    <w:rPr>
      <w:rFonts w:eastAsia="Calibri" w:cs="Arial"/>
      <w:b/>
      <w:bCs/>
      <w:sz w:val="28"/>
      <w:szCs w:val="26"/>
    </w:rPr>
  </w:style>
  <w:style w:type="character" w:customStyle="1" w:styleId="Heading4Char">
    <w:name w:val="Heading 4 Char"/>
    <w:basedOn w:val="DefaultParagraphFont"/>
    <w:link w:val="Heading4"/>
    <w:uiPriority w:val="1"/>
    <w:rsid w:val="00183324"/>
    <w:rPr>
      <w:rFonts w:eastAsiaTheme="majorEastAsia" w:cstheme="majorBidi"/>
      <w:b/>
      <w:bCs/>
      <w:iCs/>
      <w:color w:val="606060"/>
    </w:rPr>
  </w:style>
  <w:style w:type="character" w:customStyle="1" w:styleId="Heading5Char">
    <w:name w:val="Heading 5 Char"/>
    <w:basedOn w:val="DefaultParagraphFont"/>
    <w:link w:val="Heading5"/>
    <w:uiPriority w:val="9"/>
    <w:rsid w:val="00183324"/>
    <w:rPr>
      <w:rFonts w:eastAsia="Calibri" w:cs="Times New Roman"/>
      <w:b/>
      <w:color w:val="000000" w:themeColor="text1"/>
    </w:rPr>
  </w:style>
  <w:style w:type="character" w:customStyle="1" w:styleId="Heading6Char">
    <w:name w:val="Heading 6 Char"/>
    <w:basedOn w:val="DefaultParagraphFont"/>
    <w:link w:val="Heading6"/>
    <w:uiPriority w:val="9"/>
    <w:rsid w:val="00183324"/>
    <w:rPr>
      <w:rFonts w:eastAsia="Calibri" w:cs="Times New Roman"/>
      <w:b/>
      <w:color w:val="606060"/>
    </w:rPr>
  </w:style>
  <w:style w:type="character" w:customStyle="1" w:styleId="Heading7Char">
    <w:name w:val="Heading 7 Char"/>
    <w:basedOn w:val="DefaultParagraphFont"/>
    <w:link w:val="Heading7"/>
    <w:uiPriority w:val="9"/>
    <w:rsid w:val="00183324"/>
    <w:rPr>
      <w:rFonts w:eastAsia="Calibri" w:cs="Times New Roman"/>
      <w:b/>
      <w:color w:val="000000" w:themeColor="text1"/>
    </w:rPr>
  </w:style>
  <w:style w:type="character" w:customStyle="1" w:styleId="Heading8Char">
    <w:name w:val="Heading 8 Char"/>
    <w:basedOn w:val="DefaultParagraphFont"/>
    <w:link w:val="Heading8"/>
    <w:uiPriority w:val="9"/>
    <w:rsid w:val="00183324"/>
    <w:rPr>
      <w:rFonts w:eastAsia="Calibri" w:cs="Times New Roman"/>
      <w:b/>
      <w:color w:val="606060"/>
    </w:rPr>
  </w:style>
  <w:style w:type="character" w:customStyle="1" w:styleId="Heading9Char">
    <w:name w:val="Heading 9 Char"/>
    <w:basedOn w:val="DefaultParagraphFont"/>
    <w:link w:val="Heading9"/>
    <w:uiPriority w:val="9"/>
    <w:rsid w:val="00183324"/>
    <w:rPr>
      <w:rFonts w:eastAsia="Calibri" w:cs="Times New Roman"/>
      <w:b/>
      <w:color w:val="000000" w:themeColor="text1"/>
    </w:rPr>
  </w:style>
  <w:style w:type="paragraph" w:styleId="NoSpacing">
    <w:name w:val="No Spacing"/>
    <w:uiPriority w:val="5"/>
    <w:rsid w:val="00183324"/>
    <w:pPr>
      <w:spacing w:after="200" w:line="240" w:lineRule="auto"/>
    </w:pPr>
    <w:rPr>
      <w:rFonts w:ascii="Arial" w:eastAsia="Calibri" w:hAnsi="Arial" w:cs="Times New Roman"/>
    </w:rPr>
  </w:style>
  <w:style w:type="paragraph" w:styleId="Title">
    <w:name w:val="Title"/>
    <w:aliases w:val="Question?"/>
    <w:next w:val="Normal"/>
    <w:link w:val="TitleChar"/>
    <w:uiPriority w:val="10"/>
    <w:qFormat/>
    <w:rsid w:val="0086325F"/>
    <w:pPr>
      <w:spacing w:after="240" w:line="240" w:lineRule="auto"/>
    </w:pPr>
    <w:rPr>
      <w:rFonts w:ascii="Arial" w:eastAsia="Times New Roman" w:hAnsi="Arial" w:cs="Arial"/>
      <w:color w:val="ED7D31" w:themeColor="accent2"/>
      <w:sz w:val="28"/>
      <w:szCs w:val="36"/>
      <w:lang w:eastAsia="en-AU"/>
    </w:rPr>
  </w:style>
  <w:style w:type="character" w:customStyle="1" w:styleId="TitleChar">
    <w:name w:val="Title Char"/>
    <w:aliases w:val="Question? Char"/>
    <w:basedOn w:val="DefaultParagraphFont"/>
    <w:link w:val="Title"/>
    <w:uiPriority w:val="10"/>
    <w:rsid w:val="0086325F"/>
    <w:rPr>
      <w:rFonts w:ascii="Arial" w:eastAsia="Times New Roman" w:hAnsi="Arial" w:cs="Arial"/>
      <w:color w:val="ED7D31" w:themeColor="accent2"/>
      <w:sz w:val="28"/>
      <w:szCs w:val="36"/>
      <w:lang w:eastAsia="en-AU"/>
    </w:rPr>
  </w:style>
  <w:style w:type="paragraph" w:styleId="Subtitle">
    <w:name w:val="Subtitle"/>
    <w:basedOn w:val="Normal"/>
    <w:next w:val="Normal"/>
    <w:link w:val="SubtitleChar"/>
    <w:uiPriority w:val="11"/>
    <w:rsid w:val="00183324"/>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183324"/>
    <w:rPr>
      <w:rFonts w:eastAsiaTheme="majorEastAsia" w:cstheme="majorBidi"/>
      <w:sz w:val="24"/>
      <w:szCs w:val="24"/>
    </w:rPr>
  </w:style>
  <w:style w:type="paragraph" w:styleId="BlockText">
    <w:name w:val="Block Text"/>
    <w:basedOn w:val="Normal"/>
    <w:semiHidden/>
    <w:rsid w:val="00183324"/>
    <w:rPr>
      <w:rFonts w:eastAsiaTheme="minorEastAsia"/>
      <w:iCs/>
    </w:rPr>
  </w:style>
  <w:style w:type="paragraph" w:styleId="Header">
    <w:name w:val="header"/>
    <w:aliases w:val="NTG Page Header"/>
    <w:basedOn w:val="Normal"/>
    <w:next w:val="Normal"/>
    <w:link w:val="HeaderChar"/>
    <w:uiPriority w:val="11"/>
    <w:rsid w:val="00183324"/>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183324"/>
    <w:rPr>
      <w:rFonts w:eastAsia="Calibri" w:cs="Times New Roman"/>
      <w:b/>
    </w:rPr>
  </w:style>
  <w:style w:type="paragraph" w:styleId="Footer">
    <w:name w:val="footer"/>
    <w:basedOn w:val="Normal"/>
    <w:link w:val="FooterChar"/>
    <w:uiPriority w:val="99"/>
    <w:semiHidden/>
    <w:rsid w:val="00183324"/>
    <w:pPr>
      <w:tabs>
        <w:tab w:val="center" w:pos="4513"/>
        <w:tab w:val="right" w:pos="9026"/>
      </w:tabs>
      <w:spacing w:after="0"/>
    </w:pPr>
  </w:style>
  <w:style w:type="character" w:customStyle="1" w:styleId="FooterChar">
    <w:name w:val="Footer Char"/>
    <w:basedOn w:val="DefaultParagraphFont"/>
    <w:link w:val="Footer"/>
    <w:uiPriority w:val="99"/>
    <w:semiHidden/>
    <w:rsid w:val="00183324"/>
    <w:rPr>
      <w:rFonts w:eastAsia="Calibri" w:cs="Times New Roman"/>
    </w:rPr>
  </w:style>
  <w:style w:type="paragraph" w:customStyle="1" w:styleId="SubTitle0">
    <w:name w:val="Sub Title"/>
    <w:basedOn w:val="Normal"/>
    <w:rsid w:val="00183324"/>
    <w:pPr>
      <w:spacing w:after="0"/>
    </w:pPr>
    <w:rPr>
      <w:b/>
      <w:sz w:val="32"/>
      <w:szCs w:val="24"/>
      <w:lang w:val="en-US"/>
    </w:rPr>
  </w:style>
  <w:style w:type="paragraph" w:styleId="NormalWeb">
    <w:name w:val="Normal (Web)"/>
    <w:basedOn w:val="Normal"/>
    <w:uiPriority w:val="99"/>
    <w:semiHidden/>
    <w:unhideWhenUsed/>
    <w:rsid w:val="00183324"/>
    <w:rPr>
      <w:rFonts w:ascii="Times New Roman" w:hAnsi="Times New Roman"/>
      <w:szCs w:val="24"/>
    </w:rPr>
  </w:style>
  <w:style w:type="character" w:styleId="PlaceholderText">
    <w:name w:val="Placeholder Text"/>
    <w:basedOn w:val="DefaultParagraphFont"/>
    <w:uiPriority w:val="99"/>
    <w:semiHidden/>
    <w:rsid w:val="00183324"/>
    <w:rPr>
      <w:color w:val="808080"/>
    </w:rPr>
  </w:style>
  <w:style w:type="paragraph" w:styleId="ListParagraph">
    <w:name w:val="List Paragraph"/>
    <w:basedOn w:val="BlockText"/>
    <w:uiPriority w:val="34"/>
    <w:qFormat/>
    <w:rsid w:val="00183324"/>
    <w:pPr>
      <w:spacing w:after="120"/>
    </w:pPr>
  </w:style>
  <w:style w:type="table" w:styleId="TableGrid">
    <w:name w:val="Table Grid"/>
    <w:basedOn w:val="TableNormal"/>
    <w:uiPriority w:val="59"/>
    <w:rsid w:val="00183324"/>
    <w:pPr>
      <w:spacing w:after="200" w:line="240" w:lineRule="auto"/>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183324"/>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183324"/>
    <w:pPr>
      <w:widowControl w:val="0"/>
      <w:tabs>
        <w:tab w:val="right" w:pos="9026"/>
      </w:tabs>
      <w:spacing w:after="200" w:line="240" w:lineRule="auto"/>
    </w:pPr>
    <w:rPr>
      <w:rFonts w:ascii="Arial" w:eastAsia="Calibri" w:hAnsi="Arial" w:cs="Arial"/>
      <w:caps/>
      <w:szCs w:val="16"/>
    </w:rPr>
  </w:style>
  <w:style w:type="paragraph" w:customStyle="1" w:styleId="NTGFooterDepartmentName">
    <w:name w:val="NTG Footer Department Name"/>
    <w:link w:val="NTGFooterDepartmentNameChar"/>
    <w:uiPriority w:val="7"/>
    <w:rsid w:val="00183324"/>
    <w:pPr>
      <w:widowControl w:val="0"/>
      <w:tabs>
        <w:tab w:val="right" w:pos="9026"/>
      </w:tabs>
      <w:spacing w:after="200" w:line="240" w:lineRule="auto"/>
    </w:pPr>
    <w:rPr>
      <w:rFonts w:ascii="Arial Black" w:eastAsia="Calibri" w:hAnsi="Arial Black" w:cs="Arial"/>
      <w:caps/>
      <w:szCs w:val="16"/>
    </w:rPr>
  </w:style>
  <w:style w:type="character" w:customStyle="1" w:styleId="NTGFooter1itemsChar">
    <w:name w:val="NTG Footer 1 items Char"/>
    <w:basedOn w:val="DefaultParagraphFont"/>
    <w:link w:val="NTGFooter1items"/>
    <w:uiPriority w:val="7"/>
    <w:rsid w:val="00183324"/>
    <w:rPr>
      <w:rFonts w:eastAsia="Calibri" w:cs="Arial"/>
      <w:sz w:val="20"/>
      <w:szCs w:val="16"/>
    </w:rPr>
  </w:style>
  <w:style w:type="character" w:customStyle="1" w:styleId="NTGFooterDepartmentofChar">
    <w:name w:val="NTG Footer Department of Char"/>
    <w:basedOn w:val="DefaultParagraphFont"/>
    <w:link w:val="NTGFooterDepartmentof"/>
    <w:uiPriority w:val="7"/>
    <w:rsid w:val="00183324"/>
    <w:rPr>
      <w:rFonts w:ascii="Arial" w:eastAsia="Calibri" w:hAnsi="Arial" w:cs="Arial"/>
      <w:caps/>
      <w:szCs w:val="16"/>
    </w:rPr>
  </w:style>
  <w:style w:type="character" w:customStyle="1" w:styleId="NTGFooterDepartmentNameChar">
    <w:name w:val="NTG Footer Department Name Char"/>
    <w:basedOn w:val="NTGFooterDepartmentofChar"/>
    <w:link w:val="NTGFooterDepartmentName"/>
    <w:uiPriority w:val="7"/>
    <w:rsid w:val="00183324"/>
    <w:rPr>
      <w:rFonts w:ascii="Arial Black" w:eastAsia="Calibri" w:hAnsi="Arial Black" w:cs="Arial"/>
      <w:caps/>
      <w:szCs w:val="16"/>
    </w:rPr>
  </w:style>
  <w:style w:type="paragraph" w:customStyle="1" w:styleId="Appendix">
    <w:name w:val="Appendix"/>
    <w:basedOn w:val="Heading1"/>
    <w:next w:val="Normal"/>
    <w:uiPriority w:val="11"/>
    <w:qFormat/>
    <w:rsid w:val="00183324"/>
  </w:style>
  <w:style w:type="paragraph" w:styleId="BodyText">
    <w:name w:val="Body Text"/>
    <w:basedOn w:val="Normal"/>
    <w:link w:val="BodyTextChar"/>
    <w:uiPriority w:val="99"/>
    <w:semiHidden/>
    <w:rsid w:val="00183324"/>
    <w:pPr>
      <w:spacing w:after="120"/>
    </w:pPr>
  </w:style>
  <w:style w:type="character" w:customStyle="1" w:styleId="BodyTextChar">
    <w:name w:val="Body Text Char"/>
    <w:basedOn w:val="DefaultParagraphFont"/>
    <w:link w:val="BodyText"/>
    <w:uiPriority w:val="99"/>
    <w:semiHidden/>
    <w:rsid w:val="00183324"/>
    <w:rPr>
      <w:rFonts w:eastAsia="Calibri" w:cs="Times New Roman"/>
    </w:rPr>
  </w:style>
  <w:style w:type="paragraph" w:customStyle="1" w:styleId="NTGFooter2DateVersion">
    <w:name w:val="NTG Footer 2 Date &amp; Version"/>
    <w:basedOn w:val="NTGFooter2deptpagenum"/>
    <w:link w:val="NTGFooter2DateVersionChar"/>
    <w:uiPriority w:val="7"/>
    <w:rsid w:val="00183324"/>
    <w:pPr>
      <w:spacing w:after="480"/>
    </w:pPr>
  </w:style>
  <w:style w:type="numbering" w:customStyle="1" w:styleId="NTGStandardList">
    <w:name w:val="NTG Standard List"/>
    <w:basedOn w:val="NoList"/>
    <w:rsid w:val="00183324"/>
    <w:pPr>
      <w:numPr>
        <w:numId w:val="1"/>
      </w:numPr>
    </w:pPr>
  </w:style>
  <w:style w:type="table" w:customStyle="1" w:styleId="NTGTable">
    <w:name w:val="NTG Table"/>
    <w:basedOn w:val="TableGrid"/>
    <w:uiPriority w:val="99"/>
    <w:rsid w:val="00183324"/>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styleId="TableTheme">
    <w:name w:val="Table Theme"/>
    <w:basedOn w:val="TableNormal"/>
    <w:uiPriority w:val="99"/>
    <w:semiHidden/>
    <w:unhideWhenUsed/>
    <w:rsid w:val="00183324"/>
    <w:pPr>
      <w:spacing w:after="200" w:line="240" w:lineRule="auto"/>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2deptpagenum">
    <w:name w:val="NTG Footer 2 dept &amp; page num"/>
    <w:basedOn w:val="Normal"/>
    <w:link w:val="NTGFooter2deptpagenumChar"/>
    <w:uiPriority w:val="7"/>
    <w:rsid w:val="00183324"/>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183324"/>
    <w:rPr>
      <w:rFonts w:eastAsia="Calibri" w:cs="Times New Roman"/>
      <w:sz w:val="20"/>
    </w:rPr>
  </w:style>
  <w:style w:type="character" w:customStyle="1" w:styleId="NTGFooter2DateVersionChar">
    <w:name w:val="NTG Footer 2 Date &amp; Version Char"/>
    <w:basedOn w:val="NTGFooter2deptpagenumChar"/>
    <w:link w:val="NTGFooter2DateVersion"/>
    <w:uiPriority w:val="7"/>
    <w:rsid w:val="00183324"/>
    <w:rPr>
      <w:rFonts w:eastAsia="Calibri" w:cs="Times New Roman"/>
      <w:sz w:val="20"/>
    </w:rPr>
  </w:style>
  <w:style w:type="numbering" w:customStyle="1" w:styleId="NTGStandardNumList">
    <w:name w:val="NTG Standard Num List"/>
    <w:uiPriority w:val="99"/>
    <w:rsid w:val="00183324"/>
    <w:pPr>
      <w:numPr>
        <w:numId w:val="2"/>
      </w:numPr>
    </w:pPr>
  </w:style>
  <w:style w:type="paragraph" w:styleId="ListNumber">
    <w:name w:val="List Number"/>
    <w:basedOn w:val="Normal"/>
    <w:uiPriority w:val="99"/>
    <w:qFormat/>
    <w:rsid w:val="00183324"/>
    <w:pPr>
      <w:numPr>
        <w:numId w:val="11"/>
      </w:numPr>
      <w:spacing w:after="120"/>
    </w:pPr>
  </w:style>
  <w:style w:type="paragraph" w:styleId="ListNumber2">
    <w:name w:val="List Number 2"/>
    <w:basedOn w:val="Normal"/>
    <w:uiPriority w:val="99"/>
    <w:rsid w:val="00183324"/>
    <w:pPr>
      <w:numPr>
        <w:ilvl w:val="1"/>
        <w:numId w:val="11"/>
      </w:numPr>
      <w:spacing w:after="120"/>
    </w:pPr>
  </w:style>
  <w:style w:type="paragraph" w:styleId="ListNumber3">
    <w:name w:val="List Number 3"/>
    <w:basedOn w:val="Normal"/>
    <w:uiPriority w:val="99"/>
    <w:rsid w:val="00183324"/>
    <w:pPr>
      <w:numPr>
        <w:ilvl w:val="2"/>
        <w:numId w:val="11"/>
      </w:numPr>
      <w:spacing w:after="120"/>
    </w:pPr>
  </w:style>
  <w:style w:type="paragraph" w:styleId="ListNumber4">
    <w:name w:val="List Number 4"/>
    <w:basedOn w:val="Normal"/>
    <w:uiPriority w:val="99"/>
    <w:rsid w:val="00183324"/>
    <w:pPr>
      <w:numPr>
        <w:ilvl w:val="3"/>
        <w:numId w:val="11"/>
      </w:numPr>
      <w:spacing w:after="120"/>
    </w:pPr>
  </w:style>
  <w:style w:type="paragraph" w:styleId="ListNumber5">
    <w:name w:val="List Number 5"/>
    <w:basedOn w:val="Normal"/>
    <w:uiPriority w:val="99"/>
    <w:rsid w:val="00183324"/>
    <w:pPr>
      <w:numPr>
        <w:ilvl w:val="4"/>
        <w:numId w:val="11"/>
      </w:numPr>
      <w:spacing w:after="120"/>
    </w:pPr>
  </w:style>
  <w:style w:type="paragraph" w:styleId="ListBullet">
    <w:name w:val="List Bullet"/>
    <w:basedOn w:val="Normal"/>
    <w:uiPriority w:val="99"/>
    <w:rsid w:val="00183324"/>
    <w:pPr>
      <w:numPr>
        <w:numId w:val="13"/>
      </w:numPr>
      <w:spacing w:after="120"/>
    </w:pPr>
  </w:style>
  <w:style w:type="paragraph" w:styleId="ListBullet2">
    <w:name w:val="List Bullet 2"/>
    <w:basedOn w:val="Normal"/>
    <w:uiPriority w:val="99"/>
    <w:rsid w:val="00183324"/>
    <w:pPr>
      <w:numPr>
        <w:ilvl w:val="1"/>
        <w:numId w:val="13"/>
      </w:numPr>
      <w:spacing w:after="120"/>
    </w:pPr>
  </w:style>
  <w:style w:type="paragraph" w:styleId="ListBullet3">
    <w:name w:val="List Bullet 3"/>
    <w:basedOn w:val="Normal"/>
    <w:uiPriority w:val="99"/>
    <w:rsid w:val="00183324"/>
    <w:pPr>
      <w:numPr>
        <w:ilvl w:val="2"/>
        <w:numId w:val="13"/>
      </w:numPr>
      <w:spacing w:after="120"/>
    </w:pPr>
  </w:style>
  <w:style w:type="paragraph" w:styleId="ListBullet4">
    <w:name w:val="List Bullet 4"/>
    <w:basedOn w:val="Normal"/>
    <w:uiPriority w:val="99"/>
    <w:rsid w:val="00183324"/>
    <w:pPr>
      <w:numPr>
        <w:ilvl w:val="3"/>
        <w:numId w:val="13"/>
      </w:numPr>
      <w:spacing w:after="120"/>
    </w:pPr>
  </w:style>
  <w:style w:type="paragraph" w:styleId="ListBullet5">
    <w:name w:val="List Bullet 5"/>
    <w:basedOn w:val="Normal"/>
    <w:uiPriority w:val="99"/>
    <w:rsid w:val="00183324"/>
    <w:pPr>
      <w:numPr>
        <w:ilvl w:val="4"/>
        <w:numId w:val="13"/>
      </w:numPr>
    </w:pPr>
  </w:style>
  <w:style w:type="character" w:styleId="Hyperlink">
    <w:name w:val="Hyperlink"/>
    <w:basedOn w:val="DefaultParagraphFont"/>
    <w:uiPriority w:val="99"/>
    <w:unhideWhenUsed/>
    <w:rsid w:val="00183324"/>
    <w:rPr>
      <w:color w:val="0563C1" w:themeColor="hyperlink"/>
      <w:u w:val="single"/>
    </w:rPr>
  </w:style>
  <w:style w:type="paragraph" w:styleId="TOCHeading">
    <w:name w:val="TOC Heading"/>
    <w:basedOn w:val="Heading1"/>
    <w:next w:val="Normal"/>
    <w:uiPriority w:val="39"/>
    <w:unhideWhenUsed/>
    <w:qFormat/>
    <w:rsid w:val="00183324"/>
    <w:pPr>
      <w:spacing w:before="480" w:after="0"/>
      <w:outlineLvl w:val="9"/>
    </w:pPr>
    <w:rPr>
      <w:kern w:val="0"/>
      <w:szCs w:val="28"/>
    </w:rPr>
  </w:style>
  <w:style w:type="paragraph" w:styleId="TOC1">
    <w:name w:val="toc 1"/>
    <w:basedOn w:val="Normal"/>
    <w:next w:val="Normal"/>
    <w:autoRedefine/>
    <w:uiPriority w:val="39"/>
    <w:unhideWhenUsed/>
    <w:qFormat/>
    <w:rsid w:val="00183324"/>
    <w:pPr>
      <w:spacing w:after="100"/>
    </w:pPr>
  </w:style>
  <w:style w:type="paragraph" w:styleId="TOC2">
    <w:name w:val="toc 2"/>
    <w:basedOn w:val="Normal"/>
    <w:next w:val="Normal"/>
    <w:autoRedefine/>
    <w:uiPriority w:val="39"/>
    <w:unhideWhenUsed/>
    <w:qFormat/>
    <w:rsid w:val="00183324"/>
    <w:pPr>
      <w:spacing w:after="100"/>
      <w:ind w:left="220"/>
    </w:pPr>
  </w:style>
  <w:style w:type="paragraph" w:styleId="TOC3">
    <w:name w:val="toc 3"/>
    <w:basedOn w:val="Normal"/>
    <w:next w:val="Normal"/>
    <w:autoRedefine/>
    <w:uiPriority w:val="39"/>
    <w:unhideWhenUsed/>
    <w:qFormat/>
    <w:rsid w:val="00183324"/>
    <w:pPr>
      <w:spacing w:after="100"/>
      <w:ind w:left="440"/>
    </w:pPr>
  </w:style>
  <w:style w:type="paragraph" w:customStyle="1" w:styleId="NTGTableBulletList1">
    <w:name w:val="NTG Table Bullet List 1"/>
    <w:semiHidden/>
    <w:qFormat/>
    <w:rsid w:val="00183324"/>
    <w:pPr>
      <w:numPr>
        <w:numId w:val="14"/>
      </w:numPr>
      <w:spacing w:after="20" w:line="240" w:lineRule="auto"/>
    </w:pPr>
    <w:rPr>
      <w:rFonts w:ascii="Arial" w:eastAsia="Calibri" w:hAnsi="Arial" w:cs="Times New Roman"/>
    </w:rPr>
  </w:style>
  <w:style w:type="paragraph" w:customStyle="1" w:styleId="NTGTableBulletList2">
    <w:name w:val="NTG Table Bullet List 2"/>
    <w:basedOn w:val="NTGTableBulletList1"/>
    <w:semiHidden/>
    <w:qFormat/>
    <w:rsid w:val="00183324"/>
    <w:pPr>
      <w:numPr>
        <w:ilvl w:val="1"/>
      </w:numPr>
    </w:pPr>
  </w:style>
  <w:style w:type="paragraph" w:customStyle="1" w:styleId="NTGTableBulletList3">
    <w:name w:val="NTG Table Bullet List 3"/>
    <w:basedOn w:val="NTGTableBulletList2"/>
    <w:semiHidden/>
    <w:qFormat/>
    <w:rsid w:val="00183324"/>
    <w:pPr>
      <w:numPr>
        <w:ilvl w:val="2"/>
      </w:numPr>
    </w:pPr>
  </w:style>
  <w:style w:type="paragraph" w:customStyle="1" w:styleId="NTGTableBulletList4">
    <w:name w:val="NTG Table Bullet List 4"/>
    <w:basedOn w:val="NTGTableBulletList3"/>
    <w:semiHidden/>
    <w:qFormat/>
    <w:rsid w:val="00183324"/>
    <w:pPr>
      <w:numPr>
        <w:ilvl w:val="3"/>
      </w:numPr>
    </w:pPr>
  </w:style>
  <w:style w:type="paragraph" w:customStyle="1" w:styleId="NTGTableBulletList5">
    <w:name w:val="NTG Table Bullet List 5"/>
    <w:basedOn w:val="NTGTableBulletList4"/>
    <w:semiHidden/>
    <w:qFormat/>
    <w:rsid w:val="00183324"/>
    <w:pPr>
      <w:numPr>
        <w:ilvl w:val="4"/>
      </w:numPr>
    </w:pPr>
  </w:style>
  <w:style w:type="paragraph" w:customStyle="1" w:styleId="NTGTableBulletList6">
    <w:name w:val="NTG Table Bullet List 6"/>
    <w:basedOn w:val="NTGTableBulletList5"/>
    <w:semiHidden/>
    <w:qFormat/>
    <w:rsid w:val="00183324"/>
    <w:pPr>
      <w:numPr>
        <w:ilvl w:val="5"/>
      </w:numPr>
    </w:pPr>
  </w:style>
  <w:style w:type="paragraph" w:customStyle="1" w:styleId="NTGTableBulletList7">
    <w:name w:val="NTG Table Bullet List 7"/>
    <w:basedOn w:val="NTGTableBulletList6"/>
    <w:semiHidden/>
    <w:qFormat/>
    <w:rsid w:val="00183324"/>
    <w:pPr>
      <w:numPr>
        <w:ilvl w:val="6"/>
      </w:numPr>
    </w:pPr>
  </w:style>
  <w:style w:type="paragraph" w:customStyle="1" w:styleId="NTGTableBulletList8">
    <w:name w:val="NTG Table Bullet List 8"/>
    <w:basedOn w:val="NTGTableBulletList7"/>
    <w:semiHidden/>
    <w:qFormat/>
    <w:rsid w:val="00183324"/>
    <w:pPr>
      <w:numPr>
        <w:ilvl w:val="7"/>
      </w:numPr>
    </w:pPr>
  </w:style>
  <w:style w:type="paragraph" w:customStyle="1" w:styleId="NTGTableBulletList9">
    <w:name w:val="NTG Table Bullet List 9"/>
    <w:basedOn w:val="NTGTableBulletList8"/>
    <w:semiHidden/>
    <w:qFormat/>
    <w:rsid w:val="00183324"/>
    <w:pPr>
      <w:numPr>
        <w:ilvl w:val="8"/>
      </w:numPr>
    </w:pPr>
  </w:style>
  <w:style w:type="numbering" w:customStyle="1" w:styleId="NTGTableList">
    <w:name w:val="NTG Table List"/>
    <w:uiPriority w:val="99"/>
    <w:rsid w:val="00183324"/>
    <w:pPr>
      <w:numPr>
        <w:numId w:val="9"/>
      </w:numPr>
    </w:pPr>
  </w:style>
  <w:style w:type="paragraph" w:customStyle="1" w:styleId="NTGTableNumList1">
    <w:name w:val="NTG Table Num List 1"/>
    <w:semiHidden/>
    <w:qFormat/>
    <w:rsid w:val="00183324"/>
    <w:pPr>
      <w:numPr>
        <w:numId w:val="12"/>
      </w:numPr>
      <w:spacing w:after="20" w:line="240" w:lineRule="auto"/>
    </w:pPr>
    <w:rPr>
      <w:rFonts w:ascii="Arial" w:eastAsia="Calibri" w:hAnsi="Arial" w:cs="Times New Roman"/>
    </w:rPr>
  </w:style>
  <w:style w:type="paragraph" w:customStyle="1" w:styleId="NTGTableNumList2">
    <w:name w:val="NTG Table Num List 2"/>
    <w:basedOn w:val="NTGTableNumList1"/>
    <w:semiHidden/>
    <w:qFormat/>
    <w:rsid w:val="00183324"/>
    <w:pPr>
      <w:numPr>
        <w:ilvl w:val="1"/>
      </w:numPr>
    </w:pPr>
  </w:style>
  <w:style w:type="paragraph" w:customStyle="1" w:styleId="NTGTableNumList3">
    <w:name w:val="NTG Table Num List 3"/>
    <w:basedOn w:val="NTGTableNumList2"/>
    <w:semiHidden/>
    <w:qFormat/>
    <w:rsid w:val="00183324"/>
    <w:pPr>
      <w:numPr>
        <w:ilvl w:val="2"/>
      </w:numPr>
    </w:pPr>
  </w:style>
  <w:style w:type="paragraph" w:customStyle="1" w:styleId="NTGTableNumList4">
    <w:name w:val="NTG Table Num List 4"/>
    <w:basedOn w:val="NTGTableNumList3"/>
    <w:semiHidden/>
    <w:qFormat/>
    <w:rsid w:val="00183324"/>
    <w:pPr>
      <w:numPr>
        <w:ilvl w:val="3"/>
      </w:numPr>
    </w:pPr>
  </w:style>
  <w:style w:type="paragraph" w:customStyle="1" w:styleId="NTGTableNumList5">
    <w:name w:val="NTG Table Num List 5"/>
    <w:basedOn w:val="NTGTableNumList4"/>
    <w:semiHidden/>
    <w:qFormat/>
    <w:rsid w:val="00183324"/>
    <w:pPr>
      <w:numPr>
        <w:ilvl w:val="4"/>
      </w:numPr>
    </w:pPr>
  </w:style>
  <w:style w:type="paragraph" w:customStyle="1" w:styleId="NTGTableNumList6">
    <w:name w:val="NTG Table Num List 6"/>
    <w:basedOn w:val="NTGTableNumList5"/>
    <w:semiHidden/>
    <w:qFormat/>
    <w:rsid w:val="00183324"/>
    <w:pPr>
      <w:numPr>
        <w:ilvl w:val="5"/>
      </w:numPr>
    </w:pPr>
  </w:style>
  <w:style w:type="paragraph" w:customStyle="1" w:styleId="NTGTableNumList7">
    <w:name w:val="NTG Table Num List 7"/>
    <w:basedOn w:val="NTGTableNumList6"/>
    <w:semiHidden/>
    <w:qFormat/>
    <w:rsid w:val="00183324"/>
    <w:pPr>
      <w:numPr>
        <w:ilvl w:val="6"/>
      </w:numPr>
    </w:pPr>
  </w:style>
  <w:style w:type="paragraph" w:customStyle="1" w:styleId="NTGTableNumList8">
    <w:name w:val="NTG Table Num List 8"/>
    <w:basedOn w:val="NTGTableNumList7"/>
    <w:semiHidden/>
    <w:qFormat/>
    <w:rsid w:val="00183324"/>
    <w:pPr>
      <w:numPr>
        <w:ilvl w:val="7"/>
      </w:numPr>
    </w:pPr>
  </w:style>
  <w:style w:type="paragraph" w:customStyle="1" w:styleId="NTGTableNumList9">
    <w:name w:val="NTG Table Num List 9"/>
    <w:basedOn w:val="NTGTableNumList8"/>
    <w:semiHidden/>
    <w:qFormat/>
    <w:rsid w:val="00183324"/>
    <w:pPr>
      <w:numPr>
        <w:ilvl w:val="8"/>
      </w:numPr>
    </w:pPr>
  </w:style>
  <w:style w:type="numbering" w:customStyle="1" w:styleId="NTGTableNumList">
    <w:name w:val="NTG Table Num List"/>
    <w:uiPriority w:val="99"/>
    <w:rsid w:val="00183324"/>
    <w:pPr>
      <w:numPr>
        <w:numId w:val="10"/>
      </w:numPr>
    </w:pPr>
  </w:style>
  <w:style w:type="paragraph" w:styleId="BalloonText">
    <w:name w:val="Balloon Text"/>
    <w:basedOn w:val="Normal"/>
    <w:link w:val="BalloonTextChar"/>
    <w:uiPriority w:val="99"/>
    <w:semiHidden/>
    <w:unhideWhenUsed/>
    <w:rsid w:val="001833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324"/>
    <w:rPr>
      <w:rFonts w:ascii="Tahoma" w:eastAsia="Calibri" w:hAnsi="Tahoma" w:cs="Tahoma"/>
      <w:sz w:val="16"/>
      <w:szCs w:val="16"/>
    </w:rPr>
  </w:style>
  <w:style w:type="table" w:customStyle="1" w:styleId="TableGrid1">
    <w:name w:val="Table Grid1"/>
    <w:basedOn w:val="TableNormal"/>
    <w:next w:val="TableGrid"/>
    <w:uiPriority w:val="59"/>
    <w:rsid w:val="00183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1">
    <w:name w:val="Body Text 01"/>
    <w:basedOn w:val="BodyText2"/>
    <w:link w:val="BodyText01Char"/>
    <w:qFormat/>
    <w:rsid w:val="00183324"/>
    <w:pPr>
      <w:widowControl w:val="0"/>
      <w:spacing w:before="240" w:after="0" w:line="360" w:lineRule="auto"/>
    </w:pPr>
    <w:rPr>
      <w:rFonts w:ascii="Times New Roman" w:eastAsia="Times New Roman" w:hAnsi="Times New Roman"/>
      <w:b/>
      <w:color w:val="800000"/>
      <w:kern w:val="28"/>
      <w:sz w:val="20"/>
      <w:szCs w:val="20"/>
      <w:lang w:val="en" w:eastAsia="en-AU"/>
    </w:rPr>
  </w:style>
  <w:style w:type="character" w:customStyle="1" w:styleId="BodyText01Char">
    <w:name w:val="Body Text 01 Char"/>
    <w:basedOn w:val="BodyText2Char"/>
    <w:link w:val="BodyText01"/>
    <w:rsid w:val="00183324"/>
    <w:rPr>
      <w:rFonts w:ascii="Times New Roman" w:eastAsia="Times New Roman" w:hAnsi="Times New Roman" w:cs="Times New Roman"/>
      <w:b/>
      <w:color w:val="800000"/>
      <w:kern w:val="28"/>
      <w:sz w:val="20"/>
      <w:szCs w:val="20"/>
      <w:lang w:val="en" w:eastAsia="en-AU"/>
    </w:rPr>
  </w:style>
  <w:style w:type="paragraph" w:styleId="BodyText2">
    <w:name w:val="Body Text 2"/>
    <w:basedOn w:val="Normal"/>
    <w:link w:val="BodyText2Char"/>
    <w:uiPriority w:val="99"/>
    <w:semiHidden/>
    <w:unhideWhenUsed/>
    <w:rsid w:val="00183324"/>
    <w:pPr>
      <w:spacing w:after="120" w:line="480" w:lineRule="auto"/>
    </w:pPr>
  </w:style>
  <w:style w:type="character" w:customStyle="1" w:styleId="BodyText2Char">
    <w:name w:val="Body Text 2 Char"/>
    <w:basedOn w:val="DefaultParagraphFont"/>
    <w:link w:val="BodyText2"/>
    <w:uiPriority w:val="99"/>
    <w:semiHidden/>
    <w:rsid w:val="00183324"/>
    <w:rPr>
      <w:rFonts w:eastAsia="Calibri" w:cs="Times New Roman"/>
    </w:rPr>
  </w:style>
  <w:style w:type="paragraph" w:customStyle="1" w:styleId="NewSectionHeading">
    <w:name w:val="New Section Heading"/>
    <w:basedOn w:val="Normal"/>
    <w:next w:val="Sectiontext"/>
    <w:link w:val="NewSectionHeadingChar"/>
    <w:rsid w:val="00183324"/>
    <w:pPr>
      <w:keepNext/>
      <w:keepLines/>
      <w:widowControl w:val="0"/>
      <w:spacing w:after="240"/>
      <w:ind w:left="1100" w:hanging="1100"/>
      <w:outlineLvl w:val="4"/>
    </w:pPr>
    <w:rPr>
      <w:rFonts w:ascii="Helvetica" w:eastAsia="Times New Roman" w:hAnsi="Helvetica"/>
      <w:b/>
      <w:szCs w:val="24"/>
      <w:lang w:eastAsia="en-AU"/>
    </w:rPr>
  </w:style>
  <w:style w:type="character" w:customStyle="1" w:styleId="NewSectionHeadingChar">
    <w:name w:val="New Section Heading Char"/>
    <w:link w:val="NewSectionHeading"/>
    <w:rsid w:val="00183324"/>
    <w:rPr>
      <w:rFonts w:ascii="Helvetica" w:eastAsia="Times New Roman" w:hAnsi="Helvetica" w:cs="Times New Roman"/>
      <w:b/>
      <w:sz w:val="24"/>
      <w:szCs w:val="24"/>
      <w:lang w:eastAsia="en-AU"/>
    </w:rPr>
  </w:style>
  <w:style w:type="character" w:customStyle="1" w:styleId="SectiontextChar">
    <w:name w:val="Section text Char"/>
    <w:link w:val="Sectiontext"/>
    <w:rsid w:val="00183324"/>
    <w:rPr>
      <w:rFonts w:ascii="Helvetica" w:hAnsi="Helvetica"/>
      <w:sz w:val="24"/>
      <w:szCs w:val="24"/>
    </w:rPr>
  </w:style>
  <w:style w:type="character" w:customStyle="1" w:styleId="ParagraphChar">
    <w:name w:val="Paragraph Char"/>
    <w:link w:val="Paragraph"/>
    <w:rsid w:val="00183324"/>
    <w:rPr>
      <w:rFonts w:ascii="Helvetica" w:hAnsi="Helvetica"/>
      <w:sz w:val="24"/>
      <w:szCs w:val="24"/>
    </w:rPr>
  </w:style>
  <w:style w:type="paragraph" w:customStyle="1" w:styleId="Paragraph">
    <w:name w:val="Paragraph"/>
    <w:basedOn w:val="Normal"/>
    <w:link w:val="ParagraphChar"/>
    <w:rsid w:val="00183324"/>
    <w:pPr>
      <w:widowControl w:val="0"/>
      <w:spacing w:after="240"/>
      <w:ind w:left="1667" w:hanging="567"/>
      <w:jc w:val="both"/>
    </w:pPr>
    <w:rPr>
      <w:rFonts w:ascii="Helvetica" w:eastAsiaTheme="minorHAnsi" w:hAnsi="Helvetica" w:cstheme="minorBidi"/>
      <w:szCs w:val="24"/>
    </w:rPr>
  </w:style>
  <w:style w:type="paragraph" w:customStyle="1" w:styleId="Sectiontext">
    <w:name w:val="Section text"/>
    <w:basedOn w:val="Normal"/>
    <w:link w:val="SectiontextChar"/>
    <w:rsid w:val="00183324"/>
    <w:pPr>
      <w:widowControl w:val="0"/>
      <w:spacing w:after="240"/>
      <w:ind w:left="1100"/>
      <w:jc w:val="both"/>
    </w:pPr>
    <w:rPr>
      <w:rFonts w:ascii="Helvetica" w:eastAsiaTheme="minorHAnsi" w:hAnsi="Helvetica" w:cstheme="minorBidi"/>
      <w:szCs w:val="24"/>
    </w:rPr>
  </w:style>
  <w:style w:type="paragraph" w:customStyle="1" w:styleId="Dotpoints">
    <w:name w:val="Dot points"/>
    <w:basedOn w:val="Normal"/>
    <w:link w:val="DotpointsChar"/>
    <w:qFormat/>
    <w:rsid w:val="00183324"/>
    <w:pPr>
      <w:numPr>
        <w:numId w:val="19"/>
      </w:numPr>
      <w:spacing w:before="360" w:after="360" w:line="360" w:lineRule="auto"/>
      <w:contextualSpacing/>
      <w:jc w:val="both"/>
    </w:pPr>
    <w:rPr>
      <w:rFonts w:eastAsiaTheme="minorHAnsi" w:cstheme="minorHAnsi"/>
    </w:rPr>
  </w:style>
  <w:style w:type="character" w:customStyle="1" w:styleId="DotpointsChar">
    <w:name w:val="Dot points Char"/>
    <w:basedOn w:val="DefaultParagraphFont"/>
    <w:link w:val="Dotpoints"/>
    <w:rsid w:val="00183324"/>
    <w:rPr>
      <w:rFonts w:cstheme="minorHAnsi"/>
    </w:rPr>
  </w:style>
  <w:style w:type="paragraph" w:customStyle="1" w:styleId="Default">
    <w:name w:val="Default"/>
    <w:rsid w:val="0018332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unhideWhenUsed/>
    <w:rsid w:val="00183324"/>
    <w:pPr>
      <w:spacing w:after="0"/>
    </w:pPr>
    <w:rPr>
      <w:sz w:val="20"/>
      <w:szCs w:val="20"/>
    </w:rPr>
  </w:style>
  <w:style w:type="character" w:customStyle="1" w:styleId="FootnoteTextChar">
    <w:name w:val="Footnote Text Char"/>
    <w:basedOn w:val="DefaultParagraphFont"/>
    <w:link w:val="FootnoteText"/>
    <w:uiPriority w:val="99"/>
    <w:rsid w:val="00183324"/>
    <w:rPr>
      <w:rFonts w:eastAsia="Calibri" w:cs="Times New Roman"/>
      <w:sz w:val="20"/>
      <w:szCs w:val="20"/>
    </w:rPr>
  </w:style>
  <w:style w:type="character" w:styleId="FootnoteReference">
    <w:name w:val="footnote reference"/>
    <w:basedOn w:val="DefaultParagraphFont"/>
    <w:uiPriority w:val="99"/>
    <w:unhideWhenUsed/>
    <w:rsid w:val="00183324"/>
    <w:rPr>
      <w:vertAlign w:val="superscript"/>
    </w:rPr>
  </w:style>
  <w:style w:type="paragraph" w:customStyle="1" w:styleId="Greytitle">
    <w:name w:val="Grey title"/>
    <w:basedOn w:val="Heading1"/>
    <w:link w:val="GreytitleChar"/>
    <w:qFormat/>
    <w:rsid w:val="00183324"/>
    <w:rPr>
      <w:color w:val="595959" w:themeColor="text1" w:themeTint="A6"/>
      <w:sz w:val="28"/>
    </w:rPr>
  </w:style>
  <w:style w:type="character" w:customStyle="1" w:styleId="GreytitleChar">
    <w:name w:val="Grey title Char"/>
    <w:basedOn w:val="Heading1Char"/>
    <w:link w:val="Greytitle"/>
    <w:rsid w:val="00183324"/>
    <w:rPr>
      <w:rFonts w:eastAsiaTheme="majorEastAsia" w:cstheme="majorBidi"/>
      <w:b/>
      <w:bCs/>
      <w:color w:val="595959" w:themeColor="text1" w:themeTint="A6"/>
      <w:kern w:val="32"/>
      <w:sz w:val="28"/>
      <w:szCs w:val="32"/>
    </w:rPr>
  </w:style>
  <w:style w:type="paragraph" w:customStyle="1" w:styleId="subsection">
    <w:name w:val="subsection"/>
    <w:aliases w:val="ss"/>
    <w:basedOn w:val="Normal"/>
    <w:link w:val="subsectionChar"/>
    <w:rsid w:val="00183324"/>
    <w:pPr>
      <w:spacing w:before="100" w:beforeAutospacing="1" w:after="100" w:afterAutospacing="1"/>
    </w:pPr>
    <w:rPr>
      <w:rFonts w:ascii="Times New Roman" w:eastAsia="Times New Roman" w:hAnsi="Times New Roman"/>
      <w:szCs w:val="24"/>
      <w:lang w:eastAsia="en-AU"/>
    </w:rPr>
  </w:style>
  <w:style w:type="paragraph" w:customStyle="1" w:styleId="paragraph0">
    <w:name w:val="paragraph"/>
    <w:aliases w:val="a"/>
    <w:basedOn w:val="Normal"/>
    <w:link w:val="paragraphChar0"/>
    <w:rsid w:val="00183324"/>
    <w:pPr>
      <w:spacing w:before="100" w:beforeAutospacing="1" w:after="100" w:afterAutospacing="1"/>
    </w:pPr>
    <w:rPr>
      <w:rFonts w:ascii="Times New Roman" w:eastAsia="Times New Roman" w:hAnsi="Times New Roman"/>
      <w:szCs w:val="24"/>
      <w:lang w:eastAsia="en-AU"/>
    </w:rPr>
  </w:style>
  <w:style w:type="character" w:customStyle="1" w:styleId="paragraphChar0">
    <w:name w:val="paragraph Char"/>
    <w:aliases w:val="a Char"/>
    <w:basedOn w:val="DefaultParagraphFont"/>
    <w:link w:val="paragraph0"/>
    <w:rsid w:val="00183324"/>
    <w:rPr>
      <w:rFonts w:ascii="Times New Roman" w:eastAsia="Times New Roman" w:hAnsi="Times New Roman" w:cs="Times New Roman"/>
      <w:sz w:val="24"/>
      <w:szCs w:val="24"/>
      <w:lang w:eastAsia="en-AU"/>
    </w:rPr>
  </w:style>
  <w:style w:type="character" w:customStyle="1" w:styleId="subsectionChar">
    <w:name w:val="subsection Char"/>
    <w:aliases w:val="ss Char"/>
    <w:basedOn w:val="DefaultParagraphFont"/>
    <w:link w:val="subsection"/>
    <w:rsid w:val="00183324"/>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183324"/>
    <w:rPr>
      <w:sz w:val="16"/>
      <w:szCs w:val="16"/>
    </w:rPr>
  </w:style>
  <w:style w:type="paragraph" w:styleId="CommentText">
    <w:name w:val="annotation text"/>
    <w:basedOn w:val="Normal"/>
    <w:link w:val="CommentTextChar"/>
    <w:uiPriority w:val="99"/>
    <w:semiHidden/>
    <w:unhideWhenUsed/>
    <w:rsid w:val="00183324"/>
    <w:rPr>
      <w:sz w:val="20"/>
      <w:szCs w:val="20"/>
    </w:rPr>
  </w:style>
  <w:style w:type="character" w:customStyle="1" w:styleId="CommentTextChar">
    <w:name w:val="Comment Text Char"/>
    <w:basedOn w:val="DefaultParagraphFont"/>
    <w:link w:val="CommentText"/>
    <w:uiPriority w:val="99"/>
    <w:semiHidden/>
    <w:rsid w:val="00183324"/>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183324"/>
    <w:rPr>
      <w:b/>
      <w:bCs/>
    </w:rPr>
  </w:style>
  <w:style w:type="character" w:customStyle="1" w:styleId="CommentSubjectChar">
    <w:name w:val="Comment Subject Char"/>
    <w:basedOn w:val="CommentTextChar"/>
    <w:link w:val="CommentSubject"/>
    <w:uiPriority w:val="99"/>
    <w:semiHidden/>
    <w:rsid w:val="00183324"/>
    <w:rPr>
      <w:rFonts w:eastAsia="Calibri" w:cs="Times New Roman"/>
      <w:b/>
      <w:bCs/>
      <w:sz w:val="20"/>
      <w:szCs w:val="20"/>
    </w:rPr>
  </w:style>
  <w:style w:type="paragraph" w:styleId="Revision">
    <w:name w:val="Revision"/>
    <w:hidden/>
    <w:uiPriority w:val="99"/>
    <w:semiHidden/>
    <w:rsid w:val="008261C6"/>
    <w:pPr>
      <w:spacing w:after="0" w:line="240" w:lineRule="auto"/>
    </w:pPr>
    <w:rPr>
      <w:rFonts w:eastAsia="Calibri" w:cs="Times New Roman"/>
    </w:rPr>
  </w:style>
  <w:style w:type="character" w:styleId="Strong">
    <w:name w:val="Strong"/>
    <w:basedOn w:val="DefaultParagraphFont"/>
    <w:uiPriority w:val="22"/>
    <w:qFormat/>
    <w:rsid w:val="005963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631839">
      <w:bodyDiv w:val="1"/>
      <w:marLeft w:val="0"/>
      <w:marRight w:val="0"/>
      <w:marTop w:val="0"/>
      <w:marBottom w:val="0"/>
      <w:divBdr>
        <w:top w:val="none" w:sz="0" w:space="0" w:color="auto"/>
        <w:left w:val="none" w:sz="0" w:space="0" w:color="auto"/>
        <w:bottom w:val="none" w:sz="0" w:space="0" w:color="auto"/>
        <w:right w:val="none" w:sz="0" w:space="0" w:color="auto"/>
      </w:divBdr>
    </w:div>
    <w:div w:id="1873414612">
      <w:bodyDiv w:val="1"/>
      <w:marLeft w:val="0"/>
      <w:marRight w:val="0"/>
      <w:marTop w:val="0"/>
      <w:marBottom w:val="0"/>
      <w:divBdr>
        <w:top w:val="none" w:sz="0" w:space="0" w:color="auto"/>
        <w:left w:val="none" w:sz="0" w:space="0" w:color="auto"/>
        <w:bottom w:val="none" w:sz="0" w:space="0" w:color="auto"/>
        <w:right w:val="none" w:sz="0" w:space="0" w:color="auto"/>
      </w:divBdr>
      <w:divsChild>
        <w:div w:id="51126898">
          <w:marLeft w:val="0"/>
          <w:marRight w:val="0"/>
          <w:marTop w:val="0"/>
          <w:marBottom w:val="0"/>
          <w:divBdr>
            <w:top w:val="none" w:sz="0" w:space="0" w:color="auto"/>
            <w:left w:val="none" w:sz="0" w:space="0" w:color="auto"/>
            <w:bottom w:val="none" w:sz="0" w:space="0" w:color="auto"/>
            <w:right w:val="none" w:sz="0" w:space="0" w:color="auto"/>
          </w:divBdr>
          <w:divsChild>
            <w:div w:id="2109957918">
              <w:marLeft w:val="0"/>
              <w:marRight w:val="0"/>
              <w:marTop w:val="0"/>
              <w:marBottom w:val="0"/>
              <w:divBdr>
                <w:top w:val="none" w:sz="0" w:space="0" w:color="auto"/>
                <w:left w:val="none" w:sz="0" w:space="0" w:color="auto"/>
                <w:bottom w:val="none" w:sz="0" w:space="0" w:color="auto"/>
                <w:right w:val="none" w:sz="0" w:space="0" w:color="auto"/>
              </w:divBdr>
              <w:divsChild>
                <w:div w:id="795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gov.au/justi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licy.AGD@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unitedvoicevic.org.au/hospo_sexual_harassment_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ACD65-1982-4BC3-A2F3-30A274EDB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8289</Words>
  <Characters>47251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55430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Witham</dc:creator>
  <cp:keywords/>
  <dc:description/>
  <cp:lastModifiedBy>Sarah Witham</cp:lastModifiedBy>
  <cp:revision>4</cp:revision>
  <cp:lastPrinted>2017-07-06T02:32:00Z</cp:lastPrinted>
  <dcterms:created xsi:type="dcterms:W3CDTF">2017-09-01T07:01:00Z</dcterms:created>
  <dcterms:modified xsi:type="dcterms:W3CDTF">2017-09-01T07:04:00Z</dcterms:modified>
</cp:coreProperties>
</file>