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C0" w:rsidRDefault="00A91EC0" w:rsidP="00A91EC0">
      <w:pPr>
        <w:ind w:left="-709" w:hanging="425"/>
        <w:jc w:val="both"/>
        <w:rPr>
          <w:b/>
        </w:rPr>
      </w:pPr>
      <w:bookmarkStart w:id="0" w:name="_GoBack"/>
      <w:bookmarkEnd w:id="0"/>
      <w:r>
        <w:rPr>
          <w:b/>
          <w:noProof/>
          <w:lang w:eastAsia="en-AU"/>
        </w:rPr>
        <w:drawing>
          <wp:inline distT="0" distB="0" distL="0" distR="0" wp14:anchorId="4BF9EC68" wp14:editId="4DEF3882">
            <wp:extent cx="7212330" cy="89598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12330" cy="895985"/>
                    </a:xfrm>
                    <a:prstGeom prst="rect">
                      <a:avLst/>
                    </a:prstGeom>
                    <a:noFill/>
                  </pic:spPr>
                </pic:pic>
              </a:graphicData>
            </a:graphic>
          </wp:inline>
        </w:drawing>
      </w:r>
    </w:p>
    <w:p w:rsidR="00A91EC0" w:rsidRDefault="00A91EC0" w:rsidP="00A91EC0">
      <w:pPr>
        <w:jc w:val="center"/>
        <w:rPr>
          <w:b/>
          <w:sz w:val="96"/>
          <w:szCs w:val="96"/>
        </w:rPr>
      </w:pPr>
    </w:p>
    <w:p w:rsidR="00312FE2" w:rsidRPr="000103F5" w:rsidRDefault="00312FE2" w:rsidP="00A91EC0">
      <w:pPr>
        <w:jc w:val="center"/>
        <w:rPr>
          <w:b/>
          <w:sz w:val="40"/>
          <w:szCs w:val="40"/>
        </w:rPr>
      </w:pPr>
    </w:p>
    <w:p w:rsidR="00A91EC0" w:rsidRPr="004640A0" w:rsidRDefault="00E81383" w:rsidP="001B0179">
      <w:pPr>
        <w:spacing w:after="480"/>
        <w:jc w:val="center"/>
        <w:rPr>
          <w:rFonts w:ascii="Arial" w:hAnsi="Arial" w:cs="Arial"/>
          <w:b/>
          <w:i/>
          <w:sz w:val="52"/>
          <w:szCs w:val="52"/>
        </w:rPr>
      </w:pPr>
      <w:r>
        <w:rPr>
          <w:rFonts w:ascii="Arial" w:hAnsi="Arial" w:cs="Arial"/>
          <w:b/>
          <w:sz w:val="52"/>
          <w:szCs w:val="52"/>
        </w:rPr>
        <w:t>Issues</w:t>
      </w:r>
      <w:r w:rsidR="007F20C5">
        <w:rPr>
          <w:rFonts w:ascii="Arial" w:hAnsi="Arial" w:cs="Arial"/>
          <w:b/>
          <w:sz w:val="52"/>
          <w:szCs w:val="52"/>
        </w:rPr>
        <w:t xml:space="preserve"> Paper</w:t>
      </w:r>
    </w:p>
    <w:p w:rsidR="004640A0" w:rsidRDefault="007F20C5" w:rsidP="00A91EC0">
      <w:pPr>
        <w:jc w:val="center"/>
        <w:rPr>
          <w:rFonts w:ascii="Arial" w:hAnsi="Arial" w:cs="Arial"/>
          <w:sz w:val="52"/>
          <w:szCs w:val="52"/>
        </w:rPr>
      </w:pPr>
      <w:r>
        <w:rPr>
          <w:rFonts w:ascii="Arial" w:hAnsi="Arial" w:cs="Arial"/>
          <w:sz w:val="52"/>
          <w:szCs w:val="52"/>
        </w:rPr>
        <w:t>Personal Violence Restraining Orders Bill 2015</w:t>
      </w:r>
    </w:p>
    <w:p w:rsidR="007F20C5" w:rsidRPr="00312FE2" w:rsidRDefault="007F20C5" w:rsidP="00A91EC0">
      <w:pPr>
        <w:jc w:val="center"/>
        <w:rPr>
          <w:rFonts w:ascii="Arial" w:hAnsi="Arial" w:cs="Arial"/>
          <w:sz w:val="52"/>
          <w:szCs w:val="52"/>
        </w:rPr>
      </w:pPr>
    </w:p>
    <w:p w:rsidR="00312FE2" w:rsidRPr="00312FE2" w:rsidRDefault="007F20C5" w:rsidP="00A91EC0">
      <w:pPr>
        <w:jc w:val="center"/>
        <w:rPr>
          <w:rFonts w:ascii="Arial" w:hAnsi="Arial" w:cs="Arial"/>
          <w:sz w:val="52"/>
          <w:szCs w:val="52"/>
        </w:rPr>
      </w:pPr>
      <w:r>
        <w:rPr>
          <w:rFonts w:ascii="Arial" w:hAnsi="Arial" w:cs="Arial"/>
          <w:sz w:val="52"/>
          <w:szCs w:val="52"/>
        </w:rPr>
        <w:fldChar w:fldCharType="begin"/>
      </w:r>
      <w:r>
        <w:rPr>
          <w:rFonts w:ascii="Arial" w:hAnsi="Arial" w:cs="Arial"/>
          <w:sz w:val="52"/>
          <w:szCs w:val="52"/>
          <w:lang w:val="en-US"/>
        </w:rPr>
        <w:instrText xml:space="preserve"> DATE  \@ "MMMM yyyy" </w:instrText>
      </w:r>
      <w:r>
        <w:rPr>
          <w:rFonts w:ascii="Arial" w:hAnsi="Arial" w:cs="Arial"/>
          <w:sz w:val="52"/>
          <w:szCs w:val="52"/>
        </w:rPr>
        <w:fldChar w:fldCharType="separate"/>
      </w:r>
      <w:r w:rsidR="004731AD">
        <w:rPr>
          <w:rFonts w:ascii="Arial" w:hAnsi="Arial" w:cs="Arial"/>
          <w:noProof/>
          <w:sz w:val="52"/>
          <w:szCs w:val="52"/>
          <w:lang w:val="en-US"/>
        </w:rPr>
        <w:t>December 2015</w:t>
      </w:r>
      <w:r>
        <w:rPr>
          <w:rFonts w:ascii="Arial" w:hAnsi="Arial" w:cs="Arial"/>
          <w:sz w:val="52"/>
          <w:szCs w:val="52"/>
        </w:rPr>
        <w:fldChar w:fldCharType="end"/>
      </w:r>
    </w:p>
    <w:p w:rsidR="00312FE2" w:rsidRDefault="00312FE2" w:rsidP="00312FE2">
      <w:pPr>
        <w:tabs>
          <w:tab w:val="left" w:pos="1050"/>
        </w:tabs>
        <w:ind w:left="284" w:right="140"/>
        <w:rPr>
          <w:rFonts w:ascii="Arial" w:hAnsi="Arial" w:cs="Arial"/>
        </w:rPr>
      </w:pPr>
    </w:p>
    <w:p w:rsidR="00312FE2" w:rsidRDefault="00312FE2" w:rsidP="00312FE2">
      <w:pPr>
        <w:tabs>
          <w:tab w:val="left" w:pos="1050"/>
        </w:tabs>
        <w:ind w:left="284" w:right="140"/>
        <w:rPr>
          <w:rFonts w:ascii="Arial" w:hAnsi="Arial" w:cs="Arial"/>
        </w:rPr>
      </w:pPr>
    </w:p>
    <w:p w:rsidR="00312FE2" w:rsidRDefault="00312FE2" w:rsidP="00312FE2">
      <w:pPr>
        <w:tabs>
          <w:tab w:val="left" w:pos="1050"/>
        </w:tabs>
        <w:ind w:left="284" w:right="140"/>
        <w:rPr>
          <w:rFonts w:ascii="Arial" w:hAnsi="Arial" w:cs="Arial"/>
        </w:rPr>
      </w:pPr>
    </w:p>
    <w:p w:rsidR="007F20C5" w:rsidRDefault="007F20C5" w:rsidP="00312FE2">
      <w:pPr>
        <w:tabs>
          <w:tab w:val="left" w:pos="1050"/>
        </w:tabs>
        <w:ind w:left="284" w:right="140"/>
        <w:rPr>
          <w:rFonts w:ascii="Arial" w:hAnsi="Arial" w:cs="Arial"/>
        </w:rPr>
      </w:pPr>
    </w:p>
    <w:p w:rsidR="007F20C5" w:rsidRDefault="007F20C5" w:rsidP="00312FE2">
      <w:pPr>
        <w:tabs>
          <w:tab w:val="left" w:pos="1050"/>
        </w:tabs>
        <w:ind w:left="284" w:right="140"/>
        <w:rPr>
          <w:rFonts w:ascii="Arial" w:hAnsi="Arial" w:cs="Arial"/>
        </w:rPr>
      </w:pPr>
    </w:p>
    <w:p w:rsidR="00312FE2" w:rsidRPr="00312FE2" w:rsidRDefault="00312FE2" w:rsidP="00312FE2">
      <w:pPr>
        <w:spacing w:after="0" w:line="240" w:lineRule="auto"/>
        <w:ind w:left="284" w:right="142"/>
        <w:jc w:val="both"/>
        <w:rPr>
          <w:rFonts w:ascii="Arial" w:hAnsi="Arial" w:cs="Arial"/>
          <w:sz w:val="20"/>
          <w:szCs w:val="20"/>
        </w:rPr>
      </w:pPr>
      <w:r w:rsidRPr="00312FE2">
        <w:rPr>
          <w:rFonts w:ascii="Arial" w:hAnsi="Arial" w:cs="Arial"/>
          <w:sz w:val="20"/>
          <w:szCs w:val="20"/>
        </w:rPr>
        <w:t>This paper has been prepared for internal government discussion purposes only and any views expressed are not to be taken to represent the views of the Northern Territory Government, the Northern Territory Attorney</w:t>
      </w:r>
      <w:r w:rsidRPr="00312FE2">
        <w:rPr>
          <w:rFonts w:ascii="Arial" w:hAnsi="Arial" w:cs="Arial"/>
          <w:sz w:val="20"/>
          <w:szCs w:val="20"/>
        </w:rPr>
        <w:noBreakHyphen/>
        <w:t>General and Minister for Justice or the Department of the Attorney</w:t>
      </w:r>
      <w:r w:rsidR="00D21E02">
        <w:rPr>
          <w:rFonts w:ascii="Arial" w:hAnsi="Arial" w:cs="Arial"/>
          <w:sz w:val="20"/>
          <w:szCs w:val="20"/>
        </w:rPr>
        <w:noBreakHyphen/>
      </w:r>
      <w:r w:rsidRPr="00312FE2">
        <w:rPr>
          <w:rFonts w:ascii="Arial" w:hAnsi="Arial" w:cs="Arial"/>
          <w:sz w:val="20"/>
          <w:szCs w:val="20"/>
        </w:rPr>
        <w:t>General and Justice.</w:t>
      </w:r>
    </w:p>
    <w:p w:rsidR="00312FE2" w:rsidRDefault="00312FE2" w:rsidP="00312FE2">
      <w:pPr>
        <w:spacing w:after="0" w:line="240" w:lineRule="auto"/>
        <w:ind w:left="284" w:right="140"/>
        <w:jc w:val="both"/>
        <w:rPr>
          <w:rFonts w:ascii="Arial" w:hAnsi="Arial" w:cs="Arial"/>
          <w:sz w:val="20"/>
          <w:szCs w:val="20"/>
        </w:rPr>
      </w:pPr>
    </w:p>
    <w:p w:rsidR="007F20C5" w:rsidRDefault="007F20C5" w:rsidP="00312FE2">
      <w:pPr>
        <w:spacing w:after="0" w:line="240" w:lineRule="auto"/>
        <w:ind w:left="284" w:right="140"/>
        <w:jc w:val="both"/>
        <w:rPr>
          <w:rFonts w:ascii="Arial" w:hAnsi="Arial" w:cs="Arial"/>
          <w:sz w:val="20"/>
          <w:szCs w:val="20"/>
        </w:rPr>
      </w:pPr>
    </w:p>
    <w:p w:rsidR="007F20C5" w:rsidRPr="00312FE2" w:rsidRDefault="007F20C5" w:rsidP="00312FE2">
      <w:pPr>
        <w:spacing w:after="0" w:line="240" w:lineRule="auto"/>
        <w:ind w:left="284" w:right="140"/>
        <w:jc w:val="both"/>
        <w:rPr>
          <w:rFonts w:ascii="Arial" w:hAnsi="Arial" w:cs="Arial"/>
          <w:sz w:val="20"/>
          <w:szCs w:val="20"/>
        </w:rPr>
      </w:pPr>
    </w:p>
    <w:p w:rsidR="00312FE2" w:rsidRPr="00312FE2" w:rsidRDefault="00312FE2" w:rsidP="00312FE2">
      <w:pPr>
        <w:pStyle w:val="TOCHeading"/>
        <w:spacing w:before="0" w:line="240" w:lineRule="auto"/>
        <w:ind w:left="284" w:right="140"/>
        <w:rPr>
          <w:rFonts w:ascii="Arial" w:hAnsi="Arial" w:cs="Arial"/>
          <w:b w:val="0"/>
          <w:color w:val="auto"/>
          <w:sz w:val="20"/>
          <w:szCs w:val="20"/>
        </w:rPr>
      </w:pPr>
      <w:r w:rsidRPr="00312FE2">
        <w:rPr>
          <w:rFonts w:ascii="Arial" w:hAnsi="Arial" w:cs="Arial"/>
          <w:b w:val="0"/>
          <w:color w:val="auto"/>
          <w:sz w:val="20"/>
          <w:szCs w:val="20"/>
        </w:rPr>
        <w:t>Legal Policy</w:t>
      </w:r>
    </w:p>
    <w:p w:rsidR="00312FE2" w:rsidRPr="00312FE2" w:rsidRDefault="00312FE2" w:rsidP="00312FE2">
      <w:pPr>
        <w:spacing w:after="0" w:line="240" w:lineRule="auto"/>
        <w:ind w:left="284" w:right="140"/>
        <w:rPr>
          <w:rFonts w:ascii="Arial" w:hAnsi="Arial" w:cs="Arial"/>
          <w:sz w:val="20"/>
          <w:szCs w:val="20"/>
          <w:lang w:val="en-US" w:eastAsia="ja-JP"/>
        </w:rPr>
      </w:pPr>
      <w:r w:rsidRPr="00312FE2">
        <w:rPr>
          <w:rFonts w:ascii="Arial" w:hAnsi="Arial" w:cs="Arial"/>
          <w:sz w:val="20"/>
          <w:szCs w:val="20"/>
          <w:lang w:val="en-US" w:eastAsia="ja-JP"/>
        </w:rPr>
        <w:t xml:space="preserve">Department of the Attorney-General and Justice </w:t>
      </w:r>
    </w:p>
    <w:p w:rsidR="00312FE2" w:rsidRPr="00312FE2" w:rsidRDefault="00312FE2" w:rsidP="00312FE2">
      <w:pPr>
        <w:spacing w:after="0" w:line="240" w:lineRule="auto"/>
        <w:ind w:left="284" w:right="140"/>
        <w:rPr>
          <w:rFonts w:ascii="Arial" w:hAnsi="Arial" w:cs="Arial"/>
          <w:sz w:val="20"/>
          <w:szCs w:val="20"/>
          <w:lang w:val="en-US" w:eastAsia="ja-JP"/>
        </w:rPr>
      </w:pPr>
      <w:r w:rsidRPr="00312FE2">
        <w:rPr>
          <w:rFonts w:ascii="Arial" w:hAnsi="Arial" w:cs="Arial"/>
          <w:sz w:val="20"/>
          <w:szCs w:val="20"/>
          <w:lang w:val="en-US" w:eastAsia="ja-JP"/>
        </w:rPr>
        <w:t xml:space="preserve">68 The Esplanade, </w:t>
      </w:r>
      <w:proofErr w:type="gramStart"/>
      <w:r w:rsidRPr="00312FE2">
        <w:rPr>
          <w:rFonts w:ascii="Arial" w:hAnsi="Arial" w:cs="Arial"/>
          <w:sz w:val="20"/>
          <w:szCs w:val="20"/>
          <w:lang w:val="en-US" w:eastAsia="ja-JP"/>
        </w:rPr>
        <w:t>Darwin  NT</w:t>
      </w:r>
      <w:proofErr w:type="gramEnd"/>
      <w:r w:rsidRPr="00312FE2">
        <w:rPr>
          <w:rFonts w:ascii="Arial" w:hAnsi="Arial" w:cs="Arial"/>
          <w:sz w:val="20"/>
          <w:szCs w:val="20"/>
          <w:lang w:val="en-US" w:eastAsia="ja-JP"/>
        </w:rPr>
        <w:t xml:space="preserve">  0800 </w:t>
      </w:r>
    </w:p>
    <w:p w:rsidR="00312FE2" w:rsidRPr="00312FE2" w:rsidRDefault="00312FE2" w:rsidP="00312FE2">
      <w:pPr>
        <w:spacing w:after="0" w:line="240" w:lineRule="auto"/>
        <w:ind w:left="284" w:right="140"/>
        <w:rPr>
          <w:rFonts w:ascii="Arial" w:hAnsi="Arial" w:cs="Arial"/>
          <w:sz w:val="20"/>
          <w:szCs w:val="20"/>
          <w:lang w:val="en-US" w:eastAsia="ja-JP"/>
        </w:rPr>
      </w:pPr>
      <w:r w:rsidRPr="00312FE2">
        <w:rPr>
          <w:rFonts w:ascii="Arial" w:hAnsi="Arial" w:cs="Arial"/>
          <w:sz w:val="20"/>
          <w:szCs w:val="20"/>
          <w:lang w:val="en-US" w:eastAsia="ja-JP"/>
        </w:rPr>
        <w:t xml:space="preserve">GPO Box 1722, </w:t>
      </w:r>
      <w:proofErr w:type="gramStart"/>
      <w:r w:rsidRPr="00312FE2">
        <w:rPr>
          <w:rFonts w:ascii="Arial" w:hAnsi="Arial" w:cs="Arial"/>
          <w:sz w:val="20"/>
          <w:szCs w:val="20"/>
          <w:lang w:val="en-US" w:eastAsia="ja-JP"/>
        </w:rPr>
        <w:t>DARWIN  NT</w:t>
      </w:r>
      <w:proofErr w:type="gramEnd"/>
      <w:r w:rsidRPr="00312FE2">
        <w:rPr>
          <w:rFonts w:ascii="Arial" w:hAnsi="Arial" w:cs="Arial"/>
          <w:sz w:val="20"/>
          <w:szCs w:val="20"/>
          <w:lang w:val="en-US" w:eastAsia="ja-JP"/>
        </w:rPr>
        <w:t xml:space="preserve">  0801</w:t>
      </w:r>
    </w:p>
    <w:p w:rsidR="00312FE2" w:rsidRPr="00312FE2" w:rsidRDefault="00312FE2" w:rsidP="00312FE2">
      <w:pPr>
        <w:spacing w:after="0" w:line="240" w:lineRule="auto"/>
        <w:ind w:left="284"/>
        <w:jc w:val="both"/>
        <w:rPr>
          <w:rFonts w:ascii="Arial" w:hAnsi="Arial" w:cs="Arial"/>
          <w:sz w:val="20"/>
          <w:szCs w:val="20"/>
        </w:rPr>
      </w:pPr>
      <w:r w:rsidRPr="00312FE2">
        <w:rPr>
          <w:rFonts w:ascii="Arial" w:hAnsi="Arial" w:cs="Arial"/>
          <w:sz w:val="20"/>
          <w:szCs w:val="20"/>
        </w:rPr>
        <w:t>File</w:t>
      </w:r>
      <w:r w:rsidRPr="00312FE2">
        <w:rPr>
          <w:rFonts w:ascii="Arial" w:hAnsi="Arial" w:cs="Arial"/>
          <w:b/>
          <w:sz w:val="20"/>
          <w:szCs w:val="20"/>
        </w:rPr>
        <w:t xml:space="preserve">: </w:t>
      </w:r>
      <w:r w:rsidR="00302BFA">
        <w:rPr>
          <w:rFonts w:ascii="Arial" w:hAnsi="Arial" w:cs="Arial"/>
          <w:sz w:val="20"/>
          <w:szCs w:val="20"/>
        </w:rPr>
        <w:t>20151463; PCD15/10268</w:t>
      </w:r>
    </w:p>
    <w:p w:rsidR="00312FE2" w:rsidRPr="00312FE2" w:rsidRDefault="00312FE2" w:rsidP="00312FE2">
      <w:pPr>
        <w:spacing w:after="0" w:line="240" w:lineRule="auto"/>
        <w:ind w:left="284" w:right="140"/>
        <w:rPr>
          <w:rFonts w:ascii="Arial" w:hAnsi="Arial" w:cs="Arial"/>
          <w:sz w:val="20"/>
          <w:szCs w:val="20"/>
          <w:lang w:val="en-US" w:eastAsia="ja-JP"/>
        </w:rPr>
      </w:pPr>
      <w:r w:rsidRPr="00312FE2">
        <w:rPr>
          <w:rFonts w:ascii="Arial" w:hAnsi="Arial" w:cs="Arial"/>
          <w:sz w:val="20"/>
          <w:szCs w:val="20"/>
          <w:lang w:val="en-US" w:eastAsia="ja-JP"/>
        </w:rPr>
        <w:t>Telephone: (08) 8935 7659 Facsimile: (08) 8935</w:t>
      </w:r>
      <w:r w:rsidR="007F20C5">
        <w:rPr>
          <w:rFonts w:ascii="Arial" w:hAnsi="Arial" w:cs="Arial"/>
          <w:sz w:val="20"/>
          <w:szCs w:val="20"/>
          <w:lang w:val="en-US" w:eastAsia="ja-JP"/>
        </w:rPr>
        <w:t xml:space="preserve"> </w:t>
      </w:r>
      <w:r w:rsidRPr="00312FE2">
        <w:rPr>
          <w:rFonts w:ascii="Arial" w:hAnsi="Arial" w:cs="Arial"/>
          <w:sz w:val="20"/>
          <w:szCs w:val="20"/>
          <w:lang w:val="en-US" w:eastAsia="ja-JP"/>
        </w:rPr>
        <w:t xml:space="preserve">7662 </w:t>
      </w:r>
    </w:p>
    <w:p w:rsidR="00312FE2" w:rsidRDefault="001D5EB3" w:rsidP="0068798F">
      <w:pPr>
        <w:spacing w:after="0" w:line="240" w:lineRule="auto"/>
        <w:ind w:left="284" w:right="140"/>
        <w:rPr>
          <w:rFonts w:cstheme="minorHAnsi"/>
          <w:b/>
        </w:rPr>
      </w:pPr>
      <w:hyperlink r:id="rId14" w:history="1">
        <w:r w:rsidR="00312FE2" w:rsidRPr="00312FE2">
          <w:rPr>
            <w:rStyle w:val="Hyperlink"/>
            <w:rFonts w:ascii="Arial" w:hAnsi="Arial" w:cs="Arial"/>
            <w:sz w:val="20"/>
            <w:szCs w:val="20"/>
            <w:lang w:val="en-US" w:eastAsia="ja-JP"/>
          </w:rPr>
          <w:t>http://www.nt.gov.au/justice</w:t>
        </w:r>
      </w:hyperlink>
      <w:r w:rsidR="00312FE2" w:rsidRPr="00312FE2">
        <w:rPr>
          <w:rFonts w:ascii="Arial" w:hAnsi="Arial" w:cs="Arial"/>
          <w:sz w:val="20"/>
          <w:szCs w:val="20"/>
          <w:lang w:val="en-US" w:eastAsia="ja-JP"/>
        </w:rPr>
        <w:t xml:space="preserve"> </w:t>
      </w:r>
      <w:r w:rsidR="00312FE2">
        <w:rPr>
          <w:rFonts w:cstheme="minorHAnsi"/>
          <w:b/>
        </w:rPr>
        <w:br w:type="page"/>
      </w:r>
    </w:p>
    <w:p w:rsidR="00A91EC0" w:rsidRDefault="00A91EC0" w:rsidP="00804A61">
      <w:pPr>
        <w:pStyle w:val="TOC1"/>
      </w:pPr>
    </w:p>
    <w:p w:rsidR="00A91EC0" w:rsidRDefault="00A91EC0" w:rsidP="00804A61">
      <w:pPr>
        <w:pStyle w:val="TOC1"/>
      </w:pPr>
    </w:p>
    <w:p w:rsidR="00A91EC0" w:rsidRDefault="00A91EC0" w:rsidP="00804A61">
      <w:pPr>
        <w:pStyle w:val="TOC1"/>
      </w:pPr>
    </w:p>
    <w:p w:rsidR="00A91EC0" w:rsidRDefault="00A91EC0" w:rsidP="00804A61">
      <w:pPr>
        <w:pStyle w:val="TOC1"/>
      </w:pPr>
    </w:p>
    <w:p w:rsidR="00A91EC0" w:rsidRDefault="00A91EC0" w:rsidP="00804A61">
      <w:pPr>
        <w:pStyle w:val="TOC1"/>
      </w:pPr>
    </w:p>
    <w:p w:rsidR="00A91EC0" w:rsidRDefault="00A91EC0" w:rsidP="00A91EC0">
      <w:pPr>
        <w:jc w:val="center"/>
        <w:rPr>
          <w:rFonts w:cstheme="minorHAnsi"/>
        </w:rPr>
      </w:pPr>
      <w:r>
        <w:rPr>
          <w:rFonts w:cstheme="minorHAnsi"/>
        </w:rPr>
        <w:t>THIS PAGE INTENTIONALLY LEFT BLANK</w:t>
      </w:r>
    </w:p>
    <w:p w:rsidR="00312FE2" w:rsidRDefault="00312FE2" w:rsidP="00A91EC0">
      <w:pPr>
        <w:jc w:val="center"/>
        <w:rPr>
          <w:rFonts w:cstheme="minorHAnsi"/>
          <w:sz w:val="24"/>
          <w:szCs w:val="24"/>
        </w:rPr>
      </w:pPr>
    </w:p>
    <w:p w:rsidR="00A91EC0" w:rsidRDefault="00A91EC0" w:rsidP="00A91EC0">
      <w:pPr>
        <w:ind w:left="1134"/>
        <w:jc w:val="both"/>
        <w:rPr>
          <w:rFonts w:cstheme="minorHAnsi"/>
          <w:b/>
        </w:rPr>
      </w:pPr>
      <w:r>
        <w:rPr>
          <w:rFonts w:cstheme="minorHAnsi"/>
          <w:b/>
        </w:rPr>
        <w:br w:type="page"/>
      </w:r>
    </w:p>
    <w:p w:rsidR="003B4C62" w:rsidRPr="00106B0D" w:rsidRDefault="003B4C62" w:rsidP="003B4C62">
      <w:pPr>
        <w:jc w:val="center"/>
        <w:rPr>
          <w:rFonts w:ascii="Arial" w:hAnsi="Arial" w:cs="Arial"/>
          <w:b/>
          <w:color w:val="4F81BD" w:themeColor="accent1"/>
          <w:sz w:val="32"/>
          <w:szCs w:val="32"/>
        </w:rPr>
      </w:pPr>
      <w:r w:rsidRPr="00106B0D">
        <w:rPr>
          <w:rFonts w:ascii="Arial" w:hAnsi="Arial" w:cs="Arial"/>
          <w:b/>
          <w:color w:val="4F81BD" w:themeColor="accent1"/>
          <w:sz w:val="32"/>
          <w:szCs w:val="32"/>
        </w:rPr>
        <w:lastRenderedPageBreak/>
        <w:t>TABLE OF CONTENTS</w:t>
      </w:r>
    </w:p>
    <w:sdt>
      <w:sdtPr>
        <w:rPr>
          <w:rFonts w:asciiTheme="minorHAnsi" w:eastAsiaTheme="minorHAnsi" w:hAnsiTheme="minorHAnsi" w:cstheme="minorBidi"/>
          <w:b w:val="0"/>
          <w:bCs w:val="0"/>
          <w:color w:val="auto"/>
          <w:sz w:val="22"/>
          <w:szCs w:val="22"/>
          <w:lang w:val="en-AU" w:eastAsia="en-US"/>
        </w:rPr>
        <w:id w:val="1757553334"/>
        <w:docPartObj>
          <w:docPartGallery w:val="Table of Contents"/>
          <w:docPartUnique/>
        </w:docPartObj>
      </w:sdtPr>
      <w:sdtEndPr>
        <w:rPr>
          <w:noProof/>
        </w:rPr>
      </w:sdtEndPr>
      <w:sdtContent>
        <w:p w:rsidR="00B14A9F" w:rsidRPr="00106B0D" w:rsidRDefault="00B14A9F">
          <w:pPr>
            <w:pStyle w:val="TOCHeading"/>
            <w:rPr>
              <w:rFonts w:ascii="Arial" w:hAnsi="Arial" w:cs="Arial"/>
            </w:rPr>
          </w:pPr>
          <w:r w:rsidRPr="00106B0D">
            <w:rPr>
              <w:rFonts w:ascii="Arial" w:hAnsi="Arial" w:cs="Arial"/>
            </w:rPr>
            <w:t>Contents</w:t>
          </w:r>
        </w:p>
        <w:p w:rsidR="00106B0D" w:rsidRDefault="00B14A9F" w:rsidP="00106B0D">
          <w:pPr>
            <w:pStyle w:val="TOC1"/>
            <w:tabs>
              <w:tab w:val="clear" w:pos="0"/>
              <w:tab w:val="clear" w:pos="426"/>
              <w:tab w:val="left" w:pos="8789"/>
            </w:tabs>
            <w:ind w:left="567" w:hanging="567"/>
            <w:rPr>
              <w:rFonts w:asciiTheme="minorHAnsi" w:eastAsiaTheme="minorEastAsia" w:hAnsiTheme="minorHAnsi" w:cstheme="minorBidi"/>
              <w:lang w:eastAsia="en-AU"/>
            </w:rPr>
          </w:pPr>
          <w:r>
            <w:fldChar w:fldCharType="begin"/>
          </w:r>
          <w:r>
            <w:instrText xml:space="preserve"> TOC \o "1-3" \h \z \u </w:instrText>
          </w:r>
          <w:r>
            <w:fldChar w:fldCharType="separate"/>
          </w:r>
          <w:hyperlink w:anchor="_Toc437249461" w:history="1">
            <w:r w:rsidR="00106B0D" w:rsidRPr="006E0EE6">
              <w:rPr>
                <w:rStyle w:val="Hyperlink"/>
                <w:b/>
              </w:rPr>
              <w:t>1.</w:t>
            </w:r>
            <w:r w:rsidR="00106B0D">
              <w:rPr>
                <w:rFonts w:asciiTheme="minorHAnsi" w:eastAsiaTheme="minorEastAsia" w:hAnsiTheme="minorHAnsi" w:cstheme="minorBidi"/>
                <w:lang w:eastAsia="en-AU"/>
              </w:rPr>
              <w:tab/>
            </w:r>
            <w:r w:rsidR="00106B0D" w:rsidRPr="006E0EE6">
              <w:rPr>
                <w:rStyle w:val="Hyperlink"/>
                <w:b/>
              </w:rPr>
              <w:t>PURPOSE</w:t>
            </w:r>
            <w:r w:rsidR="00106B0D">
              <w:rPr>
                <w:webHidden/>
              </w:rPr>
              <w:tab/>
            </w:r>
            <w:r w:rsidR="00106B0D">
              <w:rPr>
                <w:webHidden/>
              </w:rPr>
              <w:fldChar w:fldCharType="begin"/>
            </w:r>
            <w:r w:rsidR="00106B0D">
              <w:rPr>
                <w:webHidden/>
              </w:rPr>
              <w:instrText xml:space="preserve"> PAGEREF _Toc437249461 \h </w:instrText>
            </w:r>
            <w:r w:rsidR="00106B0D">
              <w:rPr>
                <w:webHidden/>
              </w:rPr>
            </w:r>
            <w:r w:rsidR="00106B0D">
              <w:rPr>
                <w:webHidden/>
              </w:rPr>
              <w:fldChar w:fldCharType="separate"/>
            </w:r>
            <w:r w:rsidR="00AD208D">
              <w:rPr>
                <w:webHidden/>
              </w:rPr>
              <w:t>4</w:t>
            </w:r>
            <w:r w:rsidR="00106B0D">
              <w:rPr>
                <w:webHidden/>
              </w:rPr>
              <w:fldChar w:fldCharType="end"/>
            </w:r>
          </w:hyperlink>
        </w:p>
        <w:p w:rsidR="00106B0D" w:rsidRDefault="001D5EB3" w:rsidP="00106B0D">
          <w:pPr>
            <w:pStyle w:val="TOC1"/>
            <w:tabs>
              <w:tab w:val="clear" w:pos="0"/>
              <w:tab w:val="clear" w:pos="426"/>
              <w:tab w:val="left" w:pos="8789"/>
            </w:tabs>
            <w:ind w:left="567" w:hanging="567"/>
            <w:rPr>
              <w:rFonts w:asciiTheme="minorHAnsi" w:eastAsiaTheme="minorEastAsia" w:hAnsiTheme="minorHAnsi" w:cstheme="minorBidi"/>
              <w:lang w:eastAsia="en-AU"/>
            </w:rPr>
          </w:pPr>
          <w:hyperlink w:anchor="_Toc437249462" w:history="1">
            <w:r w:rsidR="00106B0D" w:rsidRPr="006E0EE6">
              <w:rPr>
                <w:rStyle w:val="Hyperlink"/>
                <w:b/>
              </w:rPr>
              <w:t>2.</w:t>
            </w:r>
            <w:r w:rsidR="00106B0D">
              <w:rPr>
                <w:rFonts w:asciiTheme="minorHAnsi" w:eastAsiaTheme="minorEastAsia" w:hAnsiTheme="minorHAnsi" w:cstheme="minorBidi"/>
                <w:lang w:eastAsia="en-AU"/>
              </w:rPr>
              <w:tab/>
            </w:r>
            <w:r w:rsidR="00106B0D" w:rsidRPr="006E0EE6">
              <w:rPr>
                <w:rStyle w:val="Hyperlink"/>
                <w:b/>
              </w:rPr>
              <w:t>BACKGROUND</w:t>
            </w:r>
            <w:r w:rsidR="00106B0D">
              <w:rPr>
                <w:webHidden/>
              </w:rPr>
              <w:tab/>
            </w:r>
            <w:r w:rsidR="00106B0D">
              <w:rPr>
                <w:webHidden/>
              </w:rPr>
              <w:fldChar w:fldCharType="begin"/>
            </w:r>
            <w:r w:rsidR="00106B0D">
              <w:rPr>
                <w:webHidden/>
              </w:rPr>
              <w:instrText xml:space="preserve"> PAGEREF _Toc437249462 \h </w:instrText>
            </w:r>
            <w:r w:rsidR="00106B0D">
              <w:rPr>
                <w:webHidden/>
              </w:rPr>
            </w:r>
            <w:r w:rsidR="00106B0D">
              <w:rPr>
                <w:webHidden/>
              </w:rPr>
              <w:fldChar w:fldCharType="separate"/>
            </w:r>
            <w:r w:rsidR="00AD208D">
              <w:rPr>
                <w:webHidden/>
              </w:rPr>
              <w:t>4</w:t>
            </w:r>
            <w:r w:rsidR="00106B0D">
              <w:rPr>
                <w:webHidden/>
              </w:rPr>
              <w:fldChar w:fldCharType="end"/>
            </w:r>
          </w:hyperlink>
        </w:p>
        <w:p w:rsidR="00106B0D" w:rsidRDefault="001D5EB3" w:rsidP="00106B0D">
          <w:pPr>
            <w:pStyle w:val="TOC1"/>
            <w:tabs>
              <w:tab w:val="clear" w:pos="0"/>
              <w:tab w:val="clear" w:pos="426"/>
              <w:tab w:val="left" w:pos="8789"/>
            </w:tabs>
            <w:ind w:left="567" w:hanging="567"/>
            <w:rPr>
              <w:rFonts w:asciiTheme="minorHAnsi" w:eastAsiaTheme="minorEastAsia" w:hAnsiTheme="minorHAnsi" w:cstheme="minorBidi"/>
              <w:lang w:eastAsia="en-AU"/>
            </w:rPr>
          </w:pPr>
          <w:hyperlink w:anchor="_Toc437249463" w:history="1">
            <w:r w:rsidR="00106B0D" w:rsidRPr="006E0EE6">
              <w:rPr>
                <w:rStyle w:val="Hyperlink"/>
                <w:b/>
              </w:rPr>
              <w:t>3.</w:t>
            </w:r>
            <w:r w:rsidR="00106B0D">
              <w:rPr>
                <w:rFonts w:asciiTheme="minorHAnsi" w:eastAsiaTheme="minorEastAsia" w:hAnsiTheme="minorHAnsi" w:cstheme="minorBidi"/>
                <w:lang w:eastAsia="en-AU"/>
              </w:rPr>
              <w:tab/>
            </w:r>
            <w:r w:rsidR="00106B0D" w:rsidRPr="006E0EE6">
              <w:rPr>
                <w:rStyle w:val="Hyperlink"/>
                <w:b/>
              </w:rPr>
              <w:t xml:space="preserve">CURRENT PROVISIONS OF THE </w:t>
            </w:r>
            <w:r w:rsidR="00106B0D" w:rsidRPr="006E0EE6">
              <w:rPr>
                <w:rStyle w:val="Hyperlink"/>
                <w:b/>
                <w:i/>
              </w:rPr>
              <w:t>JUSTICES ACT</w:t>
            </w:r>
            <w:r w:rsidR="00106B0D" w:rsidRPr="006E0EE6">
              <w:rPr>
                <w:rStyle w:val="Hyperlink"/>
                <w:b/>
              </w:rPr>
              <w:t xml:space="preserve"> CONCERNING PERSONAL VIOLENCE RESTRAINING ORDERS</w:t>
            </w:r>
            <w:r w:rsidR="00106B0D">
              <w:rPr>
                <w:webHidden/>
              </w:rPr>
              <w:tab/>
            </w:r>
            <w:r w:rsidR="00106B0D">
              <w:rPr>
                <w:webHidden/>
              </w:rPr>
              <w:fldChar w:fldCharType="begin"/>
            </w:r>
            <w:r w:rsidR="00106B0D">
              <w:rPr>
                <w:webHidden/>
              </w:rPr>
              <w:instrText xml:space="preserve"> PAGEREF _Toc437249463 \h </w:instrText>
            </w:r>
            <w:r w:rsidR="00106B0D">
              <w:rPr>
                <w:webHidden/>
              </w:rPr>
            </w:r>
            <w:r w:rsidR="00106B0D">
              <w:rPr>
                <w:webHidden/>
              </w:rPr>
              <w:fldChar w:fldCharType="separate"/>
            </w:r>
            <w:r w:rsidR="00AD208D">
              <w:rPr>
                <w:webHidden/>
              </w:rPr>
              <w:t>5</w:t>
            </w:r>
            <w:r w:rsidR="00106B0D">
              <w:rPr>
                <w:webHidden/>
              </w:rPr>
              <w:fldChar w:fldCharType="end"/>
            </w:r>
          </w:hyperlink>
        </w:p>
        <w:p w:rsidR="00106B0D" w:rsidRDefault="001D5EB3" w:rsidP="00106B0D">
          <w:pPr>
            <w:pStyle w:val="TOC1"/>
            <w:tabs>
              <w:tab w:val="clear" w:pos="0"/>
              <w:tab w:val="clear" w:pos="426"/>
              <w:tab w:val="left" w:pos="8789"/>
            </w:tabs>
            <w:ind w:left="567" w:hanging="567"/>
            <w:rPr>
              <w:rFonts w:asciiTheme="minorHAnsi" w:eastAsiaTheme="minorEastAsia" w:hAnsiTheme="minorHAnsi" w:cstheme="minorBidi"/>
              <w:lang w:eastAsia="en-AU"/>
            </w:rPr>
          </w:pPr>
          <w:hyperlink w:anchor="_Toc437249464" w:history="1">
            <w:r w:rsidR="00106B0D" w:rsidRPr="006E0EE6">
              <w:rPr>
                <w:rStyle w:val="Hyperlink"/>
                <w:b/>
              </w:rPr>
              <w:t>4.</w:t>
            </w:r>
            <w:r w:rsidR="00106B0D">
              <w:rPr>
                <w:rFonts w:asciiTheme="minorHAnsi" w:eastAsiaTheme="minorEastAsia" w:hAnsiTheme="minorHAnsi" w:cstheme="minorBidi"/>
                <w:lang w:eastAsia="en-AU"/>
              </w:rPr>
              <w:tab/>
            </w:r>
            <w:r w:rsidR="00106B0D" w:rsidRPr="006E0EE6">
              <w:rPr>
                <w:rStyle w:val="Hyperlink"/>
                <w:b/>
              </w:rPr>
              <w:t xml:space="preserve">HISTORICAL BACKGROUND TO PART IVA OF THE </w:t>
            </w:r>
            <w:r w:rsidR="00106B0D" w:rsidRPr="006E0EE6">
              <w:rPr>
                <w:rStyle w:val="Hyperlink"/>
                <w:b/>
                <w:i/>
              </w:rPr>
              <w:t>JUSTICES ACT</w:t>
            </w:r>
            <w:r w:rsidR="00106B0D">
              <w:rPr>
                <w:webHidden/>
              </w:rPr>
              <w:tab/>
            </w:r>
            <w:r w:rsidR="00106B0D">
              <w:rPr>
                <w:webHidden/>
              </w:rPr>
              <w:fldChar w:fldCharType="begin"/>
            </w:r>
            <w:r w:rsidR="00106B0D">
              <w:rPr>
                <w:webHidden/>
              </w:rPr>
              <w:instrText xml:space="preserve"> PAGEREF _Toc437249464 \h </w:instrText>
            </w:r>
            <w:r w:rsidR="00106B0D">
              <w:rPr>
                <w:webHidden/>
              </w:rPr>
            </w:r>
            <w:r w:rsidR="00106B0D">
              <w:rPr>
                <w:webHidden/>
              </w:rPr>
              <w:fldChar w:fldCharType="separate"/>
            </w:r>
            <w:r w:rsidR="00AD208D">
              <w:rPr>
                <w:webHidden/>
              </w:rPr>
              <w:t>5</w:t>
            </w:r>
            <w:r w:rsidR="00106B0D">
              <w:rPr>
                <w:webHidden/>
              </w:rPr>
              <w:fldChar w:fldCharType="end"/>
            </w:r>
          </w:hyperlink>
        </w:p>
        <w:p w:rsidR="00106B0D" w:rsidRDefault="001D5EB3" w:rsidP="00106B0D">
          <w:pPr>
            <w:pStyle w:val="TOC1"/>
            <w:tabs>
              <w:tab w:val="clear" w:pos="0"/>
              <w:tab w:val="clear" w:pos="426"/>
              <w:tab w:val="left" w:pos="8789"/>
            </w:tabs>
            <w:ind w:left="567" w:hanging="567"/>
            <w:rPr>
              <w:rFonts w:asciiTheme="minorHAnsi" w:eastAsiaTheme="minorEastAsia" w:hAnsiTheme="minorHAnsi" w:cstheme="minorBidi"/>
              <w:lang w:eastAsia="en-AU"/>
            </w:rPr>
          </w:pPr>
          <w:hyperlink w:anchor="_Toc437249465" w:history="1">
            <w:r w:rsidR="00106B0D" w:rsidRPr="006E0EE6">
              <w:rPr>
                <w:rStyle w:val="Hyperlink"/>
                <w:b/>
              </w:rPr>
              <w:t>6.</w:t>
            </w:r>
            <w:r w:rsidR="00106B0D">
              <w:rPr>
                <w:rFonts w:asciiTheme="minorHAnsi" w:eastAsiaTheme="minorEastAsia" w:hAnsiTheme="minorHAnsi" w:cstheme="minorBidi"/>
                <w:lang w:eastAsia="en-AU"/>
              </w:rPr>
              <w:tab/>
            </w:r>
            <w:r w:rsidR="00106B0D" w:rsidRPr="006E0EE6">
              <w:rPr>
                <w:rStyle w:val="Hyperlink"/>
                <w:b/>
              </w:rPr>
              <w:t>CONSIDERATION OF THE ISSUES</w:t>
            </w:r>
            <w:r w:rsidR="00106B0D">
              <w:rPr>
                <w:webHidden/>
              </w:rPr>
              <w:tab/>
            </w:r>
            <w:r w:rsidR="00106B0D">
              <w:rPr>
                <w:webHidden/>
              </w:rPr>
              <w:fldChar w:fldCharType="begin"/>
            </w:r>
            <w:r w:rsidR="00106B0D">
              <w:rPr>
                <w:webHidden/>
              </w:rPr>
              <w:instrText xml:space="preserve"> PAGEREF _Toc437249465 \h </w:instrText>
            </w:r>
            <w:r w:rsidR="00106B0D">
              <w:rPr>
                <w:webHidden/>
              </w:rPr>
            </w:r>
            <w:r w:rsidR="00106B0D">
              <w:rPr>
                <w:webHidden/>
              </w:rPr>
              <w:fldChar w:fldCharType="separate"/>
            </w:r>
            <w:r w:rsidR="00AD208D">
              <w:rPr>
                <w:webHidden/>
              </w:rPr>
              <w:t>7</w:t>
            </w:r>
            <w:r w:rsidR="00106B0D">
              <w:rPr>
                <w:webHidden/>
              </w:rPr>
              <w:fldChar w:fldCharType="end"/>
            </w:r>
          </w:hyperlink>
        </w:p>
        <w:p w:rsidR="00106B0D" w:rsidRDefault="001D5EB3" w:rsidP="00106B0D">
          <w:pPr>
            <w:pStyle w:val="TOC1"/>
            <w:tabs>
              <w:tab w:val="clear" w:pos="0"/>
              <w:tab w:val="clear" w:pos="426"/>
              <w:tab w:val="left" w:pos="8789"/>
            </w:tabs>
            <w:ind w:left="567" w:hanging="567"/>
            <w:rPr>
              <w:rFonts w:asciiTheme="minorHAnsi" w:eastAsiaTheme="minorEastAsia" w:hAnsiTheme="minorHAnsi" w:cstheme="minorBidi"/>
              <w:lang w:eastAsia="en-AU"/>
            </w:rPr>
          </w:pPr>
          <w:hyperlink w:anchor="_Toc437249466" w:history="1">
            <w:r w:rsidR="00106B0D" w:rsidRPr="006E0EE6">
              <w:rPr>
                <w:rStyle w:val="Hyperlink"/>
                <w:b/>
              </w:rPr>
              <w:t>7.</w:t>
            </w:r>
            <w:r w:rsidR="00106B0D">
              <w:rPr>
                <w:rFonts w:asciiTheme="minorHAnsi" w:eastAsiaTheme="minorEastAsia" w:hAnsiTheme="minorHAnsi" w:cstheme="minorBidi"/>
                <w:lang w:eastAsia="en-AU"/>
              </w:rPr>
              <w:tab/>
            </w:r>
            <w:r w:rsidR="00106B0D" w:rsidRPr="006E0EE6">
              <w:rPr>
                <w:rStyle w:val="Hyperlink"/>
                <w:b/>
              </w:rPr>
              <w:t>MAKING A SUBMISSION</w:t>
            </w:r>
            <w:r w:rsidR="00106B0D">
              <w:rPr>
                <w:webHidden/>
              </w:rPr>
              <w:tab/>
            </w:r>
            <w:r w:rsidR="00106B0D">
              <w:rPr>
                <w:webHidden/>
              </w:rPr>
              <w:fldChar w:fldCharType="begin"/>
            </w:r>
            <w:r w:rsidR="00106B0D">
              <w:rPr>
                <w:webHidden/>
              </w:rPr>
              <w:instrText xml:space="preserve"> PAGEREF _Toc437249466 \h </w:instrText>
            </w:r>
            <w:r w:rsidR="00106B0D">
              <w:rPr>
                <w:webHidden/>
              </w:rPr>
            </w:r>
            <w:r w:rsidR="00106B0D">
              <w:rPr>
                <w:webHidden/>
              </w:rPr>
              <w:fldChar w:fldCharType="separate"/>
            </w:r>
            <w:r w:rsidR="00AD208D">
              <w:rPr>
                <w:webHidden/>
              </w:rPr>
              <w:t>9</w:t>
            </w:r>
            <w:r w:rsidR="00106B0D">
              <w:rPr>
                <w:webHidden/>
              </w:rPr>
              <w:fldChar w:fldCharType="end"/>
            </w:r>
          </w:hyperlink>
        </w:p>
        <w:p w:rsidR="00B14A9F" w:rsidRDefault="00B14A9F">
          <w:r>
            <w:rPr>
              <w:b/>
              <w:bCs/>
              <w:noProof/>
            </w:rPr>
            <w:fldChar w:fldCharType="end"/>
          </w:r>
        </w:p>
      </w:sdtContent>
    </w:sdt>
    <w:p w:rsidR="00A91EC0" w:rsidRPr="00714C41" w:rsidRDefault="00A91EC0">
      <w:pPr>
        <w:rPr>
          <w:rFonts w:ascii="Arial" w:hAnsi="Arial" w:cs="Arial"/>
          <w:b/>
          <w:sz w:val="24"/>
          <w:szCs w:val="24"/>
        </w:rPr>
      </w:pPr>
    </w:p>
    <w:p w:rsidR="00A91EC0" w:rsidRDefault="00A91EC0">
      <w:pPr>
        <w:rPr>
          <w:b/>
        </w:rPr>
      </w:pPr>
    </w:p>
    <w:p w:rsidR="00A91EC0" w:rsidRDefault="00A91EC0">
      <w:pPr>
        <w:rPr>
          <w:b/>
        </w:rPr>
      </w:pPr>
    </w:p>
    <w:p w:rsidR="00A91EC0" w:rsidRDefault="00A91EC0">
      <w:pPr>
        <w:rPr>
          <w:b/>
        </w:rPr>
      </w:pPr>
    </w:p>
    <w:p w:rsidR="00A91EC0" w:rsidRDefault="003B4C62" w:rsidP="003B4C62">
      <w:pPr>
        <w:rPr>
          <w:b/>
        </w:rPr>
      </w:pPr>
      <w:r>
        <w:rPr>
          <w:b/>
        </w:rPr>
        <w:br w:type="page"/>
      </w:r>
    </w:p>
    <w:p w:rsidR="00AE5B6E" w:rsidRDefault="007F20C5" w:rsidP="007F20C5">
      <w:pPr>
        <w:pStyle w:val="ListParagraph"/>
        <w:numPr>
          <w:ilvl w:val="0"/>
          <w:numId w:val="1"/>
        </w:numPr>
        <w:spacing w:after="240" w:line="240" w:lineRule="auto"/>
        <w:ind w:left="567" w:hanging="567"/>
        <w:contextualSpacing w:val="0"/>
        <w:jc w:val="both"/>
        <w:outlineLvl w:val="0"/>
        <w:rPr>
          <w:rFonts w:ascii="Arial" w:hAnsi="Arial" w:cs="Arial"/>
          <w:b/>
          <w:sz w:val="24"/>
          <w:szCs w:val="24"/>
        </w:rPr>
      </w:pPr>
      <w:bookmarkStart w:id="1" w:name="_Toc437249461"/>
      <w:r>
        <w:rPr>
          <w:rFonts w:ascii="Arial" w:hAnsi="Arial" w:cs="Arial"/>
          <w:b/>
          <w:sz w:val="24"/>
          <w:szCs w:val="24"/>
        </w:rPr>
        <w:lastRenderedPageBreak/>
        <w:t>PURPOSE</w:t>
      </w:r>
      <w:bookmarkEnd w:id="1"/>
    </w:p>
    <w:p w:rsidR="007F20C5" w:rsidRPr="007F20C5" w:rsidRDefault="007F20C5" w:rsidP="007F20C5">
      <w:pPr>
        <w:tabs>
          <w:tab w:val="left" w:pos="9050"/>
        </w:tabs>
        <w:spacing w:after="240"/>
        <w:ind w:right="-22"/>
        <w:jc w:val="both"/>
        <w:rPr>
          <w:rFonts w:ascii="Arial" w:hAnsi="Arial" w:cs="Arial"/>
          <w:sz w:val="24"/>
          <w:szCs w:val="24"/>
        </w:rPr>
      </w:pPr>
      <w:r w:rsidRPr="007F20C5">
        <w:rPr>
          <w:rFonts w:ascii="Arial" w:hAnsi="Arial" w:cs="Arial"/>
          <w:sz w:val="24"/>
          <w:szCs w:val="24"/>
        </w:rPr>
        <w:t xml:space="preserve">The Department of the Attorney-General and Justice is seeking your comments and suggestions on the Personal Violence Restraining Orders Bill 2015 (the Bill).  </w:t>
      </w:r>
    </w:p>
    <w:p w:rsidR="00354344" w:rsidRDefault="007F20C5" w:rsidP="007F20C5">
      <w:pPr>
        <w:tabs>
          <w:tab w:val="left" w:pos="9050"/>
        </w:tabs>
        <w:spacing w:after="240"/>
        <w:ind w:right="-22"/>
        <w:jc w:val="both"/>
        <w:rPr>
          <w:rFonts w:ascii="Arial" w:hAnsi="Arial" w:cs="Arial"/>
          <w:sz w:val="24"/>
          <w:szCs w:val="24"/>
        </w:rPr>
      </w:pPr>
      <w:r w:rsidRPr="007F20C5">
        <w:rPr>
          <w:rFonts w:ascii="Arial" w:hAnsi="Arial" w:cs="Arial"/>
          <w:sz w:val="24"/>
          <w:szCs w:val="24"/>
        </w:rPr>
        <w:t xml:space="preserve">This issues paper is intended to provide a background to personal violence restraining orders and an outline of the Bill.  Additionally, the paper outlines a number of policy </w:t>
      </w:r>
      <w:r w:rsidR="00BD1DF8">
        <w:rPr>
          <w:rFonts w:ascii="Arial" w:hAnsi="Arial" w:cs="Arial"/>
          <w:sz w:val="24"/>
          <w:szCs w:val="24"/>
        </w:rPr>
        <w:t xml:space="preserve">issues for </w:t>
      </w:r>
      <w:r w:rsidRPr="007F20C5">
        <w:rPr>
          <w:rFonts w:ascii="Arial" w:hAnsi="Arial" w:cs="Arial"/>
          <w:sz w:val="24"/>
          <w:szCs w:val="24"/>
        </w:rPr>
        <w:t>consideration with respect to personal violence restraining orders.</w:t>
      </w:r>
    </w:p>
    <w:p w:rsidR="001326F6" w:rsidRPr="00312FE2" w:rsidRDefault="00312FE2" w:rsidP="00B37686">
      <w:pPr>
        <w:pStyle w:val="ListParagraph"/>
        <w:keepNext/>
        <w:numPr>
          <w:ilvl w:val="0"/>
          <w:numId w:val="1"/>
        </w:numPr>
        <w:ind w:left="567" w:hanging="567"/>
        <w:jc w:val="both"/>
        <w:outlineLvl w:val="0"/>
        <w:rPr>
          <w:rFonts w:ascii="Arial" w:hAnsi="Arial" w:cs="Arial"/>
          <w:b/>
          <w:sz w:val="24"/>
          <w:szCs w:val="24"/>
        </w:rPr>
      </w:pPr>
      <w:bookmarkStart w:id="2" w:name="_Toc437249462"/>
      <w:r w:rsidRPr="00312FE2">
        <w:rPr>
          <w:rFonts w:ascii="Arial" w:hAnsi="Arial" w:cs="Arial"/>
          <w:b/>
          <w:sz w:val="24"/>
          <w:szCs w:val="24"/>
        </w:rPr>
        <w:t>BACKGROUND</w:t>
      </w:r>
      <w:bookmarkEnd w:id="2"/>
      <w:r w:rsidR="001326F6" w:rsidRPr="00312FE2">
        <w:rPr>
          <w:rFonts w:ascii="Arial" w:hAnsi="Arial" w:cs="Arial"/>
          <w:b/>
          <w:sz w:val="24"/>
          <w:szCs w:val="24"/>
        </w:rPr>
        <w:t xml:space="preserve"> </w:t>
      </w:r>
    </w:p>
    <w:p w:rsidR="007F20C5" w:rsidRPr="007F20C5" w:rsidRDefault="007F20C5" w:rsidP="007F20C5">
      <w:pPr>
        <w:spacing w:after="240"/>
        <w:ind w:right="-22"/>
        <w:jc w:val="both"/>
        <w:rPr>
          <w:rFonts w:ascii="Arial" w:hAnsi="Arial" w:cs="Arial"/>
          <w:sz w:val="24"/>
          <w:szCs w:val="24"/>
        </w:rPr>
      </w:pPr>
      <w:r w:rsidRPr="007F20C5">
        <w:rPr>
          <w:rFonts w:ascii="Arial" w:hAnsi="Arial" w:cs="Arial"/>
          <w:sz w:val="24"/>
          <w:szCs w:val="24"/>
        </w:rPr>
        <w:t>The Bill was introduced in the Legislative Assembly of the Northern Territory on 3 December 2015.</w:t>
      </w:r>
    </w:p>
    <w:p w:rsidR="007F20C5" w:rsidRPr="007F20C5" w:rsidRDefault="007F20C5" w:rsidP="007F20C5">
      <w:pPr>
        <w:spacing w:after="240"/>
        <w:ind w:right="-22"/>
        <w:jc w:val="both"/>
        <w:rPr>
          <w:rFonts w:ascii="Arial" w:hAnsi="Arial" w:cs="Arial"/>
          <w:sz w:val="24"/>
          <w:szCs w:val="24"/>
        </w:rPr>
      </w:pPr>
      <w:r w:rsidRPr="007F20C5">
        <w:rPr>
          <w:rFonts w:ascii="Arial" w:hAnsi="Arial" w:cs="Arial"/>
          <w:sz w:val="24"/>
          <w:szCs w:val="24"/>
        </w:rPr>
        <w:t xml:space="preserve">The main purpose of the Bill is to allow for the enactment of a standalone </w:t>
      </w:r>
      <w:r w:rsidR="00BD1DF8" w:rsidRPr="007F20C5">
        <w:rPr>
          <w:rFonts w:ascii="Arial" w:hAnsi="Arial" w:cs="Arial"/>
          <w:sz w:val="24"/>
          <w:szCs w:val="24"/>
        </w:rPr>
        <w:t xml:space="preserve">Act </w:t>
      </w:r>
      <w:r w:rsidRPr="007F20C5">
        <w:rPr>
          <w:rFonts w:ascii="Arial" w:hAnsi="Arial" w:cs="Arial"/>
          <w:sz w:val="24"/>
          <w:szCs w:val="24"/>
        </w:rPr>
        <w:t xml:space="preserve">dealing specifically with personal violence restraining orders.  </w:t>
      </w:r>
    </w:p>
    <w:p w:rsidR="007F20C5" w:rsidRPr="007F20C5" w:rsidRDefault="007F20C5" w:rsidP="007F20C5">
      <w:pPr>
        <w:spacing w:after="240"/>
        <w:ind w:right="-22"/>
        <w:jc w:val="both"/>
        <w:rPr>
          <w:rFonts w:ascii="Arial" w:hAnsi="Arial" w:cs="Arial"/>
          <w:sz w:val="24"/>
          <w:szCs w:val="24"/>
        </w:rPr>
      </w:pPr>
      <w:r w:rsidRPr="007F20C5">
        <w:rPr>
          <w:rFonts w:ascii="Arial" w:hAnsi="Arial" w:cs="Arial"/>
          <w:sz w:val="24"/>
          <w:szCs w:val="24"/>
        </w:rPr>
        <w:t xml:space="preserve">Currently, provisions with respect to personal violence restraining order are contained in Part IVA of the </w:t>
      </w:r>
      <w:r w:rsidRPr="007F20C5">
        <w:rPr>
          <w:rFonts w:ascii="Arial" w:hAnsi="Arial" w:cs="Arial"/>
          <w:i/>
          <w:sz w:val="24"/>
          <w:szCs w:val="24"/>
        </w:rPr>
        <w:t>Justices Act</w:t>
      </w:r>
      <w:r w:rsidRPr="007F20C5">
        <w:rPr>
          <w:rFonts w:ascii="Arial" w:hAnsi="Arial" w:cs="Arial"/>
          <w:sz w:val="24"/>
          <w:szCs w:val="24"/>
        </w:rPr>
        <w:t xml:space="preserve">.  </w:t>
      </w:r>
    </w:p>
    <w:p w:rsidR="007F20C5" w:rsidRPr="007F20C5" w:rsidRDefault="007F20C5" w:rsidP="007F20C5">
      <w:pPr>
        <w:spacing w:after="240"/>
        <w:ind w:right="-22"/>
        <w:jc w:val="both"/>
        <w:rPr>
          <w:rFonts w:ascii="Arial" w:hAnsi="Arial" w:cs="Arial"/>
          <w:sz w:val="24"/>
          <w:szCs w:val="24"/>
        </w:rPr>
      </w:pPr>
      <w:r w:rsidRPr="007F20C5">
        <w:rPr>
          <w:rFonts w:ascii="Arial" w:hAnsi="Arial" w:cs="Arial"/>
          <w:sz w:val="24"/>
          <w:szCs w:val="24"/>
        </w:rPr>
        <w:t xml:space="preserve">The Personal Violence Restraining Orders Bill 2015 repeals Part IVA of the </w:t>
      </w:r>
      <w:r w:rsidRPr="007F20C5">
        <w:rPr>
          <w:rFonts w:ascii="Arial" w:hAnsi="Arial" w:cs="Arial"/>
          <w:i/>
          <w:sz w:val="24"/>
          <w:szCs w:val="24"/>
        </w:rPr>
        <w:t>Justices Act</w:t>
      </w:r>
      <w:r w:rsidRPr="007F20C5">
        <w:rPr>
          <w:rFonts w:ascii="Arial" w:hAnsi="Arial" w:cs="Arial"/>
          <w:sz w:val="24"/>
          <w:szCs w:val="24"/>
        </w:rPr>
        <w:t xml:space="preserve"> and replicates Part IVA as a standalone Act.  The Bill currently makes no intended changes to the policy with respect to personal violence restraining orders provisions.  </w:t>
      </w:r>
    </w:p>
    <w:p w:rsidR="007F20C5" w:rsidRPr="007F20C5" w:rsidRDefault="007F20C5" w:rsidP="007F20C5">
      <w:pPr>
        <w:spacing w:after="240"/>
        <w:ind w:right="-22"/>
        <w:jc w:val="both"/>
        <w:rPr>
          <w:rFonts w:ascii="Arial" w:hAnsi="Arial" w:cs="Arial"/>
          <w:sz w:val="24"/>
          <w:szCs w:val="24"/>
        </w:rPr>
      </w:pPr>
      <w:r w:rsidRPr="007F20C5">
        <w:rPr>
          <w:rFonts w:ascii="Arial" w:hAnsi="Arial" w:cs="Arial"/>
          <w:sz w:val="24"/>
          <w:szCs w:val="24"/>
        </w:rPr>
        <w:t xml:space="preserve">The </w:t>
      </w:r>
      <w:r w:rsidRPr="007F20C5">
        <w:rPr>
          <w:rFonts w:ascii="Arial" w:hAnsi="Arial" w:cs="Arial"/>
          <w:i/>
          <w:sz w:val="24"/>
          <w:szCs w:val="24"/>
        </w:rPr>
        <w:t>Local Court Act 2015</w:t>
      </w:r>
      <w:r w:rsidRPr="007F20C5">
        <w:rPr>
          <w:rFonts w:ascii="Arial" w:hAnsi="Arial" w:cs="Arial"/>
          <w:sz w:val="24"/>
          <w:szCs w:val="24"/>
        </w:rPr>
        <w:t xml:space="preserve">, enacted earlier in 2015, provides for the establishment of a new Local Court that has jurisdiction over both criminal and civil matters (and the consequent abolition of the Court of Summary Jurisdiction) and for ancillary reforms relating to consistency of proceedings within the Local Court, the Supreme Court, the Youth Justice Court and the Work Health Court.  </w:t>
      </w:r>
    </w:p>
    <w:p w:rsidR="007F20C5" w:rsidRPr="007F20C5" w:rsidRDefault="007F20C5" w:rsidP="007F20C5">
      <w:pPr>
        <w:spacing w:after="240"/>
        <w:ind w:right="-22"/>
        <w:jc w:val="both"/>
        <w:rPr>
          <w:rFonts w:ascii="Arial" w:hAnsi="Arial" w:cs="Arial"/>
          <w:sz w:val="24"/>
          <w:szCs w:val="24"/>
        </w:rPr>
      </w:pPr>
      <w:r w:rsidRPr="007F20C5">
        <w:rPr>
          <w:rFonts w:ascii="Arial" w:hAnsi="Arial" w:cs="Arial"/>
          <w:sz w:val="24"/>
          <w:szCs w:val="24"/>
        </w:rPr>
        <w:t xml:space="preserve">A decision was made that, as part this reform process, Part IVA of the </w:t>
      </w:r>
      <w:r w:rsidRPr="007F20C5">
        <w:rPr>
          <w:rFonts w:ascii="Arial" w:hAnsi="Arial" w:cs="Arial"/>
          <w:i/>
          <w:sz w:val="24"/>
          <w:szCs w:val="24"/>
        </w:rPr>
        <w:t>Justices Act</w:t>
      </w:r>
      <w:r w:rsidRPr="007F20C5">
        <w:rPr>
          <w:rFonts w:ascii="Arial" w:hAnsi="Arial" w:cs="Arial"/>
          <w:sz w:val="24"/>
          <w:szCs w:val="24"/>
        </w:rPr>
        <w:t xml:space="preserve"> concerning personal violence restraining orders be made into a standalone Act.</w:t>
      </w:r>
    </w:p>
    <w:p w:rsidR="0024779A" w:rsidRPr="00312FE2" w:rsidRDefault="0024779A" w:rsidP="0024779A">
      <w:pPr>
        <w:pStyle w:val="ListParagraph"/>
        <w:ind w:left="0"/>
        <w:jc w:val="both"/>
        <w:rPr>
          <w:rFonts w:ascii="Arial" w:hAnsi="Arial" w:cs="Arial"/>
          <w:sz w:val="24"/>
          <w:szCs w:val="24"/>
        </w:rPr>
      </w:pPr>
    </w:p>
    <w:p w:rsidR="0024779A" w:rsidRPr="0024779A" w:rsidRDefault="0024779A" w:rsidP="0024779A">
      <w:pPr>
        <w:pStyle w:val="ListParagraph"/>
        <w:ind w:left="0"/>
        <w:jc w:val="both"/>
        <w:rPr>
          <w:rFonts w:ascii="Arial" w:hAnsi="Arial" w:cs="Arial"/>
          <w:sz w:val="24"/>
          <w:szCs w:val="24"/>
        </w:rPr>
      </w:pPr>
    </w:p>
    <w:p w:rsidR="00354344" w:rsidRDefault="00354344">
      <w:pPr>
        <w:rPr>
          <w:rFonts w:ascii="Arial" w:hAnsi="Arial" w:cs="Arial"/>
          <w:sz w:val="24"/>
          <w:szCs w:val="24"/>
        </w:rPr>
      </w:pPr>
      <w:r>
        <w:rPr>
          <w:rFonts w:ascii="Arial" w:hAnsi="Arial" w:cs="Arial"/>
          <w:sz w:val="24"/>
          <w:szCs w:val="24"/>
        </w:rPr>
        <w:br w:type="page"/>
      </w:r>
    </w:p>
    <w:p w:rsidR="005861A5" w:rsidRPr="00312FE2" w:rsidRDefault="007F20C5" w:rsidP="007F20C5">
      <w:pPr>
        <w:pStyle w:val="ListParagraph"/>
        <w:keepNext/>
        <w:numPr>
          <w:ilvl w:val="0"/>
          <w:numId w:val="1"/>
        </w:numPr>
        <w:spacing w:after="240"/>
        <w:ind w:left="567" w:hanging="567"/>
        <w:contextualSpacing w:val="0"/>
        <w:jc w:val="both"/>
        <w:outlineLvl w:val="0"/>
        <w:rPr>
          <w:rFonts w:ascii="Arial" w:hAnsi="Arial" w:cs="Arial"/>
          <w:b/>
          <w:sz w:val="24"/>
          <w:szCs w:val="24"/>
        </w:rPr>
      </w:pPr>
      <w:bookmarkStart w:id="3" w:name="_Toc437249463"/>
      <w:r>
        <w:rPr>
          <w:rFonts w:ascii="Arial" w:hAnsi="Arial" w:cs="Arial"/>
          <w:b/>
          <w:sz w:val="24"/>
          <w:szCs w:val="24"/>
        </w:rPr>
        <w:lastRenderedPageBreak/>
        <w:t xml:space="preserve">CURRENT PROVISIONS OF THE </w:t>
      </w:r>
      <w:r>
        <w:rPr>
          <w:rFonts w:ascii="Arial" w:hAnsi="Arial" w:cs="Arial"/>
          <w:b/>
          <w:i/>
          <w:sz w:val="24"/>
          <w:szCs w:val="24"/>
        </w:rPr>
        <w:t>JUSTICES ACT</w:t>
      </w:r>
      <w:r>
        <w:rPr>
          <w:rFonts w:ascii="Arial" w:hAnsi="Arial" w:cs="Arial"/>
          <w:b/>
          <w:sz w:val="24"/>
          <w:szCs w:val="24"/>
        </w:rPr>
        <w:t xml:space="preserve"> CONCERNING PERSONAL VIOLENCE RESTRAINING ORDERS</w:t>
      </w:r>
      <w:bookmarkEnd w:id="3"/>
    </w:p>
    <w:p w:rsidR="007F20C5" w:rsidRPr="00106B0D" w:rsidRDefault="007F20C5" w:rsidP="007F20C5">
      <w:pPr>
        <w:spacing w:after="240"/>
        <w:ind w:right="-22"/>
        <w:jc w:val="both"/>
        <w:rPr>
          <w:rFonts w:ascii="Arial" w:hAnsi="Arial" w:cs="Arial"/>
          <w:sz w:val="24"/>
          <w:szCs w:val="24"/>
        </w:rPr>
      </w:pPr>
      <w:r w:rsidRPr="00106B0D">
        <w:rPr>
          <w:rFonts w:ascii="Arial" w:hAnsi="Arial" w:cs="Arial"/>
          <w:sz w:val="24"/>
          <w:szCs w:val="24"/>
        </w:rPr>
        <w:t xml:space="preserve">Currently, Part IVA of the </w:t>
      </w:r>
      <w:r w:rsidRPr="00106B0D">
        <w:rPr>
          <w:rFonts w:ascii="Arial" w:hAnsi="Arial" w:cs="Arial"/>
          <w:i/>
          <w:sz w:val="24"/>
          <w:szCs w:val="24"/>
        </w:rPr>
        <w:t>Justices Act</w:t>
      </w:r>
      <w:r w:rsidRPr="00106B0D">
        <w:rPr>
          <w:rFonts w:ascii="Arial" w:hAnsi="Arial" w:cs="Arial"/>
          <w:sz w:val="24"/>
          <w:szCs w:val="24"/>
        </w:rPr>
        <w:t xml:space="preserve"> contains provisions with respect to applying for and enforcement of ‘Personal Violence Restraining Orders’.</w:t>
      </w:r>
    </w:p>
    <w:p w:rsidR="007F20C5" w:rsidRPr="00106B0D" w:rsidRDefault="007F20C5" w:rsidP="007F20C5">
      <w:pPr>
        <w:spacing w:after="240"/>
        <w:ind w:right="-22"/>
        <w:jc w:val="both"/>
        <w:rPr>
          <w:rFonts w:ascii="Arial" w:hAnsi="Arial" w:cs="Arial"/>
          <w:sz w:val="24"/>
          <w:szCs w:val="24"/>
        </w:rPr>
      </w:pPr>
      <w:r w:rsidRPr="00106B0D">
        <w:rPr>
          <w:rFonts w:ascii="Arial" w:hAnsi="Arial" w:cs="Arial"/>
          <w:sz w:val="24"/>
          <w:szCs w:val="24"/>
        </w:rPr>
        <w:t>A person who is not in a domestic relationship may apply for a Personal Violence Restraining Order through the Court of Summary Jurisdiction.</w:t>
      </w:r>
    </w:p>
    <w:p w:rsidR="007F20C5" w:rsidRPr="00106B0D" w:rsidRDefault="007F20C5" w:rsidP="007F20C5">
      <w:pPr>
        <w:spacing w:after="120"/>
        <w:ind w:right="-22"/>
        <w:jc w:val="both"/>
        <w:rPr>
          <w:rFonts w:ascii="Arial" w:hAnsi="Arial" w:cs="Arial"/>
          <w:sz w:val="24"/>
          <w:szCs w:val="24"/>
        </w:rPr>
      </w:pPr>
      <w:r w:rsidRPr="00106B0D">
        <w:rPr>
          <w:rFonts w:ascii="Arial" w:hAnsi="Arial" w:cs="Arial"/>
          <w:sz w:val="24"/>
          <w:szCs w:val="24"/>
        </w:rPr>
        <w:t xml:space="preserve">The circumstances under which a person can apply for a Personal Violence Restraining Order include if a person has committed, or is likely to commit, a ‘personal violence offence’ against another person.  Personal violence offence is defined in the </w:t>
      </w:r>
      <w:r w:rsidRPr="00106B0D">
        <w:rPr>
          <w:rFonts w:ascii="Arial" w:hAnsi="Arial" w:cs="Arial"/>
          <w:i/>
          <w:sz w:val="24"/>
          <w:szCs w:val="24"/>
        </w:rPr>
        <w:t>Justices Act</w:t>
      </w:r>
      <w:r w:rsidRPr="00106B0D">
        <w:rPr>
          <w:rFonts w:ascii="Arial" w:hAnsi="Arial" w:cs="Arial"/>
          <w:sz w:val="24"/>
          <w:szCs w:val="24"/>
        </w:rPr>
        <w:t xml:space="preserve"> (section 80) as being an offence against the following provisions of the Criminal Code:</w:t>
      </w:r>
    </w:p>
    <w:p w:rsidR="007F20C5" w:rsidRPr="00106B0D" w:rsidRDefault="007F20C5" w:rsidP="007F20C5">
      <w:pPr>
        <w:spacing w:after="120"/>
        <w:ind w:left="567" w:right="-22" w:hanging="567"/>
        <w:jc w:val="both"/>
        <w:rPr>
          <w:rFonts w:ascii="Arial" w:hAnsi="Arial" w:cs="Arial"/>
          <w:sz w:val="24"/>
          <w:szCs w:val="24"/>
        </w:rPr>
      </w:pPr>
      <w:r w:rsidRPr="00106B0D">
        <w:rPr>
          <w:rFonts w:ascii="Arial" w:hAnsi="Arial" w:cs="Arial"/>
          <w:sz w:val="24"/>
          <w:szCs w:val="24"/>
        </w:rPr>
        <w:t>(a)</w:t>
      </w:r>
      <w:r w:rsidRPr="00106B0D">
        <w:rPr>
          <w:rFonts w:ascii="Arial" w:hAnsi="Arial" w:cs="Arial"/>
          <w:sz w:val="24"/>
          <w:szCs w:val="24"/>
        </w:rPr>
        <w:tab/>
        <w:t>Part V, Division 2;</w:t>
      </w:r>
    </w:p>
    <w:p w:rsidR="007F20C5" w:rsidRPr="00106B0D" w:rsidRDefault="007F20C5" w:rsidP="007F20C5">
      <w:pPr>
        <w:spacing w:after="120"/>
        <w:ind w:left="567" w:right="-22" w:hanging="567"/>
        <w:jc w:val="both"/>
        <w:rPr>
          <w:rFonts w:ascii="Arial" w:hAnsi="Arial" w:cs="Arial"/>
          <w:sz w:val="24"/>
          <w:szCs w:val="24"/>
        </w:rPr>
      </w:pPr>
      <w:r w:rsidRPr="00106B0D">
        <w:rPr>
          <w:rFonts w:ascii="Arial" w:hAnsi="Arial" w:cs="Arial"/>
          <w:sz w:val="24"/>
          <w:szCs w:val="24"/>
        </w:rPr>
        <w:t>(b)</w:t>
      </w:r>
      <w:r w:rsidRPr="00106B0D">
        <w:rPr>
          <w:rFonts w:ascii="Arial" w:hAnsi="Arial" w:cs="Arial"/>
          <w:sz w:val="24"/>
          <w:szCs w:val="24"/>
        </w:rPr>
        <w:tab/>
        <w:t>Part VI, Divisions 3 to 6A; and</w:t>
      </w:r>
    </w:p>
    <w:p w:rsidR="007F20C5" w:rsidRPr="00106B0D" w:rsidRDefault="007F20C5" w:rsidP="007F20C5">
      <w:pPr>
        <w:spacing w:after="240"/>
        <w:ind w:left="567" w:right="-22" w:hanging="567"/>
        <w:jc w:val="both"/>
        <w:rPr>
          <w:rFonts w:ascii="Arial" w:hAnsi="Arial" w:cs="Arial"/>
          <w:sz w:val="24"/>
          <w:szCs w:val="24"/>
        </w:rPr>
      </w:pPr>
      <w:r w:rsidRPr="00106B0D">
        <w:rPr>
          <w:rFonts w:ascii="Arial" w:hAnsi="Arial" w:cs="Arial"/>
          <w:sz w:val="24"/>
          <w:szCs w:val="24"/>
        </w:rPr>
        <w:t>(c)</w:t>
      </w:r>
      <w:r w:rsidRPr="00106B0D">
        <w:rPr>
          <w:rFonts w:ascii="Arial" w:hAnsi="Arial" w:cs="Arial"/>
          <w:sz w:val="24"/>
          <w:szCs w:val="24"/>
        </w:rPr>
        <w:tab/>
      </w:r>
      <w:proofErr w:type="gramStart"/>
      <w:r w:rsidRPr="00106B0D">
        <w:rPr>
          <w:rFonts w:ascii="Arial" w:hAnsi="Arial" w:cs="Arial"/>
          <w:sz w:val="24"/>
          <w:szCs w:val="24"/>
        </w:rPr>
        <w:t>section</w:t>
      </w:r>
      <w:proofErr w:type="gramEnd"/>
      <w:r w:rsidRPr="00106B0D">
        <w:rPr>
          <w:rFonts w:ascii="Arial" w:hAnsi="Arial" w:cs="Arial"/>
          <w:sz w:val="24"/>
          <w:szCs w:val="24"/>
        </w:rPr>
        <w:t xml:space="preserve"> 211 or 212.</w:t>
      </w:r>
    </w:p>
    <w:p w:rsidR="007F20C5" w:rsidRPr="00106B0D" w:rsidRDefault="007F20C5" w:rsidP="007F20C5">
      <w:pPr>
        <w:spacing w:after="240"/>
        <w:ind w:right="-22"/>
        <w:jc w:val="both"/>
        <w:rPr>
          <w:rFonts w:ascii="Arial" w:hAnsi="Arial" w:cs="Arial"/>
          <w:sz w:val="24"/>
          <w:szCs w:val="24"/>
        </w:rPr>
      </w:pPr>
      <w:r w:rsidRPr="00106B0D">
        <w:rPr>
          <w:rFonts w:ascii="Arial" w:hAnsi="Arial" w:cs="Arial"/>
          <w:sz w:val="24"/>
          <w:szCs w:val="24"/>
        </w:rPr>
        <w:t>This generally includes offences which may cause personal injury, such as assault, indecent assault and reckless behaviour.</w:t>
      </w:r>
    </w:p>
    <w:p w:rsidR="00106B0D" w:rsidRDefault="007F20C5" w:rsidP="00106B0D">
      <w:pPr>
        <w:pStyle w:val="ListParagraph"/>
        <w:numPr>
          <w:ilvl w:val="0"/>
          <w:numId w:val="1"/>
        </w:numPr>
        <w:autoSpaceDE w:val="0"/>
        <w:autoSpaceDN w:val="0"/>
        <w:adjustRightInd w:val="0"/>
        <w:spacing w:after="240" w:line="240" w:lineRule="auto"/>
        <w:ind w:left="567" w:hanging="567"/>
        <w:contextualSpacing w:val="0"/>
        <w:outlineLvl w:val="0"/>
        <w:rPr>
          <w:rFonts w:ascii="Arial" w:hAnsi="Arial" w:cs="Arial"/>
          <w:sz w:val="24"/>
          <w:szCs w:val="24"/>
        </w:rPr>
      </w:pPr>
      <w:bookmarkStart w:id="4" w:name="_Toc437249464"/>
      <w:r>
        <w:rPr>
          <w:rFonts w:ascii="Arial" w:hAnsi="Arial" w:cs="Arial"/>
          <w:b/>
          <w:sz w:val="24"/>
          <w:szCs w:val="24"/>
        </w:rPr>
        <w:t xml:space="preserve">HISTORICAL BACKGROUND TO PART IVA OF THE </w:t>
      </w:r>
      <w:r>
        <w:rPr>
          <w:rFonts w:ascii="Arial" w:hAnsi="Arial" w:cs="Arial"/>
          <w:b/>
          <w:i/>
          <w:sz w:val="24"/>
          <w:szCs w:val="24"/>
        </w:rPr>
        <w:t>JUSTICES ACT</w:t>
      </w:r>
      <w:bookmarkEnd w:id="4"/>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Part IVA of the </w:t>
      </w:r>
      <w:r w:rsidRPr="00106B0D">
        <w:rPr>
          <w:rFonts w:ascii="Arial" w:hAnsi="Arial" w:cs="Arial"/>
          <w:i/>
          <w:sz w:val="24"/>
          <w:szCs w:val="24"/>
        </w:rPr>
        <w:t>Justices Act</w:t>
      </w:r>
      <w:r w:rsidRPr="00106B0D">
        <w:rPr>
          <w:rFonts w:ascii="Arial" w:hAnsi="Arial" w:cs="Arial"/>
          <w:sz w:val="24"/>
          <w:szCs w:val="24"/>
        </w:rPr>
        <w:t xml:space="preserve"> was inserted into the </w:t>
      </w:r>
      <w:r w:rsidRPr="00106B0D">
        <w:rPr>
          <w:rFonts w:ascii="Arial" w:hAnsi="Arial" w:cs="Arial"/>
          <w:i/>
          <w:sz w:val="24"/>
          <w:szCs w:val="24"/>
        </w:rPr>
        <w:t>Justices Act</w:t>
      </w:r>
      <w:r w:rsidRPr="00106B0D">
        <w:rPr>
          <w:rFonts w:ascii="Arial" w:hAnsi="Arial" w:cs="Arial"/>
          <w:sz w:val="24"/>
          <w:szCs w:val="24"/>
        </w:rPr>
        <w:t xml:space="preserve"> in 2007 by the </w:t>
      </w:r>
      <w:r w:rsidRPr="00106B0D">
        <w:rPr>
          <w:rFonts w:ascii="Arial" w:hAnsi="Arial" w:cs="Arial"/>
          <w:i/>
          <w:sz w:val="24"/>
          <w:szCs w:val="24"/>
        </w:rPr>
        <w:t xml:space="preserve">Domestic and Family Violence Act </w:t>
      </w:r>
      <w:r w:rsidRPr="00106B0D">
        <w:rPr>
          <w:rFonts w:ascii="Arial" w:hAnsi="Arial" w:cs="Arial"/>
          <w:sz w:val="24"/>
          <w:szCs w:val="24"/>
        </w:rPr>
        <w:t xml:space="preserve">(section 45).  </w:t>
      </w:r>
    </w:p>
    <w:p w:rsidR="00106B0D" w:rsidRPr="00106B0D" w:rsidRDefault="00BD1DF8" w:rsidP="00106B0D">
      <w:pPr>
        <w:spacing w:after="240"/>
        <w:ind w:right="-22"/>
        <w:jc w:val="both"/>
        <w:rPr>
          <w:rFonts w:ascii="Arial" w:hAnsi="Arial" w:cs="Arial"/>
          <w:sz w:val="24"/>
          <w:szCs w:val="24"/>
        </w:rPr>
      </w:pPr>
      <w:r w:rsidRPr="00106B0D">
        <w:rPr>
          <w:rFonts w:ascii="Arial" w:hAnsi="Arial" w:cs="Arial"/>
          <w:sz w:val="24"/>
          <w:szCs w:val="24"/>
        </w:rPr>
        <w:t>Section 45</w:t>
      </w:r>
      <w:r>
        <w:rPr>
          <w:rFonts w:ascii="Arial" w:hAnsi="Arial" w:cs="Arial"/>
          <w:sz w:val="24"/>
          <w:szCs w:val="24"/>
        </w:rPr>
        <w:t xml:space="preserve"> of </w:t>
      </w:r>
      <w:r w:rsidRPr="00106B0D">
        <w:rPr>
          <w:rFonts w:ascii="Arial" w:hAnsi="Arial" w:cs="Arial"/>
          <w:sz w:val="24"/>
          <w:szCs w:val="24"/>
        </w:rPr>
        <w:t xml:space="preserve">the </w:t>
      </w:r>
      <w:r w:rsidR="00106B0D" w:rsidRPr="00106B0D">
        <w:rPr>
          <w:rFonts w:ascii="Arial" w:hAnsi="Arial" w:cs="Arial"/>
          <w:i/>
          <w:sz w:val="24"/>
          <w:szCs w:val="24"/>
        </w:rPr>
        <w:t>Domestic and Family Violence Act 2007</w:t>
      </w:r>
      <w:r w:rsidR="00106B0D" w:rsidRPr="00106B0D">
        <w:rPr>
          <w:rFonts w:ascii="Arial" w:hAnsi="Arial" w:cs="Arial"/>
          <w:sz w:val="24"/>
          <w:szCs w:val="24"/>
        </w:rPr>
        <w:t xml:space="preserve"> repealed </w:t>
      </w:r>
      <w:r>
        <w:rPr>
          <w:rFonts w:ascii="Arial" w:hAnsi="Arial" w:cs="Arial"/>
          <w:sz w:val="24"/>
          <w:szCs w:val="24"/>
        </w:rPr>
        <w:t>Part IV, Division </w:t>
      </w:r>
      <w:r w:rsidR="00106B0D" w:rsidRPr="00106B0D">
        <w:rPr>
          <w:rFonts w:ascii="Arial" w:hAnsi="Arial" w:cs="Arial"/>
          <w:sz w:val="24"/>
          <w:szCs w:val="24"/>
        </w:rPr>
        <w:t xml:space="preserve">7 of the </w:t>
      </w:r>
      <w:r w:rsidR="00106B0D" w:rsidRPr="00106B0D">
        <w:rPr>
          <w:rFonts w:ascii="Arial" w:hAnsi="Arial" w:cs="Arial"/>
          <w:i/>
          <w:sz w:val="24"/>
          <w:szCs w:val="24"/>
        </w:rPr>
        <w:t>Justices Act</w:t>
      </w:r>
      <w:r>
        <w:rPr>
          <w:rFonts w:ascii="Arial" w:hAnsi="Arial" w:cs="Arial"/>
          <w:i/>
          <w:sz w:val="24"/>
          <w:szCs w:val="24"/>
        </w:rPr>
        <w:t>,</w:t>
      </w:r>
      <w:r w:rsidR="00106B0D" w:rsidRPr="00106B0D">
        <w:rPr>
          <w:rFonts w:ascii="Arial" w:hAnsi="Arial" w:cs="Arial"/>
          <w:sz w:val="24"/>
          <w:szCs w:val="24"/>
        </w:rPr>
        <w:t xml:space="preserve"> which previously dealt with recognisances to keep the peace or be of good behaviour</w:t>
      </w:r>
      <w:r>
        <w:rPr>
          <w:rFonts w:ascii="Arial" w:hAnsi="Arial" w:cs="Arial"/>
          <w:sz w:val="24"/>
          <w:szCs w:val="24"/>
        </w:rPr>
        <w:t>, and</w:t>
      </w:r>
      <w:r w:rsidR="00106B0D" w:rsidRPr="00106B0D">
        <w:rPr>
          <w:rFonts w:ascii="Arial" w:hAnsi="Arial" w:cs="Arial"/>
          <w:sz w:val="24"/>
          <w:szCs w:val="24"/>
        </w:rPr>
        <w:t xml:space="preserve"> substituted Part IVA Personal Violence Restraining Orders.</w:t>
      </w:r>
    </w:p>
    <w:p w:rsidR="00106B0D" w:rsidRPr="00106B0D" w:rsidRDefault="00BD1DF8" w:rsidP="00106B0D">
      <w:pPr>
        <w:spacing w:after="240"/>
        <w:ind w:right="-22"/>
        <w:jc w:val="both"/>
        <w:rPr>
          <w:rFonts w:ascii="Arial" w:hAnsi="Arial" w:cs="Arial"/>
          <w:sz w:val="24"/>
          <w:szCs w:val="24"/>
        </w:rPr>
      </w:pPr>
      <w:r>
        <w:rPr>
          <w:rFonts w:ascii="Arial" w:hAnsi="Arial" w:cs="Arial"/>
          <w:sz w:val="24"/>
          <w:szCs w:val="24"/>
        </w:rPr>
        <w:t xml:space="preserve">The former </w:t>
      </w:r>
      <w:r w:rsidR="00106B0D" w:rsidRPr="00106B0D">
        <w:rPr>
          <w:rFonts w:ascii="Arial" w:hAnsi="Arial" w:cs="Arial"/>
          <w:sz w:val="24"/>
          <w:szCs w:val="24"/>
        </w:rPr>
        <w:t xml:space="preserve">Part IV, Division 7 of the </w:t>
      </w:r>
      <w:r w:rsidR="00106B0D" w:rsidRPr="00106B0D">
        <w:rPr>
          <w:rFonts w:ascii="Arial" w:hAnsi="Arial" w:cs="Arial"/>
          <w:i/>
          <w:sz w:val="24"/>
          <w:szCs w:val="24"/>
        </w:rPr>
        <w:t>Justices Act</w:t>
      </w:r>
      <w:r w:rsidR="00106B0D" w:rsidRPr="00106B0D">
        <w:rPr>
          <w:rFonts w:ascii="Arial" w:hAnsi="Arial" w:cs="Arial"/>
          <w:sz w:val="24"/>
          <w:szCs w:val="24"/>
        </w:rPr>
        <w:t xml:space="preserve"> previously empowered the Court of Summary Jurisdiction to order a defendant, upon complaint, to enter into a recognisance to keep the peace or be of good behaviour.</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The 2007 amendments introduced a scheme for the making of ‘personal violence restraining orders’.  The new provisions were more detailed than the previous recognisance provisions. </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New Part IVA allowed those who experienced violence in a relationship, but do not live with the perpetrator (</w:t>
      </w:r>
      <w:proofErr w:type="spellStart"/>
      <w:r w:rsidRPr="00106B0D">
        <w:rPr>
          <w:rFonts w:ascii="Arial" w:hAnsi="Arial" w:cs="Arial"/>
          <w:sz w:val="24"/>
          <w:szCs w:val="24"/>
        </w:rPr>
        <w:t>ie</w:t>
      </w:r>
      <w:proofErr w:type="spellEnd"/>
      <w:r w:rsidRPr="00106B0D">
        <w:rPr>
          <w:rFonts w:ascii="Arial" w:hAnsi="Arial" w:cs="Arial"/>
          <w:sz w:val="24"/>
          <w:szCs w:val="24"/>
        </w:rPr>
        <w:t xml:space="preserve"> not in a domestic relationship), to seek a civil remedy called a ‘Personal Violence Restraining Order’.  The primary purpose of the order was to secure the safety of the victim, with the grounds for the order being a finding, </w:t>
      </w:r>
      <w:r w:rsidRPr="00106B0D">
        <w:rPr>
          <w:rFonts w:ascii="Arial" w:hAnsi="Arial" w:cs="Arial"/>
          <w:sz w:val="24"/>
          <w:szCs w:val="24"/>
        </w:rPr>
        <w:lastRenderedPageBreak/>
        <w:t>on the balance of probabilities, that the defendant committed a personal violence offence that caused harm to the victim as defined in the Criminal Code.</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These provisions replaced section 99 of the </w:t>
      </w:r>
      <w:r w:rsidRPr="00106B0D">
        <w:rPr>
          <w:rFonts w:ascii="Arial" w:hAnsi="Arial" w:cs="Arial"/>
          <w:i/>
          <w:sz w:val="24"/>
          <w:szCs w:val="24"/>
        </w:rPr>
        <w:t>Justices Act</w:t>
      </w:r>
      <w:r w:rsidRPr="00106B0D">
        <w:rPr>
          <w:rFonts w:ascii="Arial" w:hAnsi="Arial" w:cs="Arial"/>
          <w:sz w:val="24"/>
          <w:szCs w:val="24"/>
        </w:rPr>
        <w:t>, which stakeholders explained during consultation in 2007 were inadequate to the task and provided limited protection of victims because they were not enforceable by police.  The new mechanism was aimed at allowing the Court of Summary Jurisdiction to refer a matter to compulsory mediation before the Court is required to determine an application, unless the matter is of such a significant nature that the Court is obliged to hear the matter immediately.</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The amendment to insert Part IVA of the </w:t>
      </w:r>
      <w:r w:rsidRPr="00106B0D">
        <w:rPr>
          <w:rFonts w:ascii="Arial" w:hAnsi="Arial" w:cs="Arial"/>
          <w:i/>
          <w:sz w:val="24"/>
          <w:szCs w:val="24"/>
        </w:rPr>
        <w:t>Justices Act</w:t>
      </w:r>
      <w:r w:rsidRPr="00106B0D">
        <w:rPr>
          <w:rFonts w:ascii="Arial" w:hAnsi="Arial" w:cs="Arial"/>
          <w:sz w:val="24"/>
          <w:szCs w:val="24"/>
        </w:rPr>
        <w:t xml:space="preserve"> also allowed police to make an application on behalf of persons in circumstances where</w:t>
      </w:r>
      <w:r w:rsidR="00BD1DF8">
        <w:rPr>
          <w:rFonts w:ascii="Arial" w:hAnsi="Arial" w:cs="Arial"/>
          <w:sz w:val="24"/>
          <w:szCs w:val="24"/>
        </w:rPr>
        <w:t>,</w:t>
      </w:r>
      <w:r w:rsidRPr="00106B0D">
        <w:rPr>
          <w:rFonts w:ascii="Arial" w:hAnsi="Arial" w:cs="Arial"/>
          <w:sz w:val="24"/>
          <w:szCs w:val="24"/>
        </w:rPr>
        <w:t xml:space="preserve"> for example, they believe a child has been, or is being, sexually assaulted by a perpetrator who is not in a domestic relationship with that child.  The aim of the specific provisions was to allow police to act immediately to protect that child while they complete their investigation in these circumstances.  These provisions were sought to be a useful complementary measure to criminal proceedings.</w:t>
      </w:r>
    </w:p>
    <w:p w:rsidR="00106B0D" w:rsidRDefault="00106B0D" w:rsidP="00106B0D">
      <w:pPr>
        <w:pStyle w:val="ListParagraph"/>
        <w:numPr>
          <w:ilvl w:val="0"/>
          <w:numId w:val="1"/>
        </w:numPr>
        <w:ind w:left="567" w:hanging="567"/>
        <w:rPr>
          <w:rFonts w:ascii="Arial" w:hAnsi="Arial" w:cs="Arial"/>
          <w:sz w:val="24"/>
          <w:szCs w:val="24"/>
        </w:rPr>
      </w:pPr>
      <w:r>
        <w:rPr>
          <w:rFonts w:ascii="Arial" w:hAnsi="Arial" w:cs="Arial"/>
          <w:b/>
          <w:sz w:val="24"/>
          <w:szCs w:val="24"/>
        </w:rPr>
        <w:t>SITUATIONS IN OTHER JURISDICTIONS</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All other Australian jurisdictions have legislative provisions for the making of civil restraining orders, specifically to protect against forms of violence directed against a person or against a person’s property where there is no domestic or personal relationship.</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These orders are variously referred to as ‘personal protection orders’ in the Australian Capital Territory, ‘apprehended personal violence orders’ in New South Wales, ‘restraining orders’ in South Australia, ‘restraint orders’ in Tasmania, ‘peace and good behaviour orders’ and ‘intervention orders’ in Victoria, and ‘violence restraining orders’ or ‘misconduct restraining orders’ in Western Australia.</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A number of jurisdictions have also made the decision to have a standalone Act dealing specifically with personal violence restraining orders and/or including domestic and family violence orders.  </w:t>
      </w:r>
    </w:p>
    <w:p w:rsidR="00106B0D" w:rsidRPr="00106B0D" w:rsidRDefault="00106B0D" w:rsidP="00106B0D">
      <w:pPr>
        <w:spacing w:after="120"/>
        <w:ind w:right="-22"/>
        <w:jc w:val="both"/>
        <w:rPr>
          <w:rFonts w:ascii="Arial" w:hAnsi="Arial" w:cs="Arial"/>
          <w:sz w:val="24"/>
          <w:szCs w:val="24"/>
        </w:rPr>
      </w:pPr>
      <w:r w:rsidRPr="00106B0D">
        <w:rPr>
          <w:rFonts w:ascii="Arial" w:hAnsi="Arial" w:cs="Arial"/>
          <w:sz w:val="24"/>
          <w:szCs w:val="24"/>
        </w:rPr>
        <w:t>Such jurisdictions include:</w:t>
      </w:r>
    </w:p>
    <w:p w:rsidR="00106B0D" w:rsidRPr="00106B0D" w:rsidRDefault="00106B0D" w:rsidP="00106B0D">
      <w:pPr>
        <w:pStyle w:val="ListParagraph"/>
        <w:numPr>
          <w:ilvl w:val="0"/>
          <w:numId w:val="13"/>
        </w:numPr>
        <w:spacing w:after="120" w:line="240" w:lineRule="auto"/>
        <w:ind w:left="567" w:right="-22" w:hanging="567"/>
        <w:contextualSpacing w:val="0"/>
        <w:jc w:val="both"/>
        <w:rPr>
          <w:rFonts w:ascii="Arial" w:hAnsi="Arial" w:cs="Arial"/>
          <w:sz w:val="24"/>
          <w:szCs w:val="24"/>
        </w:rPr>
      </w:pPr>
      <w:r w:rsidRPr="00106B0D">
        <w:rPr>
          <w:rFonts w:ascii="Arial" w:hAnsi="Arial" w:cs="Arial"/>
          <w:sz w:val="24"/>
          <w:szCs w:val="24"/>
        </w:rPr>
        <w:t xml:space="preserve">Victoria with the </w:t>
      </w:r>
      <w:r w:rsidRPr="00106B0D">
        <w:rPr>
          <w:rFonts w:ascii="Arial" w:hAnsi="Arial" w:cs="Arial"/>
          <w:i/>
          <w:sz w:val="24"/>
          <w:szCs w:val="24"/>
        </w:rPr>
        <w:t>Personal Safety Intervention Orders Act 2010</w:t>
      </w:r>
      <w:r w:rsidRPr="00106B0D">
        <w:rPr>
          <w:rFonts w:ascii="Arial" w:hAnsi="Arial" w:cs="Arial"/>
          <w:sz w:val="24"/>
          <w:szCs w:val="24"/>
        </w:rPr>
        <w:t xml:space="preserve"> (VIC) (note this is separate legislation from Domestic Violence Legislation); </w:t>
      </w:r>
    </w:p>
    <w:p w:rsidR="00106B0D" w:rsidRPr="00106B0D" w:rsidRDefault="00106B0D" w:rsidP="00106B0D">
      <w:pPr>
        <w:pStyle w:val="ListParagraph"/>
        <w:numPr>
          <w:ilvl w:val="0"/>
          <w:numId w:val="13"/>
        </w:numPr>
        <w:spacing w:after="120" w:line="240" w:lineRule="auto"/>
        <w:ind w:left="567" w:right="-22" w:hanging="567"/>
        <w:contextualSpacing w:val="0"/>
        <w:jc w:val="both"/>
        <w:rPr>
          <w:rFonts w:ascii="Arial" w:hAnsi="Arial" w:cs="Arial"/>
          <w:sz w:val="24"/>
          <w:szCs w:val="24"/>
        </w:rPr>
      </w:pPr>
      <w:r w:rsidRPr="00106B0D">
        <w:rPr>
          <w:rFonts w:ascii="Arial" w:hAnsi="Arial" w:cs="Arial"/>
          <w:sz w:val="24"/>
          <w:szCs w:val="24"/>
        </w:rPr>
        <w:t xml:space="preserve">New South Wales with the </w:t>
      </w:r>
      <w:r w:rsidRPr="00106B0D">
        <w:rPr>
          <w:rFonts w:ascii="Arial" w:hAnsi="Arial" w:cs="Arial"/>
          <w:i/>
          <w:sz w:val="24"/>
          <w:szCs w:val="24"/>
        </w:rPr>
        <w:t>Crimes (Domestic and Personal Violence) Act 2007</w:t>
      </w:r>
      <w:r w:rsidRPr="00106B0D">
        <w:rPr>
          <w:rFonts w:ascii="Arial" w:hAnsi="Arial" w:cs="Arial"/>
          <w:sz w:val="24"/>
          <w:szCs w:val="24"/>
        </w:rPr>
        <w:t xml:space="preserve"> (NSW); </w:t>
      </w:r>
    </w:p>
    <w:p w:rsidR="00106B0D" w:rsidRPr="00106B0D" w:rsidRDefault="00106B0D" w:rsidP="00106B0D">
      <w:pPr>
        <w:pStyle w:val="ListParagraph"/>
        <w:numPr>
          <w:ilvl w:val="0"/>
          <w:numId w:val="13"/>
        </w:numPr>
        <w:spacing w:after="120" w:line="240" w:lineRule="auto"/>
        <w:ind w:left="567" w:right="-22" w:hanging="567"/>
        <w:contextualSpacing w:val="0"/>
        <w:jc w:val="both"/>
        <w:rPr>
          <w:rFonts w:ascii="Arial" w:hAnsi="Arial" w:cs="Arial"/>
          <w:sz w:val="24"/>
          <w:szCs w:val="24"/>
        </w:rPr>
      </w:pPr>
      <w:r w:rsidRPr="00106B0D">
        <w:rPr>
          <w:rFonts w:ascii="Arial" w:hAnsi="Arial" w:cs="Arial"/>
          <w:sz w:val="24"/>
          <w:szCs w:val="24"/>
        </w:rPr>
        <w:t xml:space="preserve">Western Australia with the </w:t>
      </w:r>
      <w:r w:rsidRPr="00106B0D">
        <w:rPr>
          <w:rFonts w:ascii="Arial" w:hAnsi="Arial" w:cs="Arial"/>
          <w:i/>
          <w:sz w:val="24"/>
          <w:szCs w:val="24"/>
        </w:rPr>
        <w:t>Restraining Orders Act 1997</w:t>
      </w:r>
      <w:r w:rsidRPr="00106B0D">
        <w:rPr>
          <w:rFonts w:ascii="Arial" w:hAnsi="Arial" w:cs="Arial"/>
          <w:sz w:val="24"/>
          <w:szCs w:val="24"/>
        </w:rPr>
        <w:t xml:space="preserve"> (WA); </w:t>
      </w:r>
    </w:p>
    <w:p w:rsidR="00106B0D" w:rsidRPr="00106B0D" w:rsidRDefault="00106B0D" w:rsidP="00106B0D">
      <w:pPr>
        <w:pStyle w:val="ListParagraph"/>
        <w:numPr>
          <w:ilvl w:val="0"/>
          <w:numId w:val="13"/>
        </w:numPr>
        <w:spacing w:after="120" w:line="240" w:lineRule="auto"/>
        <w:ind w:left="567" w:right="-22" w:hanging="567"/>
        <w:contextualSpacing w:val="0"/>
        <w:jc w:val="both"/>
        <w:rPr>
          <w:rFonts w:ascii="Arial" w:hAnsi="Arial" w:cs="Arial"/>
          <w:sz w:val="24"/>
          <w:szCs w:val="24"/>
        </w:rPr>
      </w:pPr>
      <w:r w:rsidRPr="00106B0D">
        <w:rPr>
          <w:rFonts w:ascii="Arial" w:hAnsi="Arial" w:cs="Arial"/>
          <w:sz w:val="24"/>
          <w:szCs w:val="24"/>
        </w:rPr>
        <w:lastRenderedPageBreak/>
        <w:t xml:space="preserve">South Australia with the </w:t>
      </w:r>
      <w:r w:rsidRPr="00106B0D">
        <w:rPr>
          <w:rFonts w:ascii="Arial" w:hAnsi="Arial" w:cs="Arial"/>
          <w:i/>
          <w:sz w:val="24"/>
          <w:szCs w:val="24"/>
        </w:rPr>
        <w:t>Intervention Orders (Prevention of Abuse) Act 2009</w:t>
      </w:r>
      <w:r w:rsidRPr="00106B0D">
        <w:rPr>
          <w:rFonts w:ascii="Arial" w:hAnsi="Arial" w:cs="Arial"/>
          <w:sz w:val="24"/>
          <w:szCs w:val="24"/>
        </w:rPr>
        <w:t xml:space="preserve"> (SA); and </w:t>
      </w:r>
    </w:p>
    <w:p w:rsidR="00106B0D" w:rsidRPr="00106B0D" w:rsidRDefault="00106B0D" w:rsidP="00106B0D">
      <w:pPr>
        <w:pStyle w:val="ListParagraph"/>
        <w:numPr>
          <w:ilvl w:val="0"/>
          <w:numId w:val="13"/>
        </w:numPr>
        <w:spacing w:after="240" w:line="240" w:lineRule="auto"/>
        <w:ind w:left="567" w:right="-22" w:hanging="567"/>
        <w:contextualSpacing w:val="0"/>
        <w:jc w:val="both"/>
        <w:rPr>
          <w:rFonts w:ascii="Arial" w:hAnsi="Arial" w:cs="Arial"/>
          <w:sz w:val="24"/>
          <w:szCs w:val="24"/>
        </w:rPr>
      </w:pPr>
      <w:proofErr w:type="gramStart"/>
      <w:r w:rsidRPr="00106B0D">
        <w:rPr>
          <w:rFonts w:ascii="Arial" w:hAnsi="Arial" w:cs="Arial"/>
          <w:sz w:val="24"/>
          <w:szCs w:val="24"/>
        </w:rPr>
        <w:t>the</w:t>
      </w:r>
      <w:proofErr w:type="gramEnd"/>
      <w:r w:rsidRPr="00106B0D">
        <w:rPr>
          <w:rFonts w:ascii="Arial" w:hAnsi="Arial" w:cs="Arial"/>
          <w:sz w:val="24"/>
          <w:szCs w:val="24"/>
        </w:rPr>
        <w:t xml:space="preserve"> Australian Capital Territory with the </w:t>
      </w:r>
      <w:r w:rsidRPr="00106B0D">
        <w:rPr>
          <w:rFonts w:ascii="Arial" w:hAnsi="Arial" w:cs="Arial"/>
          <w:i/>
          <w:sz w:val="24"/>
          <w:szCs w:val="24"/>
        </w:rPr>
        <w:t>Domestic Violence and Protection Orders Act 2008 (</w:t>
      </w:r>
      <w:r w:rsidRPr="00106B0D">
        <w:rPr>
          <w:rFonts w:ascii="Arial" w:hAnsi="Arial" w:cs="Arial"/>
          <w:sz w:val="24"/>
          <w:szCs w:val="24"/>
        </w:rPr>
        <w:t>ACT).</w:t>
      </w:r>
    </w:p>
    <w:p w:rsidR="00106B0D" w:rsidRDefault="00106B0D" w:rsidP="00106B0D">
      <w:pPr>
        <w:pStyle w:val="ListParagraph"/>
        <w:numPr>
          <w:ilvl w:val="0"/>
          <w:numId w:val="1"/>
        </w:numPr>
        <w:ind w:left="567" w:hanging="567"/>
        <w:outlineLvl w:val="0"/>
        <w:rPr>
          <w:rFonts w:ascii="Arial" w:hAnsi="Arial" w:cs="Arial"/>
          <w:sz w:val="24"/>
          <w:szCs w:val="24"/>
        </w:rPr>
      </w:pPr>
      <w:bookmarkStart w:id="5" w:name="_Toc437249465"/>
      <w:r>
        <w:rPr>
          <w:rFonts w:ascii="Arial" w:hAnsi="Arial" w:cs="Arial"/>
          <w:b/>
          <w:sz w:val="24"/>
          <w:szCs w:val="24"/>
        </w:rPr>
        <w:t>CONSIDERATION OF THE ISSUES</w:t>
      </w:r>
      <w:bookmarkEnd w:id="5"/>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The Bill as introduced makes no changes to the policy with respect to personal violence restraining orders provisions.  The Bill merely repeals Part IVA of the </w:t>
      </w:r>
      <w:r w:rsidRPr="00106B0D">
        <w:rPr>
          <w:rFonts w:ascii="Arial" w:hAnsi="Arial" w:cs="Arial"/>
          <w:i/>
          <w:sz w:val="24"/>
          <w:szCs w:val="24"/>
        </w:rPr>
        <w:t>Justices Act</w:t>
      </w:r>
      <w:r w:rsidRPr="00106B0D">
        <w:rPr>
          <w:rFonts w:ascii="Arial" w:hAnsi="Arial" w:cs="Arial"/>
          <w:sz w:val="24"/>
          <w:szCs w:val="24"/>
        </w:rPr>
        <w:t xml:space="preserve"> and replicates Part IVA as a standalone Act.  </w:t>
      </w:r>
    </w:p>
    <w:p w:rsidR="00106B0D" w:rsidRPr="00106B0D" w:rsidRDefault="00106B0D" w:rsidP="00106B0D">
      <w:pPr>
        <w:spacing w:after="120"/>
        <w:ind w:right="-23"/>
        <w:jc w:val="both"/>
        <w:rPr>
          <w:rFonts w:ascii="Arial" w:hAnsi="Arial" w:cs="Arial"/>
          <w:sz w:val="24"/>
          <w:szCs w:val="24"/>
        </w:rPr>
      </w:pPr>
      <w:r w:rsidRPr="00106B0D">
        <w:rPr>
          <w:rFonts w:ascii="Arial" w:hAnsi="Arial" w:cs="Arial"/>
          <w:sz w:val="24"/>
          <w:szCs w:val="24"/>
        </w:rPr>
        <w:t xml:space="preserve">A number of issues regarding the current operation of provisions in the </w:t>
      </w:r>
      <w:r w:rsidRPr="00106B0D">
        <w:rPr>
          <w:rFonts w:ascii="Arial" w:hAnsi="Arial" w:cs="Arial"/>
          <w:i/>
          <w:sz w:val="24"/>
          <w:szCs w:val="24"/>
        </w:rPr>
        <w:t>Justices Act</w:t>
      </w:r>
      <w:r w:rsidRPr="00106B0D">
        <w:rPr>
          <w:rFonts w:ascii="Arial" w:hAnsi="Arial" w:cs="Arial"/>
          <w:sz w:val="24"/>
          <w:szCs w:val="24"/>
        </w:rPr>
        <w:t>, now contained in the Personal Violence Restraining Orders Bill 2015, concerning personal violence restraining orders have been raised.  Such issues include:</w:t>
      </w:r>
    </w:p>
    <w:p w:rsidR="00E72852" w:rsidRDefault="00106B0D" w:rsidP="00106B0D">
      <w:pPr>
        <w:pStyle w:val="ListParagraph"/>
        <w:numPr>
          <w:ilvl w:val="0"/>
          <w:numId w:val="14"/>
        </w:numPr>
        <w:spacing w:after="120"/>
        <w:ind w:left="567" w:right="-23" w:hanging="567"/>
        <w:contextualSpacing w:val="0"/>
        <w:jc w:val="both"/>
        <w:rPr>
          <w:rFonts w:ascii="Arial" w:hAnsi="Arial" w:cs="Arial"/>
          <w:sz w:val="24"/>
          <w:szCs w:val="24"/>
        </w:rPr>
      </w:pPr>
      <w:proofErr w:type="gramStart"/>
      <w:r w:rsidRPr="00106B0D">
        <w:rPr>
          <w:rFonts w:ascii="Arial" w:hAnsi="Arial" w:cs="Arial"/>
          <w:sz w:val="24"/>
          <w:szCs w:val="24"/>
        </w:rPr>
        <w:t>consideration</w:t>
      </w:r>
      <w:proofErr w:type="gramEnd"/>
      <w:r w:rsidRPr="00106B0D">
        <w:rPr>
          <w:rFonts w:ascii="Arial" w:hAnsi="Arial" w:cs="Arial"/>
          <w:sz w:val="24"/>
          <w:szCs w:val="24"/>
        </w:rPr>
        <w:t xml:space="preserve"> of a provision to allow for the making of interim personal violence restraining orders</w:t>
      </w:r>
      <w:r w:rsidR="00E72852">
        <w:rPr>
          <w:rFonts w:ascii="Arial" w:hAnsi="Arial" w:cs="Arial"/>
          <w:sz w:val="24"/>
          <w:szCs w:val="24"/>
        </w:rPr>
        <w:t xml:space="preserve">.  </w:t>
      </w:r>
    </w:p>
    <w:p w:rsidR="00106B0D" w:rsidRPr="00106B0D" w:rsidRDefault="00E72852" w:rsidP="00E72852">
      <w:pPr>
        <w:spacing w:after="240"/>
        <w:ind w:left="567" w:right="-22"/>
        <w:jc w:val="both"/>
        <w:rPr>
          <w:rFonts w:ascii="Arial" w:hAnsi="Arial" w:cs="Arial"/>
          <w:sz w:val="24"/>
          <w:szCs w:val="24"/>
        </w:rPr>
      </w:pPr>
      <w:r w:rsidRPr="00E72852">
        <w:rPr>
          <w:rFonts w:ascii="Arial" w:hAnsi="Arial" w:cs="Arial"/>
          <w:sz w:val="24"/>
          <w:szCs w:val="24"/>
        </w:rPr>
        <w:t xml:space="preserve">Currently, there is no relevant provision in the </w:t>
      </w:r>
      <w:r w:rsidRPr="00E72852">
        <w:rPr>
          <w:rFonts w:ascii="Arial" w:hAnsi="Arial" w:cs="Arial"/>
          <w:i/>
          <w:sz w:val="24"/>
          <w:szCs w:val="24"/>
        </w:rPr>
        <w:t>Justices Act</w:t>
      </w:r>
      <w:r w:rsidRPr="00E72852">
        <w:rPr>
          <w:rFonts w:ascii="Arial" w:hAnsi="Arial" w:cs="Arial"/>
          <w:sz w:val="24"/>
          <w:szCs w:val="24"/>
        </w:rPr>
        <w:t xml:space="preserve"> (and therefore the Personal Violence Restraining Orders Bill 2015) permitting the granting of an Interim Violence Restraining Order.  Applicants are currently unable to obtain Interim Personal Violence Restraining Orders.  This often leaves victims vulnerable for a minimum of a month before the matter is set for final hearing.  The absence of a provision, enabling a court to order an Interim Personal Violence Restraining Order to immediately protect the person, has meant that a person, in some instances, must wait until the situation escalates in seriousness to warrant police intervention (that is, sufficient evidence for charges to be laid for assault or property damage) or it runs its course through the court system.  A number of Australian jurisdictions allow for the making of interim restraining orders in certain circumstances.  In New South Wales, the making of interim orders is not limited to the courts.  Police, if they deem it necessary in the circumstances, can make interim orders to take effect immediately.  Section 26 of the </w:t>
      </w:r>
      <w:r w:rsidRPr="00E72852">
        <w:rPr>
          <w:rFonts w:ascii="Arial" w:hAnsi="Arial" w:cs="Arial"/>
          <w:i/>
          <w:sz w:val="24"/>
          <w:szCs w:val="24"/>
        </w:rPr>
        <w:t>Crimes (Domestic and Personal Violence) Act 2007</w:t>
      </w:r>
      <w:r w:rsidRPr="00E72852">
        <w:rPr>
          <w:rFonts w:ascii="Arial" w:hAnsi="Arial" w:cs="Arial"/>
          <w:sz w:val="24"/>
          <w:szCs w:val="24"/>
        </w:rPr>
        <w:t xml:space="preserve"> (NSW) gives police the discretion whether or not to make a provisional order and, in particular, section 26(2) applies in circumstances where ‘the police officer has good reason to believe a provisional order needs to be made immediately to ensure the safety and protection of the person who would be protected by the provisional order or to prevent substantial damage to any property of that person’</w:t>
      </w:r>
      <w:r w:rsidR="00106B0D" w:rsidRPr="00106B0D">
        <w:rPr>
          <w:rFonts w:ascii="Arial" w:hAnsi="Arial" w:cs="Arial"/>
          <w:sz w:val="24"/>
          <w:szCs w:val="24"/>
        </w:rPr>
        <w:t>;</w:t>
      </w:r>
    </w:p>
    <w:p w:rsidR="00D02E05" w:rsidRDefault="00106B0D" w:rsidP="00106B0D">
      <w:pPr>
        <w:pStyle w:val="ListParagraph"/>
        <w:numPr>
          <w:ilvl w:val="0"/>
          <w:numId w:val="14"/>
        </w:numPr>
        <w:spacing w:after="120"/>
        <w:ind w:left="567" w:right="-23" w:hanging="567"/>
        <w:contextualSpacing w:val="0"/>
        <w:jc w:val="both"/>
        <w:rPr>
          <w:rFonts w:ascii="Arial" w:hAnsi="Arial" w:cs="Arial"/>
          <w:sz w:val="24"/>
          <w:szCs w:val="24"/>
        </w:rPr>
      </w:pPr>
      <w:proofErr w:type="gramStart"/>
      <w:r w:rsidRPr="00106B0D">
        <w:rPr>
          <w:rFonts w:ascii="Arial" w:hAnsi="Arial" w:cs="Arial"/>
          <w:sz w:val="24"/>
          <w:szCs w:val="24"/>
        </w:rPr>
        <w:t>amend</w:t>
      </w:r>
      <w:proofErr w:type="gramEnd"/>
      <w:r w:rsidRPr="00106B0D">
        <w:rPr>
          <w:rFonts w:ascii="Arial" w:hAnsi="Arial" w:cs="Arial"/>
          <w:sz w:val="24"/>
          <w:szCs w:val="24"/>
        </w:rPr>
        <w:t xml:space="preserve"> provisions with respect to mediation (see clause 10(2) of the Personal Violence Restraining Orders Bill 2015 and current section 86(2) of the </w:t>
      </w:r>
      <w:r w:rsidRPr="00106B0D">
        <w:rPr>
          <w:rFonts w:ascii="Arial" w:hAnsi="Arial" w:cs="Arial"/>
          <w:i/>
          <w:sz w:val="24"/>
          <w:szCs w:val="24"/>
        </w:rPr>
        <w:t>Justices Act</w:t>
      </w:r>
      <w:r w:rsidRPr="00106B0D">
        <w:rPr>
          <w:rFonts w:ascii="Arial" w:hAnsi="Arial" w:cs="Arial"/>
          <w:sz w:val="24"/>
          <w:szCs w:val="24"/>
        </w:rPr>
        <w:t>) to enable the court to hear an application without the need for mediation in circumstances where the court considers it appropriate to do so</w:t>
      </w:r>
      <w:r w:rsidR="00D02E05">
        <w:rPr>
          <w:rFonts w:ascii="Arial" w:hAnsi="Arial" w:cs="Arial"/>
          <w:sz w:val="24"/>
          <w:szCs w:val="24"/>
        </w:rPr>
        <w:t>.</w:t>
      </w:r>
    </w:p>
    <w:p w:rsidR="00106B0D" w:rsidRPr="00D02E05" w:rsidRDefault="00D02E05" w:rsidP="00D02E05">
      <w:pPr>
        <w:spacing w:after="120"/>
        <w:ind w:left="567" w:right="-23"/>
        <w:jc w:val="both"/>
        <w:rPr>
          <w:rFonts w:ascii="Arial" w:hAnsi="Arial" w:cs="Arial"/>
          <w:sz w:val="24"/>
          <w:szCs w:val="24"/>
        </w:rPr>
      </w:pPr>
      <w:r w:rsidRPr="00D02E05">
        <w:rPr>
          <w:rFonts w:ascii="Arial" w:hAnsi="Arial" w:cs="Arial"/>
          <w:sz w:val="24"/>
          <w:szCs w:val="24"/>
        </w:rPr>
        <w:lastRenderedPageBreak/>
        <w:t xml:space="preserve">Section 86 of the </w:t>
      </w:r>
      <w:r w:rsidRPr="00D02E05">
        <w:rPr>
          <w:rFonts w:ascii="Arial" w:hAnsi="Arial" w:cs="Arial"/>
          <w:i/>
          <w:sz w:val="24"/>
          <w:szCs w:val="24"/>
        </w:rPr>
        <w:t>Justices Act</w:t>
      </w:r>
      <w:r w:rsidRPr="00D02E05">
        <w:rPr>
          <w:rFonts w:ascii="Arial" w:hAnsi="Arial" w:cs="Arial"/>
          <w:sz w:val="24"/>
          <w:szCs w:val="24"/>
        </w:rPr>
        <w:t xml:space="preserve"> (and now clause 10(2) of the Personal Violence Restraining Orders Bill 2015) currently requires that parties are referred to mediation before a magistrate (or local court Judge) can hear the application, except where the court ‘is satisfied it is in the interests of justice to do so’.  It has been suggested that these provisions should be made clearer as this provision has been the subject of differing interpretation by the judiciary.  There has been a suggestion that the application of this provision varies depending on the magistrate (or local court Judge), </w:t>
      </w:r>
      <w:proofErr w:type="spellStart"/>
      <w:r w:rsidRPr="00D02E05">
        <w:rPr>
          <w:rFonts w:ascii="Arial" w:hAnsi="Arial" w:cs="Arial"/>
          <w:sz w:val="24"/>
          <w:szCs w:val="24"/>
        </w:rPr>
        <w:t>ie</w:t>
      </w:r>
      <w:proofErr w:type="spellEnd"/>
      <w:r w:rsidRPr="00D02E05">
        <w:rPr>
          <w:rFonts w:ascii="Arial" w:hAnsi="Arial" w:cs="Arial"/>
          <w:sz w:val="24"/>
          <w:szCs w:val="24"/>
        </w:rPr>
        <w:t xml:space="preserve"> where on strict interpretation the absence of violence means that the matter can be mediated</w:t>
      </w:r>
      <w:r w:rsidR="00106B0D" w:rsidRPr="00D02E05">
        <w:rPr>
          <w:rFonts w:ascii="Arial" w:hAnsi="Arial" w:cs="Arial"/>
          <w:sz w:val="24"/>
          <w:szCs w:val="24"/>
        </w:rPr>
        <w:t>;</w:t>
      </w:r>
    </w:p>
    <w:p w:rsidR="00106B0D" w:rsidRPr="00106B0D" w:rsidRDefault="00106B0D" w:rsidP="00106B0D">
      <w:pPr>
        <w:pStyle w:val="ListParagraph"/>
        <w:numPr>
          <w:ilvl w:val="0"/>
          <w:numId w:val="14"/>
        </w:numPr>
        <w:spacing w:after="120"/>
        <w:ind w:left="567" w:right="-23" w:hanging="567"/>
        <w:contextualSpacing w:val="0"/>
        <w:jc w:val="both"/>
        <w:rPr>
          <w:rFonts w:ascii="Arial" w:hAnsi="Arial" w:cs="Arial"/>
          <w:sz w:val="24"/>
          <w:szCs w:val="24"/>
        </w:rPr>
      </w:pPr>
      <w:r w:rsidRPr="00106B0D">
        <w:rPr>
          <w:rFonts w:ascii="Arial" w:hAnsi="Arial" w:cs="Arial"/>
          <w:sz w:val="24"/>
          <w:szCs w:val="24"/>
        </w:rPr>
        <w:t>enable the option for longer-term orders in exceptional circumstances;</w:t>
      </w:r>
    </w:p>
    <w:p w:rsidR="00D02E05" w:rsidRDefault="00106B0D" w:rsidP="00106B0D">
      <w:pPr>
        <w:pStyle w:val="ListParagraph"/>
        <w:numPr>
          <w:ilvl w:val="0"/>
          <w:numId w:val="14"/>
        </w:numPr>
        <w:spacing w:after="120"/>
        <w:ind w:left="567" w:right="-23" w:hanging="567"/>
        <w:contextualSpacing w:val="0"/>
        <w:jc w:val="both"/>
        <w:rPr>
          <w:rFonts w:ascii="Arial" w:hAnsi="Arial" w:cs="Arial"/>
          <w:sz w:val="24"/>
          <w:szCs w:val="24"/>
        </w:rPr>
      </w:pPr>
      <w:proofErr w:type="gramStart"/>
      <w:r w:rsidRPr="00106B0D">
        <w:rPr>
          <w:rFonts w:ascii="Arial" w:hAnsi="Arial" w:cs="Arial"/>
          <w:sz w:val="24"/>
          <w:szCs w:val="24"/>
        </w:rPr>
        <w:t>the</w:t>
      </w:r>
      <w:proofErr w:type="gramEnd"/>
      <w:r w:rsidRPr="00106B0D">
        <w:rPr>
          <w:rFonts w:ascii="Arial" w:hAnsi="Arial" w:cs="Arial"/>
          <w:sz w:val="24"/>
          <w:szCs w:val="24"/>
        </w:rPr>
        <w:t xml:space="preserve"> filing fee for Personal Violence Restraining Order applications to be significantly reduced and the court to have the discretion to waive the fee completely where appropriate</w:t>
      </w:r>
      <w:r w:rsidR="00D02E05">
        <w:rPr>
          <w:rFonts w:ascii="Arial" w:hAnsi="Arial" w:cs="Arial"/>
          <w:sz w:val="24"/>
          <w:szCs w:val="24"/>
        </w:rPr>
        <w:t>.</w:t>
      </w:r>
    </w:p>
    <w:p w:rsidR="00106B0D" w:rsidRPr="00D02E05" w:rsidRDefault="00D02E05" w:rsidP="00D02E05">
      <w:pPr>
        <w:spacing w:after="120"/>
        <w:ind w:left="567" w:right="-23"/>
        <w:jc w:val="both"/>
        <w:rPr>
          <w:rFonts w:ascii="Arial" w:hAnsi="Arial" w:cs="Arial"/>
          <w:sz w:val="24"/>
          <w:szCs w:val="24"/>
        </w:rPr>
      </w:pPr>
      <w:r w:rsidRPr="00D02E05">
        <w:rPr>
          <w:rFonts w:ascii="Arial" w:hAnsi="Arial" w:cs="Arial"/>
          <w:sz w:val="24"/>
          <w:szCs w:val="24"/>
        </w:rPr>
        <w:t xml:space="preserve">It has been suggested that the filing fee for a Personal Violence Restraining Order is excessive, particularly as it concerns vulnerable victims experiencing financial hardship who are unable to initiate proceedings as a result.  It is noted that there is no filing fee under the </w:t>
      </w:r>
      <w:r w:rsidRPr="00D02E05">
        <w:rPr>
          <w:rFonts w:ascii="Arial" w:hAnsi="Arial" w:cs="Arial"/>
          <w:i/>
          <w:sz w:val="24"/>
          <w:szCs w:val="24"/>
        </w:rPr>
        <w:t xml:space="preserve">Domestic and Family Violence Act </w:t>
      </w:r>
      <w:r w:rsidRPr="00D02E05">
        <w:rPr>
          <w:rFonts w:ascii="Arial" w:hAnsi="Arial" w:cs="Arial"/>
          <w:sz w:val="24"/>
          <w:szCs w:val="24"/>
        </w:rPr>
        <w:t>for applications for a Domestic Violence Order.  It has also been suggested that the court should also have the discretion to waive the fee completely, where appropriate</w:t>
      </w:r>
      <w:r w:rsidR="00106B0D" w:rsidRPr="00D02E05">
        <w:rPr>
          <w:rFonts w:ascii="Arial" w:hAnsi="Arial" w:cs="Arial"/>
          <w:sz w:val="24"/>
          <w:szCs w:val="24"/>
        </w:rPr>
        <w:t>; and</w:t>
      </w:r>
    </w:p>
    <w:p w:rsidR="00106B0D" w:rsidRPr="00106B0D" w:rsidRDefault="00106B0D" w:rsidP="00106B0D">
      <w:pPr>
        <w:pStyle w:val="ListParagraph"/>
        <w:numPr>
          <w:ilvl w:val="0"/>
          <w:numId w:val="14"/>
        </w:numPr>
        <w:spacing w:after="240"/>
        <w:ind w:left="567" w:right="-22" w:hanging="567"/>
        <w:jc w:val="both"/>
        <w:rPr>
          <w:rFonts w:ascii="Arial" w:hAnsi="Arial" w:cs="Arial"/>
          <w:sz w:val="24"/>
          <w:szCs w:val="24"/>
        </w:rPr>
      </w:pPr>
      <w:r w:rsidRPr="00106B0D">
        <w:rPr>
          <w:rFonts w:ascii="Arial" w:hAnsi="Arial" w:cs="Arial"/>
          <w:sz w:val="24"/>
          <w:szCs w:val="24"/>
        </w:rPr>
        <w:t xml:space="preserve">amend relevant provisions to more accurately define what constitutes a ‘personal violence offence’, rather than simply referring to the relevant provisions of the Criminal Code in clause 3 of the Personal Violence Restraining Orders Bill 2015 definition of ‘personal violence offence’ (currently section 80 of the </w:t>
      </w:r>
      <w:r w:rsidRPr="00106B0D">
        <w:rPr>
          <w:rFonts w:ascii="Arial" w:hAnsi="Arial" w:cs="Arial"/>
          <w:i/>
          <w:sz w:val="24"/>
          <w:szCs w:val="24"/>
        </w:rPr>
        <w:t>Justices Act</w:t>
      </w:r>
      <w:r w:rsidRPr="00106B0D">
        <w:rPr>
          <w:rFonts w:ascii="Arial" w:hAnsi="Arial" w:cs="Arial"/>
          <w:sz w:val="24"/>
          <w:szCs w:val="24"/>
        </w:rPr>
        <w:t>).</w:t>
      </w:r>
    </w:p>
    <w:p w:rsidR="00106B0D" w:rsidRDefault="00106B0D" w:rsidP="00D02E05">
      <w:pPr>
        <w:spacing w:after="240"/>
        <w:ind w:left="567" w:right="-22" w:firstLine="4"/>
        <w:jc w:val="both"/>
        <w:rPr>
          <w:rFonts w:ascii="Arial" w:hAnsi="Arial" w:cs="Arial"/>
          <w:sz w:val="24"/>
          <w:szCs w:val="24"/>
        </w:rPr>
      </w:pPr>
      <w:r w:rsidRPr="00106B0D">
        <w:rPr>
          <w:rFonts w:ascii="Arial" w:hAnsi="Arial" w:cs="Arial"/>
          <w:sz w:val="24"/>
          <w:szCs w:val="24"/>
        </w:rPr>
        <w:t>The legislation and the definition of ‘personal violence</w:t>
      </w:r>
      <w:r w:rsidR="00D02E05">
        <w:rPr>
          <w:rFonts w:ascii="Arial" w:hAnsi="Arial" w:cs="Arial"/>
          <w:sz w:val="24"/>
          <w:szCs w:val="24"/>
        </w:rPr>
        <w:t xml:space="preserve"> offence</w:t>
      </w:r>
      <w:r w:rsidRPr="00106B0D">
        <w:rPr>
          <w:rFonts w:ascii="Arial" w:hAnsi="Arial" w:cs="Arial"/>
          <w:sz w:val="24"/>
          <w:szCs w:val="24"/>
        </w:rPr>
        <w:t xml:space="preserve">’ only </w:t>
      </w:r>
      <w:proofErr w:type="gramStart"/>
      <w:r w:rsidRPr="00106B0D">
        <w:rPr>
          <w:rFonts w:ascii="Arial" w:hAnsi="Arial" w:cs="Arial"/>
          <w:sz w:val="24"/>
          <w:szCs w:val="24"/>
        </w:rPr>
        <w:t>applies</w:t>
      </w:r>
      <w:proofErr w:type="gramEnd"/>
      <w:r w:rsidRPr="00106B0D">
        <w:rPr>
          <w:rFonts w:ascii="Arial" w:hAnsi="Arial" w:cs="Arial"/>
          <w:sz w:val="24"/>
          <w:szCs w:val="24"/>
        </w:rPr>
        <w:t xml:space="preserve"> where the conduct amounts to a personal violence offence under particular provisions of the Criminal Code.  It has been suggested that there may be matters that do not fit within that definition however are nevertheless matters in which it would be appropriate to provide some restraint of the defendant’s conduct.  Generally, these are cases where a person is engaging in some form of intimidating</w:t>
      </w:r>
      <w:r w:rsidR="00D02E05">
        <w:rPr>
          <w:rFonts w:ascii="Arial" w:hAnsi="Arial" w:cs="Arial"/>
          <w:sz w:val="24"/>
          <w:szCs w:val="24"/>
        </w:rPr>
        <w:t>,</w:t>
      </w:r>
      <w:r w:rsidRPr="00106B0D">
        <w:rPr>
          <w:rFonts w:ascii="Arial" w:hAnsi="Arial" w:cs="Arial"/>
          <w:sz w:val="24"/>
          <w:szCs w:val="24"/>
        </w:rPr>
        <w:t xml:space="preserve"> abusive or harassing behaviour</w:t>
      </w:r>
      <w:r w:rsidR="00D02E05">
        <w:rPr>
          <w:rFonts w:ascii="Arial" w:hAnsi="Arial" w:cs="Arial"/>
          <w:sz w:val="24"/>
          <w:szCs w:val="24"/>
        </w:rPr>
        <w:t>,</w:t>
      </w:r>
      <w:r w:rsidRPr="00106B0D">
        <w:rPr>
          <w:rFonts w:ascii="Arial" w:hAnsi="Arial" w:cs="Arial"/>
          <w:sz w:val="24"/>
          <w:szCs w:val="24"/>
        </w:rPr>
        <w:t xml:space="preserve"> not sufficient to amount to a threat of assault or stalking, but sufficient to cause considerable distress to the person concerned.  The </w:t>
      </w:r>
      <w:r w:rsidRPr="00106B0D">
        <w:rPr>
          <w:rFonts w:ascii="Arial" w:hAnsi="Arial" w:cs="Arial"/>
          <w:i/>
          <w:sz w:val="24"/>
          <w:szCs w:val="24"/>
        </w:rPr>
        <w:t>Domestic and Family Violence Act</w:t>
      </w:r>
      <w:r w:rsidRPr="00106B0D">
        <w:rPr>
          <w:rFonts w:ascii="Arial" w:hAnsi="Arial" w:cs="Arial"/>
          <w:sz w:val="24"/>
          <w:szCs w:val="24"/>
        </w:rPr>
        <w:t xml:space="preserve"> includes in its definition of domestic violence ‘intimidation’ and that term is then further defined (refer section 6) to pick up the sort of conduct that might be appropriately included in personal violence matters.</w:t>
      </w:r>
    </w:p>
    <w:p w:rsidR="00106B0D" w:rsidRPr="00106B0D" w:rsidRDefault="00106B0D" w:rsidP="00106B0D">
      <w:pPr>
        <w:pStyle w:val="ListParagraph"/>
        <w:numPr>
          <w:ilvl w:val="0"/>
          <w:numId w:val="1"/>
        </w:numPr>
        <w:spacing w:after="240"/>
        <w:ind w:left="567" w:right="-22" w:hanging="567"/>
        <w:jc w:val="both"/>
        <w:outlineLvl w:val="0"/>
        <w:rPr>
          <w:rFonts w:ascii="Arial" w:hAnsi="Arial" w:cs="Arial"/>
          <w:sz w:val="24"/>
          <w:szCs w:val="24"/>
        </w:rPr>
      </w:pPr>
      <w:r>
        <w:rPr>
          <w:rFonts w:ascii="Arial" w:hAnsi="Arial" w:cs="Arial"/>
          <w:b/>
          <w:sz w:val="24"/>
          <w:szCs w:val="24"/>
        </w:rPr>
        <w:br w:type="column"/>
      </w:r>
      <w:bookmarkStart w:id="6" w:name="_Toc437249466"/>
      <w:r>
        <w:rPr>
          <w:rFonts w:ascii="Arial" w:hAnsi="Arial" w:cs="Arial"/>
          <w:b/>
          <w:sz w:val="24"/>
          <w:szCs w:val="24"/>
        </w:rPr>
        <w:lastRenderedPageBreak/>
        <w:t>MAKING A SUBMISSION</w:t>
      </w:r>
      <w:bookmarkEnd w:id="6"/>
    </w:p>
    <w:p w:rsidR="00D02E05"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You are invited to provide comments on both the Personal Violence Restraining Orders Bill 2015 and any </w:t>
      </w:r>
      <w:r w:rsidR="00D02E05">
        <w:rPr>
          <w:rFonts w:ascii="Arial" w:hAnsi="Arial" w:cs="Arial"/>
          <w:sz w:val="24"/>
          <w:szCs w:val="24"/>
        </w:rPr>
        <w:t xml:space="preserve">relevant </w:t>
      </w:r>
      <w:r w:rsidRPr="00106B0D">
        <w:rPr>
          <w:rFonts w:ascii="Arial" w:hAnsi="Arial" w:cs="Arial"/>
          <w:sz w:val="24"/>
          <w:szCs w:val="24"/>
        </w:rPr>
        <w:t xml:space="preserve">policy issues concerning personal violence restraining orders to the Department of the Attorney-General and Justice.  </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Comments can be as short or informal as an email or letter, or can be a more substantial document. </w:t>
      </w:r>
      <w:r w:rsidR="00D02E05">
        <w:rPr>
          <w:rFonts w:ascii="Arial" w:hAnsi="Arial" w:cs="Arial"/>
          <w:sz w:val="24"/>
          <w:szCs w:val="24"/>
        </w:rPr>
        <w:t xml:space="preserve"> </w:t>
      </w:r>
      <w:r w:rsidRPr="00106B0D">
        <w:rPr>
          <w:rFonts w:ascii="Arial" w:hAnsi="Arial" w:cs="Arial"/>
          <w:sz w:val="24"/>
          <w:szCs w:val="24"/>
        </w:rPr>
        <w:t xml:space="preserve">Comments do not have to address all aspects of the Bill </w:t>
      </w:r>
      <w:r w:rsidR="00D02E05">
        <w:rPr>
          <w:rFonts w:ascii="Arial" w:hAnsi="Arial" w:cs="Arial"/>
          <w:sz w:val="24"/>
          <w:szCs w:val="24"/>
        </w:rPr>
        <w:t>n</w:t>
      </w:r>
      <w:r w:rsidRPr="00106B0D">
        <w:rPr>
          <w:rFonts w:ascii="Arial" w:hAnsi="Arial" w:cs="Arial"/>
          <w:sz w:val="24"/>
          <w:szCs w:val="24"/>
        </w:rPr>
        <w:t>or are confined to the issues as discussed in this paper.</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 xml:space="preserve">Electronic copies of comments are preferred and should be sent whenever possible by email to </w:t>
      </w:r>
      <w:hyperlink r:id="rId15" w:history="1">
        <w:r w:rsidRPr="00106B0D">
          <w:rPr>
            <w:rStyle w:val="Hyperlink"/>
            <w:rFonts w:ascii="Arial" w:hAnsi="Arial" w:cs="Arial"/>
            <w:sz w:val="24"/>
            <w:szCs w:val="24"/>
          </w:rPr>
          <w:t>Policy.AGD@nt.gov.au</w:t>
        </w:r>
      </w:hyperlink>
      <w:r w:rsidRPr="00106B0D">
        <w:rPr>
          <w:rFonts w:ascii="Arial" w:hAnsi="Arial" w:cs="Arial"/>
          <w:color w:val="0000FF"/>
          <w:sz w:val="24"/>
          <w:szCs w:val="24"/>
        </w:rPr>
        <w:t xml:space="preserve">. </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Comments can also be sent to:</w:t>
      </w:r>
    </w:p>
    <w:p w:rsidR="00106B0D" w:rsidRPr="00106B0D" w:rsidRDefault="00106B0D" w:rsidP="00106B0D">
      <w:pPr>
        <w:spacing w:after="0"/>
        <w:ind w:right="-23"/>
        <w:jc w:val="both"/>
        <w:rPr>
          <w:rFonts w:ascii="Arial" w:hAnsi="Arial" w:cs="Arial"/>
          <w:sz w:val="24"/>
          <w:szCs w:val="24"/>
        </w:rPr>
      </w:pPr>
      <w:r w:rsidRPr="00106B0D">
        <w:rPr>
          <w:rFonts w:ascii="Arial" w:hAnsi="Arial" w:cs="Arial"/>
          <w:sz w:val="24"/>
          <w:szCs w:val="24"/>
        </w:rPr>
        <w:t>Director, Legal Policy</w:t>
      </w:r>
    </w:p>
    <w:p w:rsidR="00106B0D" w:rsidRPr="00106B0D" w:rsidRDefault="00106B0D" w:rsidP="00106B0D">
      <w:pPr>
        <w:spacing w:after="0"/>
        <w:ind w:right="-23"/>
        <w:jc w:val="both"/>
        <w:rPr>
          <w:rFonts w:ascii="Arial" w:hAnsi="Arial" w:cs="Arial"/>
          <w:sz w:val="24"/>
          <w:szCs w:val="24"/>
        </w:rPr>
      </w:pPr>
      <w:r w:rsidRPr="00106B0D">
        <w:rPr>
          <w:rFonts w:ascii="Arial" w:hAnsi="Arial" w:cs="Arial"/>
          <w:sz w:val="24"/>
          <w:szCs w:val="24"/>
        </w:rPr>
        <w:t>Department of the Attorney-General and Justice</w:t>
      </w:r>
    </w:p>
    <w:p w:rsidR="00106B0D" w:rsidRPr="00106B0D" w:rsidRDefault="00106B0D" w:rsidP="00106B0D">
      <w:pPr>
        <w:spacing w:after="0"/>
        <w:ind w:right="-23"/>
        <w:jc w:val="both"/>
        <w:rPr>
          <w:rFonts w:ascii="Arial" w:hAnsi="Arial" w:cs="Arial"/>
          <w:sz w:val="24"/>
          <w:szCs w:val="24"/>
        </w:rPr>
      </w:pPr>
      <w:r w:rsidRPr="00106B0D">
        <w:rPr>
          <w:rFonts w:ascii="Arial" w:hAnsi="Arial" w:cs="Arial"/>
          <w:sz w:val="24"/>
          <w:szCs w:val="24"/>
        </w:rPr>
        <w:t>GPO Box 1722</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DARWIN NT 0801</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The contact officer is Ms Tamika Williams (8935 7670)</w:t>
      </w:r>
    </w:p>
    <w:p w:rsidR="00106B0D" w:rsidRPr="00106B0D" w:rsidRDefault="00106B0D" w:rsidP="00106B0D">
      <w:pPr>
        <w:spacing w:after="240"/>
        <w:ind w:right="-22"/>
        <w:jc w:val="both"/>
        <w:rPr>
          <w:rFonts w:ascii="Arial" w:hAnsi="Arial" w:cs="Arial"/>
          <w:b/>
          <w:sz w:val="24"/>
          <w:szCs w:val="24"/>
        </w:rPr>
      </w:pPr>
      <w:r w:rsidRPr="00106B0D">
        <w:rPr>
          <w:rFonts w:ascii="Arial" w:hAnsi="Arial" w:cs="Arial"/>
          <w:b/>
          <w:sz w:val="24"/>
          <w:szCs w:val="24"/>
        </w:rPr>
        <w:t>The closing date for comments on this Consultation Paper is 30 January 2016.</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Any feedback or comment received by the Department of the Attorney-General and Justice will be treated as a public document unless clearly marked as ‘confidential’. In the absence of such clear indication, the Department of the Attorney-General and Justice will treat the feedback or comment as non-confidential.</w:t>
      </w:r>
    </w:p>
    <w:p w:rsidR="00106B0D" w:rsidRPr="00106B0D" w:rsidRDefault="00106B0D" w:rsidP="00106B0D">
      <w:pPr>
        <w:spacing w:after="240"/>
        <w:ind w:right="-22"/>
        <w:jc w:val="both"/>
        <w:rPr>
          <w:rFonts w:ascii="Arial" w:hAnsi="Arial" w:cs="Arial"/>
          <w:sz w:val="24"/>
          <w:szCs w:val="24"/>
        </w:rPr>
      </w:pPr>
      <w:r w:rsidRPr="00106B0D">
        <w:rPr>
          <w:rFonts w:ascii="Arial" w:hAnsi="Arial" w:cs="Arial"/>
          <w:sz w:val="24"/>
          <w:szCs w:val="24"/>
        </w:rPr>
        <w:t>Non-confidential feedback or comments are likely to be made publicly available and published on the Department of the Attorney-General and Justice website. The Department of the Attorney</w:t>
      </w:r>
      <w:r w:rsidRPr="00106B0D">
        <w:rPr>
          <w:rFonts w:ascii="Arial" w:hAnsi="Arial" w:cs="Arial"/>
          <w:sz w:val="24"/>
          <w:szCs w:val="24"/>
        </w:rPr>
        <w:noBreakHyphen/>
        <w:t>General and Justice may draw upon the contents of such and quote from them or refer to them in reports, which may be made publicly available.</w:t>
      </w:r>
    </w:p>
    <w:p w:rsidR="00106B0D" w:rsidRPr="00106B0D" w:rsidRDefault="00106B0D" w:rsidP="00106B0D">
      <w:pPr>
        <w:rPr>
          <w:sz w:val="24"/>
          <w:szCs w:val="24"/>
        </w:rPr>
      </w:pPr>
    </w:p>
    <w:p w:rsidR="00DD4FB9" w:rsidRPr="00106B0D" w:rsidRDefault="00DD4FB9" w:rsidP="00106B0D">
      <w:pPr>
        <w:rPr>
          <w:sz w:val="24"/>
          <w:szCs w:val="24"/>
        </w:rPr>
      </w:pPr>
    </w:p>
    <w:sectPr w:rsidR="00DD4FB9" w:rsidRPr="00106B0D" w:rsidSect="007F20C5">
      <w:headerReference w:type="default" r:id="rId16"/>
      <w:footerReference w:type="default" r:id="rId17"/>
      <w:pgSz w:w="11906" w:h="16838"/>
      <w:pgMar w:top="284" w:right="1416" w:bottom="1985"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B3" w:rsidRDefault="001D5EB3" w:rsidP="00A91EC0">
      <w:pPr>
        <w:spacing w:after="0" w:line="240" w:lineRule="auto"/>
      </w:pPr>
      <w:r>
        <w:separator/>
      </w:r>
    </w:p>
  </w:endnote>
  <w:endnote w:type="continuationSeparator" w:id="0">
    <w:p w:rsidR="001D5EB3" w:rsidRDefault="001D5EB3" w:rsidP="00A9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0"/>
      <w:gridCol w:w="8306"/>
    </w:tblGrid>
    <w:tr w:rsidR="002814CF">
      <w:tc>
        <w:tcPr>
          <w:tcW w:w="918" w:type="dxa"/>
        </w:tcPr>
        <w:p w:rsidR="002814CF" w:rsidRDefault="002814C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731AD" w:rsidRPr="004731A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9</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814CF" w:rsidRPr="00513101" w:rsidRDefault="002814CF">
          <w:pPr>
            <w:pStyle w:val="Footer"/>
            <w:rPr>
              <w:rFonts w:ascii="Arial" w:hAnsi="Arial" w:cs="Arial"/>
              <w:sz w:val="20"/>
              <w:szCs w:val="20"/>
            </w:rPr>
          </w:pPr>
          <w:r w:rsidRPr="00513101">
            <w:rPr>
              <w:rFonts w:ascii="Arial" w:hAnsi="Arial" w:cs="Arial"/>
              <w:sz w:val="20"/>
              <w:szCs w:val="20"/>
            </w:rPr>
            <w:t>Department of the Attorney-General and Justice – Northern Territory</w:t>
          </w:r>
        </w:p>
      </w:tc>
    </w:tr>
  </w:tbl>
  <w:p w:rsidR="002814CF" w:rsidRDefault="0028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B3" w:rsidRDefault="001D5EB3" w:rsidP="00A91EC0">
      <w:pPr>
        <w:spacing w:after="0" w:line="240" w:lineRule="auto"/>
      </w:pPr>
      <w:r>
        <w:separator/>
      </w:r>
    </w:p>
  </w:footnote>
  <w:footnote w:type="continuationSeparator" w:id="0">
    <w:p w:rsidR="001D5EB3" w:rsidRDefault="001D5EB3" w:rsidP="00A91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24"/>
      <w:gridCol w:w="1156"/>
    </w:tblGrid>
    <w:tr w:rsidR="002814CF">
      <w:trPr>
        <w:trHeight w:val="288"/>
      </w:trPr>
      <w:sdt>
        <w:sdtPr>
          <w:rPr>
            <w:rFonts w:ascii="Arial" w:eastAsiaTheme="majorEastAsia" w:hAnsi="Arial" w:cs="Arial"/>
            <w:sz w:val="18"/>
            <w:szCs w:val="18"/>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14CF" w:rsidRPr="00513101" w:rsidRDefault="00E81383" w:rsidP="00E81383">
              <w:pPr>
                <w:pStyle w:val="Header"/>
                <w:ind w:left="-284"/>
                <w:jc w:val="right"/>
                <w:rPr>
                  <w:rFonts w:asciiTheme="majorHAnsi" w:eastAsiaTheme="majorEastAsia" w:hAnsiTheme="majorHAnsi" w:cstheme="majorBidi"/>
                  <w:sz w:val="18"/>
                  <w:szCs w:val="18"/>
                </w:rPr>
              </w:pPr>
              <w:r>
                <w:rPr>
                  <w:rFonts w:ascii="Arial" w:eastAsiaTheme="majorEastAsia" w:hAnsi="Arial" w:cs="Arial"/>
                  <w:sz w:val="18"/>
                  <w:szCs w:val="18"/>
                </w:rPr>
                <w:t>Issues Paper</w:t>
              </w:r>
              <w:r w:rsidR="00106B0D">
                <w:rPr>
                  <w:rFonts w:ascii="Arial" w:eastAsiaTheme="majorEastAsia" w:hAnsi="Arial" w:cs="Arial"/>
                  <w:sz w:val="18"/>
                  <w:szCs w:val="18"/>
                </w:rPr>
                <w:t xml:space="preserve"> on the Personal Violence Restraining Orders Bill 2015</w:t>
              </w:r>
            </w:p>
          </w:tc>
        </w:sdtContent>
      </w:sdt>
      <w:sdt>
        <w:sdtPr>
          <w:rPr>
            <w:rFonts w:asciiTheme="majorHAnsi" w:eastAsiaTheme="majorEastAsia" w:hAnsiTheme="majorHAnsi" w:cstheme="majorBidi"/>
            <w:b/>
            <w:bCs/>
            <w:color w:val="4F81BD" w:themeColor="accent1"/>
            <w:sz w:val="20"/>
            <w:szCs w:val="20"/>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5-12-07T00:00:00Z">
            <w:dateFormat w:val="yyyy"/>
            <w:lid w:val="en-US"/>
            <w:storeMappedDataAs w:val="dateTime"/>
            <w:calendar w:val="gregorian"/>
          </w:date>
        </w:sdtPr>
        <w:sdtEndPr/>
        <w:sdtContent>
          <w:tc>
            <w:tcPr>
              <w:tcW w:w="1105" w:type="dxa"/>
            </w:tcPr>
            <w:p w:rsidR="002814CF" w:rsidRPr="00513101" w:rsidRDefault="00106B0D" w:rsidP="00AD61C0">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0"/>
                  <w:szCs w:val="20"/>
                  <w:lang w:val="en-US"/>
                  <w14:shadow w14:blurRad="50800" w14:dist="38100" w14:dir="2700000" w14:sx="100000" w14:sy="100000" w14:kx="0" w14:ky="0" w14:algn="tl">
                    <w14:srgbClr w14:val="000000">
                      <w14:alpha w14:val="60000"/>
                    </w14:srgbClr>
                  </w14:shadow>
                  <w14:numForm w14:val="oldStyle"/>
                </w:rPr>
                <w:t>2015</w:t>
              </w:r>
            </w:p>
          </w:tc>
        </w:sdtContent>
      </w:sdt>
    </w:tr>
  </w:tbl>
  <w:p w:rsidR="002814CF" w:rsidRDefault="002814CF" w:rsidP="00A91EC0">
    <w:pPr>
      <w:pStyle w:val="Header"/>
      <w:ind w:left="-851" w:hanging="2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D7D"/>
    <w:multiLevelType w:val="hybridMultilevel"/>
    <w:tmpl w:val="79146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815EC2"/>
    <w:multiLevelType w:val="hybridMultilevel"/>
    <w:tmpl w:val="31109C5E"/>
    <w:lvl w:ilvl="0" w:tplc="1FCAFB24">
      <w:start w:val="3"/>
      <w:numFmt w:val="bullet"/>
      <w:lvlText w:val=""/>
      <w:lvlJc w:val="left"/>
      <w:pPr>
        <w:ind w:left="1152" w:hanging="360"/>
      </w:pPr>
      <w:rPr>
        <w:rFonts w:ascii="Symbol" w:eastAsiaTheme="minorHAnsi" w:hAnsi="Symbol" w:cstheme="minorBidi" w:hint="default"/>
      </w:rPr>
    </w:lvl>
    <w:lvl w:ilvl="1" w:tplc="0C090003">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2">
    <w:nsid w:val="14914242"/>
    <w:multiLevelType w:val="hybridMultilevel"/>
    <w:tmpl w:val="616CE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007702"/>
    <w:multiLevelType w:val="multilevel"/>
    <w:tmpl w:val="665062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756127"/>
    <w:multiLevelType w:val="hybridMultilevel"/>
    <w:tmpl w:val="4D203F76"/>
    <w:lvl w:ilvl="0" w:tplc="B98262D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AF66B4B"/>
    <w:multiLevelType w:val="hybridMultilevel"/>
    <w:tmpl w:val="572EDD14"/>
    <w:lvl w:ilvl="0" w:tplc="C566621C">
      <w:start w:val="1"/>
      <w:numFmt w:val="lowerLetter"/>
      <w:lvlText w:val="%1)"/>
      <w:lvlJc w:val="left"/>
      <w:pPr>
        <w:ind w:left="1152" w:hanging="36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6">
    <w:nsid w:val="35DF7B34"/>
    <w:multiLevelType w:val="hybridMultilevel"/>
    <w:tmpl w:val="A928D52C"/>
    <w:lvl w:ilvl="0" w:tplc="95B836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1AB74A1"/>
    <w:multiLevelType w:val="hybridMultilevel"/>
    <w:tmpl w:val="81AE93BA"/>
    <w:lvl w:ilvl="0" w:tplc="56C64892">
      <w:start w:val="1"/>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nsid w:val="424648C8"/>
    <w:multiLevelType w:val="multilevel"/>
    <w:tmpl w:val="1B5279A2"/>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B10C7E"/>
    <w:multiLevelType w:val="hybridMultilevel"/>
    <w:tmpl w:val="6DC0DFEC"/>
    <w:lvl w:ilvl="0" w:tplc="3C1C6F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1E75303"/>
    <w:multiLevelType w:val="hybridMultilevel"/>
    <w:tmpl w:val="B13CF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6040CC9"/>
    <w:multiLevelType w:val="multilevel"/>
    <w:tmpl w:val="665062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B42C9E"/>
    <w:multiLevelType w:val="multilevel"/>
    <w:tmpl w:val="665062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21B6840"/>
    <w:multiLevelType w:val="hybridMultilevel"/>
    <w:tmpl w:val="00B6B778"/>
    <w:lvl w:ilvl="0" w:tplc="6A968D4C">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nsid w:val="635749BF"/>
    <w:multiLevelType w:val="hybridMultilevel"/>
    <w:tmpl w:val="B268E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14"/>
  </w:num>
  <w:num w:numId="10">
    <w:abstractNumId w:val="11"/>
  </w:num>
  <w:num w:numId="11">
    <w:abstractNumId w:val="3"/>
  </w:num>
  <w:num w:numId="12">
    <w:abstractNumId w:val="12"/>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C5"/>
    <w:rsid w:val="000103F5"/>
    <w:rsid w:val="0002241D"/>
    <w:rsid w:val="00060D18"/>
    <w:rsid w:val="00085734"/>
    <w:rsid w:val="000B5A3D"/>
    <w:rsid w:val="000D5332"/>
    <w:rsid w:val="000D6699"/>
    <w:rsid w:val="000E058A"/>
    <w:rsid w:val="001026D3"/>
    <w:rsid w:val="00106B0D"/>
    <w:rsid w:val="00122C33"/>
    <w:rsid w:val="001326F6"/>
    <w:rsid w:val="00141AFE"/>
    <w:rsid w:val="00171E12"/>
    <w:rsid w:val="001B0179"/>
    <w:rsid w:val="001C239C"/>
    <w:rsid w:val="001D2048"/>
    <w:rsid w:val="001D5EB3"/>
    <w:rsid w:val="001E0710"/>
    <w:rsid w:val="00212A12"/>
    <w:rsid w:val="0024779A"/>
    <w:rsid w:val="002757E5"/>
    <w:rsid w:val="0028054B"/>
    <w:rsid w:val="002806B1"/>
    <w:rsid w:val="002814CF"/>
    <w:rsid w:val="002822A4"/>
    <w:rsid w:val="00284B09"/>
    <w:rsid w:val="002A0029"/>
    <w:rsid w:val="002A0BAD"/>
    <w:rsid w:val="002B0B77"/>
    <w:rsid w:val="002B15AB"/>
    <w:rsid w:val="002F7C94"/>
    <w:rsid w:val="00302BFA"/>
    <w:rsid w:val="00304185"/>
    <w:rsid w:val="00312FE2"/>
    <w:rsid w:val="00321528"/>
    <w:rsid w:val="00325E8B"/>
    <w:rsid w:val="003278FA"/>
    <w:rsid w:val="00330FCC"/>
    <w:rsid w:val="00346085"/>
    <w:rsid w:val="00353A85"/>
    <w:rsid w:val="00354344"/>
    <w:rsid w:val="00385D41"/>
    <w:rsid w:val="00387761"/>
    <w:rsid w:val="003A3A03"/>
    <w:rsid w:val="003B4C62"/>
    <w:rsid w:val="003C366A"/>
    <w:rsid w:val="003E7F2A"/>
    <w:rsid w:val="003F0FCF"/>
    <w:rsid w:val="00412BF5"/>
    <w:rsid w:val="00441B65"/>
    <w:rsid w:val="0044697C"/>
    <w:rsid w:val="00450D00"/>
    <w:rsid w:val="004640A0"/>
    <w:rsid w:val="00466906"/>
    <w:rsid w:val="0047188C"/>
    <w:rsid w:val="00472A80"/>
    <w:rsid w:val="004731AD"/>
    <w:rsid w:val="00475F70"/>
    <w:rsid w:val="00493FC4"/>
    <w:rsid w:val="004B2775"/>
    <w:rsid w:val="004F5849"/>
    <w:rsid w:val="004F7515"/>
    <w:rsid w:val="00513101"/>
    <w:rsid w:val="005143DA"/>
    <w:rsid w:val="00526B60"/>
    <w:rsid w:val="00553342"/>
    <w:rsid w:val="005558AB"/>
    <w:rsid w:val="0056165E"/>
    <w:rsid w:val="00575942"/>
    <w:rsid w:val="0058367D"/>
    <w:rsid w:val="005861A5"/>
    <w:rsid w:val="005905B3"/>
    <w:rsid w:val="00595100"/>
    <w:rsid w:val="005979E7"/>
    <w:rsid w:val="005B0C0D"/>
    <w:rsid w:val="005C617F"/>
    <w:rsid w:val="005D73D4"/>
    <w:rsid w:val="005F2375"/>
    <w:rsid w:val="005F2846"/>
    <w:rsid w:val="00623D8A"/>
    <w:rsid w:val="00644418"/>
    <w:rsid w:val="00646870"/>
    <w:rsid w:val="00676449"/>
    <w:rsid w:val="0068798F"/>
    <w:rsid w:val="006A7843"/>
    <w:rsid w:val="006B182E"/>
    <w:rsid w:val="006B4E66"/>
    <w:rsid w:val="006B60FB"/>
    <w:rsid w:val="006C642C"/>
    <w:rsid w:val="006E4AD2"/>
    <w:rsid w:val="00706AF5"/>
    <w:rsid w:val="00714C41"/>
    <w:rsid w:val="00721C53"/>
    <w:rsid w:val="007244AD"/>
    <w:rsid w:val="00745279"/>
    <w:rsid w:val="00746BAE"/>
    <w:rsid w:val="00757BE7"/>
    <w:rsid w:val="007606F7"/>
    <w:rsid w:val="007B2A24"/>
    <w:rsid w:val="007C162F"/>
    <w:rsid w:val="007D3D73"/>
    <w:rsid w:val="007F20C5"/>
    <w:rsid w:val="00800170"/>
    <w:rsid w:val="00804A61"/>
    <w:rsid w:val="00807940"/>
    <w:rsid w:val="008235EB"/>
    <w:rsid w:val="0082421D"/>
    <w:rsid w:val="00831D5D"/>
    <w:rsid w:val="00841E83"/>
    <w:rsid w:val="008420D1"/>
    <w:rsid w:val="00854023"/>
    <w:rsid w:val="008766E5"/>
    <w:rsid w:val="008C3B73"/>
    <w:rsid w:val="008E4BE4"/>
    <w:rsid w:val="008F41CA"/>
    <w:rsid w:val="008F444C"/>
    <w:rsid w:val="009021E0"/>
    <w:rsid w:val="00922916"/>
    <w:rsid w:val="009638E3"/>
    <w:rsid w:val="00964302"/>
    <w:rsid w:val="00966F5C"/>
    <w:rsid w:val="00974BAD"/>
    <w:rsid w:val="00986991"/>
    <w:rsid w:val="009C0874"/>
    <w:rsid w:val="009C49C9"/>
    <w:rsid w:val="009E79D4"/>
    <w:rsid w:val="00A03C41"/>
    <w:rsid w:val="00A0561E"/>
    <w:rsid w:val="00A17E67"/>
    <w:rsid w:val="00A22F50"/>
    <w:rsid w:val="00A6708D"/>
    <w:rsid w:val="00A72F68"/>
    <w:rsid w:val="00A90A34"/>
    <w:rsid w:val="00A91EC0"/>
    <w:rsid w:val="00AC58F8"/>
    <w:rsid w:val="00AD04BE"/>
    <w:rsid w:val="00AD208D"/>
    <w:rsid w:val="00AD61C0"/>
    <w:rsid w:val="00AE4FF7"/>
    <w:rsid w:val="00AE5B6E"/>
    <w:rsid w:val="00AE7D98"/>
    <w:rsid w:val="00AF437F"/>
    <w:rsid w:val="00B14A9F"/>
    <w:rsid w:val="00B21D6C"/>
    <w:rsid w:val="00B35B4A"/>
    <w:rsid w:val="00B37686"/>
    <w:rsid w:val="00B61F21"/>
    <w:rsid w:val="00BB3EEA"/>
    <w:rsid w:val="00BC2252"/>
    <w:rsid w:val="00BD1DF8"/>
    <w:rsid w:val="00BE2516"/>
    <w:rsid w:val="00C1018E"/>
    <w:rsid w:val="00C2360B"/>
    <w:rsid w:val="00C26E53"/>
    <w:rsid w:val="00C35951"/>
    <w:rsid w:val="00C36BEF"/>
    <w:rsid w:val="00C41141"/>
    <w:rsid w:val="00C52D8B"/>
    <w:rsid w:val="00C61EC4"/>
    <w:rsid w:val="00C668B9"/>
    <w:rsid w:val="00C773E7"/>
    <w:rsid w:val="00C8626F"/>
    <w:rsid w:val="00CA11DC"/>
    <w:rsid w:val="00CB31E5"/>
    <w:rsid w:val="00CD181C"/>
    <w:rsid w:val="00CE115D"/>
    <w:rsid w:val="00CE5A51"/>
    <w:rsid w:val="00D02E05"/>
    <w:rsid w:val="00D07555"/>
    <w:rsid w:val="00D21E02"/>
    <w:rsid w:val="00D404A6"/>
    <w:rsid w:val="00D441B9"/>
    <w:rsid w:val="00D5122E"/>
    <w:rsid w:val="00D5545C"/>
    <w:rsid w:val="00D74691"/>
    <w:rsid w:val="00DC79A3"/>
    <w:rsid w:val="00DD4FB9"/>
    <w:rsid w:val="00DF008B"/>
    <w:rsid w:val="00DF2C12"/>
    <w:rsid w:val="00DF6C45"/>
    <w:rsid w:val="00DF7E22"/>
    <w:rsid w:val="00E15D93"/>
    <w:rsid w:val="00E179A2"/>
    <w:rsid w:val="00E2400F"/>
    <w:rsid w:val="00E5599E"/>
    <w:rsid w:val="00E6431E"/>
    <w:rsid w:val="00E701A8"/>
    <w:rsid w:val="00E72852"/>
    <w:rsid w:val="00E81383"/>
    <w:rsid w:val="00E93DA7"/>
    <w:rsid w:val="00EC0DB0"/>
    <w:rsid w:val="00ED00B8"/>
    <w:rsid w:val="00ED5D35"/>
    <w:rsid w:val="00ED771F"/>
    <w:rsid w:val="00EF2A70"/>
    <w:rsid w:val="00F07815"/>
    <w:rsid w:val="00F15772"/>
    <w:rsid w:val="00F4317C"/>
    <w:rsid w:val="00F61D4C"/>
    <w:rsid w:val="00F71155"/>
    <w:rsid w:val="00F758A1"/>
    <w:rsid w:val="00F8050F"/>
    <w:rsid w:val="00F83EBC"/>
    <w:rsid w:val="00F85A56"/>
    <w:rsid w:val="00F96BD0"/>
    <w:rsid w:val="00FA3ED4"/>
    <w:rsid w:val="00FA55FB"/>
    <w:rsid w:val="00FB32DC"/>
    <w:rsid w:val="00FC570D"/>
    <w:rsid w:val="00FE524B"/>
    <w:rsid w:val="00FF1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4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4C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F6"/>
    <w:pPr>
      <w:ind w:left="720"/>
      <w:contextualSpacing/>
    </w:pPr>
  </w:style>
  <w:style w:type="character" w:styleId="Hyperlink">
    <w:name w:val="Hyperlink"/>
    <w:basedOn w:val="DefaultParagraphFont"/>
    <w:uiPriority w:val="99"/>
    <w:unhideWhenUsed/>
    <w:rsid w:val="006B4E66"/>
    <w:rPr>
      <w:color w:val="0000FF" w:themeColor="hyperlink"/>
      <w:u w:val="single"/>
    </w:rPr>
  </w:style>
  <w:style w:type="paragraph" w:styleId="BalloonText">
    <w:name w:val="Balloon Text"/>
    <w:basedOn w:val="Normal"/>
    <w:link w:val="BalloonTextChar"/>
    <w:uiPriority w:val="99"/>
    <w:semiHidden/>
    <w:unhideWhenUsed/>
    <w:rsid w:val="00A91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C0"/>
    <w:rPr>
      <w:rFonts w:ascii="Tahoma" w:hAnsi="Tahoma" w:cs="Tahoma"/>
      <w:sz w:val="16"/>
      <w:szCs w:val="16"/>
    </w:rPr>
  </w:style>
  <w:style w:type="paragraph" w:styleId="Header">
    <w:name w:val="header"/>
    <w:basedOn w:val="Normal"/>
    <w:link w:val="HeaderChar"/>
    <w:uiPriority w:val="99"/>
    <w:unhideWhenUsed/>
    <w:rsid w:val="00A91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C0"/>
  </w:style>
  <w:style w:type="paragraph" w:styleId="Footer">
    <w:name w:val="footer"/>
    <w:basedOn w:val="Normal"/>
    <w:link w:val="FooterChar"/>
    <w:uiPriority w:val="99"/>
    <w:unhideWhenUsed/>
    <w:rsid w:val="00A91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C0"/>
  </w:style>
  <w:style w:type="paragraph" w:styleId="TOC1">
    <w:name w:val="toc 1"/>
    <w:basedOn w:val="Normal"/>
    <w:next w:val="Normal"/>
    <w:autoRedefine/>
    <w:uiPriority w:val="39"/>
    <w:unhideWhenUsed/>
    <w:qFormat/>
    <w:rsid w:val="00804A61"/>
    <w:pPr>
      <w:tabs>
        <w:tab w:val="left" w:pos="0"/>
        <w:tab w:val="left" w:pos="426"/>
      </w:tabs>
      <w:spacing w:after="120" w:line="240" w:lineRule="auto"/>
      <w:ind w:right="-46"/>
    </w:pPr>
    <w:rPr>
      <w:rFonts w:ascii="Arial" w:eastAsiaTheme="majorEastAsia" w:hAnsi="Arial" w:cs="Arial"/>
      <w:noProof/>
    </w:rPr>
  </w:style>
  <w:style w:type="character" w:customStyle="1" w:styleId="Heading1Char">
    <w:name w:val="Heading 1 Char"/>
    <w:basedOn w:val="DefaultParagraphFont"/>
    <w:link w:val="Heading1"/>
    <w:uiPriority w:val="9"/>
    <w:rsid w:val="00714C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14C41"/>
    <w:pPr>
      <w:outlineLvl w:val="9"/>
    </w:pPr>
    <w:rPr>
      <w:lang w:val="en-US" w:eastAsia="ja-JP"/>
    </w:rPr>
  </w:style>
  <w:style w:type="paragraph" w:styleId="TOC2">
    <w:name w:val="toc 2"/>
    <w:basedOn w:val="Normal"/>
    <w:next w:val="Normal"/>
    <w:autoRedefine/>
    <w:uiPriority w:val="39"/>
    <w:unhideWhenUsed/>
    <w:qFormat/>
    <w:rsid w:val="00714C41"/>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714C41"/>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semiHidden/>
    <w:rsid w:val="00714C4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35B4A"/>
    <w:rPr>
      <w:b/>
      <w:bCs/>
    </w:rPr>
  </w:style>
  <w:style w:type="paragraph" w:styleId="NormalWeb">
    <w:name w:val="Normal (Web)"/>
    <w:basedOn w:val="Normal"/>
    <w:uiPriority w:val="99"/>
    <w:unhideWhenUsed/>
    <w:rsid w:val="00B35B4A"/>
    <w:pPr>
      <w:spacing w:before="100" w:beforeAutospacing="1" w:after="100" w:afterAutospacing="1" w:line="336" w:lineRule="atLeast"/>
    </w:pPr>
    <w:rPr>
      <w:rFonts w:ascii="Times New Roman" w:eastAsia="Times New Roman" w:hAnsi="Times New Roman" w:cs="Times New Roman"/>
      <w:color w:val="000000"/>
      <w:sz w:val="24"/>
      <w:szCs w:val="24"/>
      <w:lang w:eastAsia="en-AU"/>
    </w:rPr>
  </w:style>
  <w:style w:type="character" w:styleId="Emphasis">
    <w:name w:val="Emphasis"/>
    <w:basedOn w:val="DefaultParagraphFont"/>
    <w:uiPriority w:val="20"/>
    <w:qFormat/>
    <w:rsid w:val="00B35B4A"/>
    <w:rPr>
      <w:i/>
      <w:iCs/>
    </w:rPr>
  </w:style>
  <w:style w:type="character" w:styleId="CommentReference">
    <w:name w:val="annotation reference"/>
    <w:basedOn w:val="DefaultParagraphFont"/>
    <w:uiPriority w:val="99"/>
    <w:semiHidden/>
    <w:unhideWhenUsed/>
    <w:rsid w:val="00325E8B"/>
    <w:rPr>
      <w:sz w:val="16"/>
      <w:szCs w:val="16"/>
    </w:rPr>
  </w:style>
  <w:style w:type="paragraph" w:styleId="CommentText">
    <w:name w:val="annotation text"/>
    <w:basedOn w:val="Normal"/>
    <w:link w:val="CommentTextChar"/>
    <w:uiPriority w:val="99"/>
    <w:semiHidden/>
    <w:unhideWhenUsed/>
    <w:rsid w:val="00325E8B"/>
    <w:pPr>
      <w:spacing w:line="240" w:lineRule="auto"/>
    </w:pPr>
    <w:rPr>
      <w:sz w:val="20"/>
      <w:szCs w:val="20"/>
    </w:rPr>
  </w:style>
  <w:style w:type="character" w:customStyle="1" w:styleId="CommentTextChar">
    <w:name w:val="Comment Text Char"/>
    <w:basedOn w:val="DefaultParagraphFont"/>
    <w:link w:val="CommentText"/>
    <w:uiPriority w:val="99"/>
    <w:semiHidden/>
    <w:rsid w:val="00325E8B"/>
    <w:rPr>
      <w:sz w:val="20"/>
      <w:szCs w:val="20"/>
    </w:rPr>
  </w:style>
  <w:style w:type="paragraph" w:styleId="CommentSubject">
    <w:name w:val="annotation subject"/>
    <w:basedOn w:val="CommentText"/>
    <w:next w:val="CommentText"/>
    <w:link w:val="CommentSubjectChar"/>
    <w:uiPriority w:val="99"/>
    <w:semiHidden/>
    <w:unhideWhenUsed/>
    <w:rsid w:val="00325E8B"/>
    <w:rPr>
      <w:b/>
      <w:bCs/>
    </w:rPr>
  </w:style>
  <w:style w:type="character" w:customStyle="1" w:styleId="CommentSubjectChar">
    <w:name w:val="Comment Subject Char"/>
    <w:basedOn w:val="CommentTextChar"/>
    <w:link w:val="CommentSubject"/>
    <w:uiPriority w:val="99"/>
    <w:semiHidden/>
    <w:rsid w:val="00325E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4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4C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F6"/>
    <w:pPr>
      <w:ind w:left="720"/>
      <w:contextualSpacing/>
    </w:pPr>
  </w:style>
  <w:style w:type="character" w:styleId="Hyperlink">
    <w:name w:val="Hyperlink"/>
    <w:basedOn w:val="DefaultParagraphFont"/>
    <w:uiPriority w:val="99"/>
    <w:unhideWhenUsed/>
    <w:rsid w:val="006B4E66"/>
    <w:rPr>
      <w:color w:val="0000FF" w:themeColor="hyperlink"/>
      <w:u w:val="single"/>
    </w:rPr>
  </w:style>
  <w:style w:type="paragraph" w:styleId="BalloonText">
    <w:name w:val="Balloon Text"/>
    <w:basedOn w:val="Normal"/>
    <w:link w:val="BalloonTextChar"/>
    <w:uiPriority w:val="99"/>
    <w:semiHidden/>
    <w:unhideWhenUsed/>
    <w:rsid w:val="00A91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C0"/>
    <w:rPr>
      <w:rFonts w:ascii="Tahoma" w:hAnsi="Tahoma" w:cs="Tahoma"/>
      <w:sz w:val="16"/>
      <w:szCs w:val="16"/>
    </w:rPr>
  </w:style>
  <w:style w:type="paragraph" w:styleId="Header">
    <w:name w:val="header"/>
    <w:basedOn w:val="Normal"/>
    <w:link w:val="HeaderChar"/>
    <w:uiPriority w:val="99"/>
    <w:unhideWhenUsed/>
    <w:rsid w:val="00A91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C0"/>
  </w:style>
  <w:style w:type="paragraph" w:styleId="Footer">
    <w:name w:val="footer"/>
    <w:basedOn w:val="Normal"/>
    <w:link w:val="FooterChar"/>
    <w:uiPriority w:val="99"/>
    <w:unhideWhenUsed/>
    <w:rsid w:val="00A91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C0"/>
  </w:style>
  <w:style w:type="paragraph" w:styleId="TOC1">
    <w:name w:val="toc 1"/>
    <w:basedOn w:val="Normal"/>
    <w:next w:val="Normal"/>
    <w:autoRedefine/>
    <w:uiPriority w:val="39"/>
    <w:unhideWhenUsed/>
    <w:qFormat/>
    <w:rsid w:val="00804A61"/>
    <w:pPr>
      <w:tabs>
        <w:tab w:val="left" w:pos="0"/>
        <w:tab w:val="left" w:pos="426"/>
      </w:tabs>
      <w:spacing w:after="120" w:line="240" w:lineRule="auto"/>
      <w:ind w:right="-46"/>
    </w:pPr>
    <w:rPr>
      <w:rFonts w:ascii="Arial" w:eastAsiaTheme="majorEastAsia" w:hAnsi="Arial" w:cs="Arial"/>
      <w:noProof/>
    </w:rPr>
  </w:style>
  <w:style w:type="character" w:customStyle="1" w:styleId="Heading1Char">
    <w:name w:val="Heading 1 Char"/>
    <w:basedOn w:val="DefaultParagraphFont"/>
    <w:link w:val="Heading1"/>
    <w:uiPriority w:val="9"/>
    <w:rsid w:val="00714C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14C41"/>
    <w:pPr>
      <w:outlineLvl w:val="9"/>
    </w:pPr>
    <w:rPr>
      <w:lang w:val="en-US" w:eastAsia="ja-JP"/>
    </w:rPr>
  </w:style>
  <w:style w:type="paragraph" w:styleId="TOC2">
    <w:name w:val="toc 2"/>
    <w:basedOn w:val="Normal"/>
    <w:next w:val="Normal"/>
    <w:autoRedefine/>
    <w:uiPriority w:val="39"/>
    <w:unhideWhenUsed/>
    <w:qFormat/>
    <w:rsid w:val="00714C41"/>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714C41"/>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semiHidden/>
    <w:rsid w:val="00714C4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35B4A"/>
    <w:rPr>
      <w:b/>
      <w:bCs/>
    </w:rPr>
  </w:style>
  <w:style w:type="paragraph" w:styleId="NormalWeb">
    <w:name w:val="Normal (Web)"/>
    <w:basedOn w:val="Normal"/>
    <w:uiPriority w:val="99"/>
    <w:unhideWhenUsed/>
    <w:rsid w:val="00B35B4A"/>
    <w:pPr>
      <w:spacing w:before="100" w:beforeAutospacing="1" w:after="100" w:afterAutospacing="1" w:line="336" w:lineRule="atLeast"/>
    </w:pPr>
    <w:rPr>
      <w:rFonts w:ascii="Times New Roman" w:eastAsia="Times New Roman" w:hAnsi="Times New Roman" w:cs="Times New Roman"/>
      <w:color w:val="000000"/>
      <w:sz w:val="24"/>
      <w:szCs w:val="24"/>
      <w:lang w:eastAsia="en-AU"/>
    </w:rPr>
  </w:style>
  <w:style w:type="character" w:styleId="Emphasis">
    <w:name w:val="Emphasis"/>
    <w:basedOn w:val="DefaultParagraphFont"/>
    <w:uiPriority w:val="20"/>
    <w:qFormat/>
    <w:rsid w:val="00B35B4A"/>
    <w:rPr>
      <w:i/>
      <w:iCs/>
    </w:rPr>
  </w:style>
  <w:style w:type="character" w:styleId="CommentReference">
    <w:name w:val="annotation reference"/>
    <w:basedOn w:val="DefaultParagraphFont"/>
    <w:uiPriority w:val="99"/>
    <w:semiHidden/>
    <w:unhideWhenUsed/>
    <w:rsid w:val="00325E8B"/>
    <w:rPr>
      <w:sz w:val="16"/>
      <w:szCs w:val="16"/>
    </w:rPr>
  </w:style>
  <w:style w:type="paragraph" w:styleId="CommentText">
    <w:name w:val="annotation text"/>
    <w:basedOn w:val="Normal"/>
    <w:link w:val="CommentTextChar"/>
    <w:uiPriority w:val="99"/>
    <w:semiHidden/>
    <w:unhideWhenUsed/>
    <w:rsid w:val="00325E8B"/>
    <w:pPr>
      <w:spacing w:line="240" w:lineRule="auto"/>
    </w:pPr>
    <w:rPr>
      <w:sz w:val="20"/>
      <w:szCs w:val="20"/>
    </w:rPr>
  </w:style>
  <w:style w:type="character" w:customStyle="1" w:styleId="CommentTextChar">
    <w:name w:val="Comment Text Char"/>
    <w:basedOn w:val="DefaultParagraphFont"/>
    <w:link w:val="CommentText"/>
    <w:uiPriority w:val="99"/>
    <w:semiHidden/>
    <w:rsid w:val="00325E8B"/>
    <w:rPr>
      <w:sz w:val="20"/>
      <w:szCs w:val="20"/>
    </w:rPr>
  </w:style>
  <w:style w:type="paragraph" w:styleId="CommentSubject">
    <w:name w:val="annotation subject"/>
    <w:basedOn w:val="CommentText"/>
    <w:next w:val="CommentText"/>
    <w:link w:val="CommentSubjectChar"/>
    <w:uiPriority w:val="99"/>
    <w:semiHidden/>
    <w:unhideWhenUsed/>
    <w:rsid w:val="00325E8B"/>
    <w:rPr>
      <w:b/>
      <w:bCs/>
    </w:rPr>
  </w:style>
  <w:style w:type="character" w:customStyle="1" w:styleId="CommentSubjectChar">
    <w:name w:val="Comment Subject Char"/>
    <w:basedOn w:val="CommentTextChar"/>
    <w:link w:val="CommentSubject"/>
    <w:uiPriority w:val="99"/>
    <w:semiHidden/>
    <w:rsid w:val="00325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6117">
      <w:bodyDiv w:val="1"/>
      <w:marLeft w:val="0"/>
      <w:marRight w:val="0"/>
      <w:marTop w:val="0"/>
      <w:marBottom w:val="0"/>
      <w:divBdr>
        <w:top w:val="none" w:sz="0" w:space="0" w:color="auto"/>
        <w:left w:val="none" w:sz="0" w:space="0" w:color="auto"/>
        <w:bottom w:val="none" w:sz="0" w:space="0" w:color="auto"/>
        <w:right w:val="none" w:sz="0" w:space="0" w:color="auto"/>
      </w:divBdr>
    </w:div>
    <w:div w:id="239604890">
      <w:bodyDiv w:val="1"/>
      <w:marLeft w:val="0"/>
      <w:marRight w:val="0"/>
      <w:marTop w:val="0"/>
      <w:marBottom w:val="0"/>
      <w:divBdr>
        <w:top w:val="none" w:sz="0" w:space="0" w:color="auto"/>
        <w:left w:val="none" w:sz="0" w:space="0" w:color="auto"/>
        <w:bottom w:val="none" w:sz="0" w:space="0" w:color="auto"/>
        <w:right w:val="none" w:sz="0" w:space="0" w:color="auto"/>
      </w:divBdr>
      <w:divsChild>
        <w:div w:id="890921164">
          <w:marLeft w:val="0"/>
          <w:marRight w:val="0"/>
          <w:marTop w:val="0"/>
          <w:marBottom w:val="0"/>
          <w:divBdr>
            <w:top w:val="none" w:sz="0" w:space="0" w:color="auto"/>
            <w:left w:val="none" w:sz="0" w:space="0" w:color="auto"/>
            <w:bottom w:val="none" w:sz="0" w:space="0" w:color="auto"/>
            <w:right w:val="none" w:sz="0" w:space="0" w:color="auto"/>
          </w:divBdr>
          <w:divsChild>
            <w:div w:id="452134724">
              <w:marLeft w:val="0"/>
              <w:marRight w:val="0"/>
              <w:marTop w:val="0"/>
              <w:marBottom w:val="0"/>
              <w:divBdr>
                <w:top w:val="none" w:sz="0" w:space="0" w:color="auto"/>
                <w:left w:val="none" w:sz="0" w:space="0" w:color="auto"/>
                <w:bottom w:val="none" w:sz="0" w:space="0" w:color="auto"/>
                <w:right w:val="none" w:sz="0" w:space="0" w:color="auto"/>
              </w:divBdr>
              <w:divsChild>
                <w:div w:id="1743134910">
                  <w:marLeft w:val="0"/>
                  <w:marRight w:val="0"/>
                  <w:marTop w:val="0"/>
                  <w:marBottom w:val="0"/>
                  <w:divBdr>
                    <w:top w:val="none" w:sz="0" w:space="0" w:color="auto"/>
                    <w:left w:val="none" w:sz="0" w:space="0" w:color="auto"/>
                    <w:bottom w:val="none" w:sz="0" w:space="0" w:color="auto"/>
                    <w:right w:val="none" w:sz="0" w:space="0" w:color="auto"/>
                  </w:divBdr>
                  <w:divsChild>
                    <w:div w:id="985628003">
                      <w:marLeft w:val="0"/>
                      <w:marRight w:val="0"/>
                      <w:marTop w:val="0"/>
                      <w:marBottom w:val="0"/>
                      <w:divBdr>
                        <w:top w:val="none" w:sz="0" w:space="0" w:color="auto"/>
                        <w:left w:val="none" w:sz="0" w:space="0" w:color="auto"/>
                        <w:bottom w:val="none" w:sz="0" w:space="0" w:color="auto"/>
                        <w:right w:val="none" w:sz="0" w:space="0" w:color="auto"/>
                      </w:divBdr>
                      <w:divsChild>
                        <w:div w:id="14707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93821">
      <w:bodyDiv w:val="1"/>
      <w:marLeft w:val="0"/>
      <w:marRight w:val="0"/>
      <w:marTop w:val="0"/>
      <w:marBottom w:val="0"/>
      <w:divBdr>
        <w:top w:val="none" w:sz="0" w:space="0" w:color="auto"/>
        <w:left w:val="none" w:sz="0" w:space="0" w:color="auto"/>
        <w:bottom w:val="none" w:sz="0" w:space="0" w:color="auto"/>
        <w:right w:val="none" w:sz="0" w:space="0" w:color="auto"/>
      </w:divBdr>
    </w:div>
    <w:div w:id="924994953">
      <w:bodyDiv w:val="1"/>
      <w:marLeft w:val="0"/>
      <w:marRight w:val="0"/>
      <w:marTop w:val="0"/>
      <w:marBottom w:val="0"/>
      <w:divBdr>
        <w:top w:val="none" w:sz="0" w:space="0" w:color="auto"/>
        <w:left w:val="none" w:sz="0" w:space="0" w:color="auto"/>
        <w:bottom w:val="none" w:sz="0" w:space="0" w:color="auto"/>
        <w:right w:val="none" w:sz="0" w:space="0" w:color="auto"/>
      </w:divBdr>
    </w:div>
    <w:div w:id="1078402865">
      <w:bodyDiv w:val="1"/>
      <w:marLeft w:val="0"/>
      <w:marRight w:val="0"/>
      <w:marTop w:val="0"/>
      <w:marBottom w:val="0"/>
      <w:divBdr>
        <w:top w:val="none" w:sz="0" w:space="0" w:color="auto"/>
        <w:left w:val="none" w:sz="0" w:space="0" w:color="auto"/>
        <w:bottom w:val="none" w:sz="0" w:space="0" w:color="auto"/>
        <w:right w:val="none" w:sz="0" w:space="0" w:color="auto"/>
      </w:divBdr>
    </w:div>
    <w:div w:id="1257664775">
      <w:bodyDiv w:val="1"/>
      <w:marLeft w:val="0"/>
      <w:marRight w:val="0"/>
      <w:marTop w:val="0"/>
      <w:marBottom w:val="0"/>
      <w:divBdr>
        <w:top w:val="none" w:sz="0" w:space="0" w:color="auto"/>
        <w:left w:val="none" w:sz="0" w:space="0" w:color="auto"/>
        <w:bottom w:val="none" w:sz="0" w:space="0" w:color="auto"/>
        <w:right w:val="none" w:sz="0" w:space="0" w:color="auto"/>
      </w:divBdr>
    </w:div>
    <w:div w:id="1350837698">
      <w:bodyDiv w:val="1"/>
      <w:marLeft w:val="0"/>
      <w:marRight w:val="0"/>
      <w:marTop w:val="0"/>
      <w:marBottom w:val="0"/>
      <w:divBdr>
        <w:top w:val="none" w:sz="0" w:space="0" w:color="auto"/>
        <w:left w:val="none" w:sz="0" w:space="0" w:color="auto"/>
        <w:bottom w:val="none" w:sz="0" w:space="0" w:color="auto"/>
        <w:right w:val="none" w:sz="0" w:space="0" w:color="auto"/>
      </w:divBdr>
    </w:div>
    <w:div w:id="1427996185">
      <w:bodyDiv w:val="1"/>
      <w:marLeft w:val="0"/>
      <w:marRight w:val="0"/>
      <w:marTop w:val="0"/>
      <w:marBottom w:val="0"/>
      <w:divBdr>
        <w:top w:val="none" w:sz="0" w:space="0" w:color="auto"/>
        <w:left w:val="none" w:sz="0" w:space="0" w:color="auto"/>
        <w:bottom w:val="none" w:sz="0" w:space="0" w:color="auto"/>
        <w:right w:val="none" w:sz="0" w:space="0" w:color="auto"/>
      </w:divBdr>
      <w:divsChild>
        <w:div w:id="1812818924">
          <w:marLeft w:val="0"/>
          <w:marRight w:val="0"/>
          <w:marTop w:val="0"/>
          <w:marBottom w:val="0"/>
          <w:divBdr>
            <w:top w:val="none" w:sz="0" w:space="0" w:color="auto"/>
            <w:left w:val="none" w:sz="0" w:space="0" w:color="auto"/>
            <w:bottom w:val="none" w:sz="0" w:space="0" w:color="auto"/>
            <w:right w:val="none" w:sz="0" w:space="0" w:color="auto"/>
          </w:divBdr>
          <w:divsChild>
            <w:div w:id="902568868">
              <w:marLeft w:val="135"/>
              <w:marRight w:val="135"/>
              <w:marTop w:val="0"/>
              <w:marBottom w:val="0"/>
              <w:divBdr>
                <w:top w:val="none" w:sz="0" w:space="0" w:color="auto"/>
                <w:left w:val="none" w:sz="0" w:space="0" w:color="auto"/>
                <w:bottom w:val="none" w:sz="0" w:space="0" w:color="auto"/>
                <w:right w:val="none" w:sz="0" w:space="0" w:color="auto"/>
              </w:divBdr>
              <w:divsChild>
                <w:div w:id="1550653239">
                  <w:marLeft w:val="0"/>
                  <w:marRight w:val="0"/>
                  <w:marTop w:val="0"/>
                  <w:marBottom w:val="0"/>
                  <w:divBdr>
                    <w:top w:val="none" w:sz="0" w:space="0" w:color="auto"/>
                    <w:left w:val="none" w:sz="0" w:space="0" w:color="auto"/>
                    <w:bottom w:val="none" w:sz="0" w:space="0" w:color="auto"/>
                    <w:right w:val="none" w:sz="0" w:space="0" w:color="auto"/>
                  </w:divBdr>
                  <w:divsChild>
                    <w:div w:id="850801877">
                      <w:marLeft w:val="0"/>
                      <w:marRight w:val="0"/>
                      <w:marTop w:val="0"/>
                      <w:marBottom w:val="0"/>
                      <w:divBdr>
                        <w:top w:val="none" w:sz="0" w:space="0" w:color="auto"/>
                        <w:left w:val="none" w:sz="0" w:space="0" w:color="auto"/>
                        <w:bottom w:val="none" w:sz="0" w:space="0" w:color="auto"/>
                        <w:right w:val="none" w:sz="0" w:space="0" w:color="auto"/>
                      </w:divBdr>
                      <w:divsChild>
                        <w:div w:id="458256660">
                          <w:marLeft w:val="0"/>
                          <w:marRight w:val="0"/>
                          <w:marTop w:val="0"/>
                          <w:marBottom w:val="0"/>
                          <w:divBdr>
                            <w:top w:val="none" w:sz="0" w:space="0" w:color="auto"/>
                            <w:left w:val="none" w:sz="0" w:space="0" w:color="auto"/>
                            <w:bottom w:val="none" w:sz="0" w:space="0" w:color="auto"/>
                            <w:right w:val="none" w:sz="0" w:space="0" w:color="auto"/>
                          </w:divBdr>
                          <w:divsChild>
                            <w:div w:id="940989304">
                              <w:marLeft w:val="0"/>
                              <w:marRight w:val="0"/>
                              <w:marTop w:val="0"/>
                              <w:marBottom w:val="0"/>
                              <w:divBdr>
                                <w:top w:val="none" w:sz="0" w:space="0" w:color="auto"/>
                                <w:left w:val="none" w:sz="0" w:space="0" w:color="auto"/>
                                <w:bottom w:val="none" w:sz="0" w:space="0" w:color="auto"/>
                                <w:right w:val="none" w:sz="0" w:space="0" w:color="auto"/>
                              </w:divBdr>
                              <w:divsChild>
                                <w:div w:id="1227913663">
                                  <w:marLeft w:val="0"/>
                                  <w:marRight w:val="0"/>
                                  <w:marTop w:val="0"/>
                                  <w:marBottom w:val="0"/>
                                  <w:divBdr>
                                    <w:top w:val="none" w:sz="0" w:space="0" w:color="auto"/>
                                    <w:left w:val="none" w:sz="0" w:space="0" w:color="auto"/>
                                    <w:bottom w:val="none" w:sz="0" w:space="0" w:color="auto"/>
                                    <w:right w:val="none" w:sz="0" w:space="0" w:color="auto"/>
                                  </w:divBdr>
                                  <w:divsChild>
                                    <w:div w:id="899441950">
                                      <w:marLeft w:val="0"/>
                                      <w:marRight w:val="0"/>
                                      <w:marTop w:val="0"/>
                                      <w:marBottom w:val="0"/>
                                      <w:divBdr>
                                        <w:top w:val="none" w:sz="0" w:space="0" w:color="auto"/>
                                        <w:left w:val="none" w:sz="0" w:space="0" w:color="auto"/>
                                        <w:bottom w:val="none" w:sz="0" w:space="0" w:color="auto"/>
                                        <w:right w:val="none" w:sz="0" w:space="0" w:color="auto"/>
                                      </w:divBdr>
                                      <w:divsChild>
                                        <w:div w:id="310447583">
                                          <w:marLeft w:val="0"/>
                                          <w:marRight w:val="0"/>
                                          <w:marTop w:val="0"/>
                                          <w:marBottom w:val="0"/>
                                          <w:divBdr>
                                            <w:top w:val="none" w:sz="0" w:space="0" w:color="auto"/>
                                            <w:left w:val="none" w:sz="0" w:space="0" w:color="auto"/>
                                            <w:bottom w:val="none" w:sz="0" w:space="0" w:color="auto"/>
                                            <w:right w:val="none" w:sz="0" w:space="0" w:color="auto"/>
                                          </w:divBdr>
                                          <w:divsChild>
                                            <w:div w:id="1357658376">
                                              <w:marLeft w:val="0"/>
                                              <w:marRight w:val="0"/>
                                              <w:marTop w:val="0"/>
                                              <w:marBottom w:val="0"/>
                                              <w:divBdr>
                                                <w:top w:val="none" w:sz="0" w:space="0" w:color="auto"/>
                                                <w:left w:val="none" w:sz="0" w:space="0" w:color="auto"/>
                                                <w:bottom w:val="none" w:sz="0" w:space="0" w:color="auto"/>
                                                <w:right w:val="none" w:sz="0" w:space="0" w:color="auto"/>
                                              </w:divBdr>
                                              <w:divsChild>
                                                <w:div w:id="19202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7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licy.AGD@nt.gov.a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t.gov.au/jus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Policy%20Division%202015\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2015-12-07T00:00:00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27C7D0-C91B-4D8D-BE10-7B71E27E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69CE72-A576-447F-A96E-784FF1557870}">
  <ds:schemaRefs>
    <ds:schemaRef ds:uri="http://schemas.microsoft.com/sharepoint/v3/contenttype/forms"/>
  </ds:schemaRefs>
</ds:datastoreItem>
</file>

<file path=customXml/itemProps4.xml><?xml version="1.0" encoding="utf-8"?>
<ds:datastoreItem xmlns:ds="http://schemas.openxmlformats.org/officeDocument/2006/customXml" ds:itemID="{14266640-75E9-4AFB-99FD-E59BBAD619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10E58B-B506-48A2-B866-DD0E0FA3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0</TotalTime>
  <Pages>9</Pages>
  <Words>2248</Words>
  <Characters>12163</Characters>
  <Application>Microsoft Office Word</Application>
  <DocSecurity>0</DocSecurity>
  <Lines>258</Lines>
  <Paragraphs>99</Paragraphs>
  <ScaleCrop>false</ScaleCrop>
  <HeadingPairs>
    <vt:vector size="2" baseType="variant">
      <vt:variant>
        <vt:lpstr>Title</vt:lpstr>
      </vt:variant>
      <vt:variant>
        <vt:i4>1</vt:i4>
      </vt:variant>
    </vt:vector>
  </HeadingPairs>
  <TitlesOfParts>
    <vt:vector size="1" baseType="lpstr">
      <vt:lpstr>Issues Paper on the Personal Violence Restraining Orders Bill 2015</vt:lpstr>
    </vt:vector>
  </TitlesOfParts>
  <Company>NTG</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on the Personal Violence Restraining Orders Bill 2015</dc:title>
  <dc:creator>Kayla Irwin</dc:creator>
  <cp:lastModifiedBy>Shawn Moorhead</cp:lastModifiedBy>
  <cp:revision>2</cp:revision>
  <cp:lastPrinted>2015-12-07T06:00:00Z</cp:lastPrinted>
  <dcterms:created xsi:type="dcterms:W3CDTF">2015-12-08T01:53:00Z</dcterms:created>
  <dcterms:modified xsi:type="dcterms:W3CDTF">2015-12-08T01:53:00Z</dcterms:modified>
</cp:coreProperties>
</file>