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959" w:rsidRDefault="00683959" w:rsidP="00287F36">
      <w:pPr>
        <w:jc w:val="center"/>
        <w:rPr>
          <w:rFonts w:ascii="Arial" w:hAnsi="Arial" w:cs="Arial"/>
          <w:b/>
          <w:bCs/>
          <w:u w:val="single"/>
        </w:rPr>
      </w:pPr>
      <w:r>
        <w:rPr>
          <w:rFonts w:ascii="Arial" w:hAnsi="Arial" w:cs="Arial"/>
          <w:b/>
          <w:bCs/>
          <w:noProof/>
          <w:u w:val="single"/>
        </w:rPr>
        <w:drawing>
          <wp:anchor distT="0" distB="0" distL="114300" distR="114300" simplePos="0" relativeHeight="251658240" behindDoc="1" locked="0" layoutInCell="1" allowOverlap="1">
            <wp:simplePos x="0" y="0"/>
            <wp:positionH relativeFrom="column">
              <wp:posOffset>-851535</wp:posOffset>
            </wp:positionH>
            <wp:positionV relativeFrom="paragraph">
              <wp:posOffset>-763657</wp:posOffset>
            </wp:positionV>
            <wp:extent cx="6812280" cy="892810"/>
            <wp:effectExtent l="0" t="0" r="7620" b="2540"/>
            <wp:wrapNone/>
            <wp:docPr id="4" name="Picture 4" descr="Letterhead_portra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_portrait_colou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12280" cy="892810"/>
                    </a:xfrm>
                    <a:prstGeom prst="rect">
                      <a:avLst/>
                    </a:prstGeom>
                    <a:noFill/>
                  </pic:spPr>
                </pic:pic>
              </a:graphicData>
            </a:graphic>
            <wp14:sizeRelH relativeFrom="page">
              <wp14:pctWidth>0</wp14:pctWidth>
            </wp14:sizeRelH>
            <wp14:sizeRelV relativeFrom="page">
              <wp14:pctHeight>0</wp14:pctHeight>
            </wp14:sizeRelV>
          </wp:anchor>
        </w:drawing>
      </w: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Pr="00683959" w:rsidRDefault="00683959" w:rsidP="00287F36">
      <w:pPr>
        <w:jc w:val="center"/>
        <w:rPr>
          <w:rFonts w:ascii="Arial" w:hAnsi="Arial" w:cs="Arial"/>
          <w:bCs/>
          <w:sz w:val="96"/>
          <w:szCs w:val="96"/>
        </w:rPr>
      </w:pPr>
      <w:r w:rsidRPr="00683959">
        <w:rPr>
          <w:rFonts w:ascii="Arial" w:hAnsi="Arial" w:cs="Arial"/>
          <w:bCs/>
          <w:sz w:val="96"/>
          <w:szCs w:val="96"/>
        </w:rPr>
        <w:t xml:space="preserve">COMMITTAL REFORM REVIEW </w:t>
      </w:r>
    </w:p>
    <w:p w:rsidR="00683959" w:rsidRPr="00683959" w:rsidRDefault="00683959" w:rsidP="00287F36">
      <w:pPr>
        <w:jc w:val="center"/>
        <w:rPr>
          <w:rFonts w:ascii="Arial" w:hAnsi="Arial" w:cs="Arial"/>
          <w:bCs/>
          <w:sz w:val="96"/>
          <w:szCs w:val="96"/>
        </w:rPr>
      </w:pPr>
    </w:p>
    <w:p w:rsidR="00683959" w:rsidRPr="00683959" w:rsidRDefault="00683959" w:rsidP="00287F36">
      <w:pPr>
        <w:jc w:val="center"/>
        <w:rPr>
          <w:rFonts w:ascii="Arial" w:hAnsi="Arial" w:cs="Arial"/>
          <w:bCs/>
          <w:sz w:val="96"/>
          <w:szCs w:val="96"/>
        </w:rPr>
      </w:pPr>
    </w:p>
    <w:p w:rsidR="00683959" w:rsidRPr="00683959" w:rsidRDefault="00683959" w:rsidP="00287F36">
      <w:pPr>
        <w:jc w:val="center"/>
        <w:rPr>
          <w:rFonts w:ascii="Arial" w:hAnsi="Arial" w:cs="Arial"/>
          <w:bCs/>
          <w:sz w:val="96"/>
          <w:szCs w:val="96"/>
        </w:rPr>
      </w:pPr>
      <w:r w:rsidRPr="00683959">
        <w:rPr>
          <w:rFonts w:ascii="Arial" w:hAnsi="Arial" w:cs="Arial"/>
          <w:bCs/>
          <w:sz w:val="96"/>
          <w:szCs w:val="96"/>
        </w:rPr>
        <w:t xml:space="preserve">REPORT </w:t>
      </w:r>
    </w:p>
    <w:p w:rsidR="00683959" w:rsidRPr="00683959" w:rsidRDefault="00683959" w:rsidP="00287F36">
      <w:pPr>
        <w:jc w:val="center"/>
        <w:rPr>
          <w:rFonts w:ascii="Arial" w:hAnsi="Arial" w:cs="Arial"/>
          <w:bCs/>
          <w:sz w:val="96"/>
          <w:szCs w:val="96"/>
        </w:rPr>
      </w:pPr>
    </w:p>
    <w:p w:rsidR="00683959" w:rsidRPr="00683959" w:rsidRDefault="00683959" w:rsidP="00287F36">
      <w:pPr>
        <w:jc w:val="center"/>
        <w:rPr>
          <w:rFonts w:ascii="Arial" w:hAnsi="Arial" w:cs="Arial"/>
          <w:bCs/>
          <w:sz w:val="96"/>
          <w:szCs w:val="96"/>
        </w:rPr>
      </w:pPr>
    </w:p>
    <w:p w:rsidR="00683959" w:rsidRPr="00683959" w:rsidRDefault="00683959" w:rsidP="00287F36">
      <w:pPr>
        <w:jc w:val="center"/>
        <w:rPr>
          <w:rFonts w:ascii="Arial" w:hAnsi="Arial" w:cs="Arial"/>
          <w:bCs/>
          <w:sz w:val="96"/>
          <w:szCs w:val="96"/>
        </w:rPr>
      </w:pPr>
    </w:p>
    <w:p w:rsidR="00683959" w:rsidRPr="00683959" w:rsidRDefault="008D31BA" w:rsidP="00287F36">
      <w:pPr>
        <w:jc w:val="center"/>
        <w:rPr>
          <w:rFonts w:ascii="Arial" w:hAnsi="Arial" w:cs="Arial"/>
          <w:bCs/>
          <w:sz w:val="96"/>
          <w:szCs w:val="96"/>
        </w:rPr>
      </w:pPr>
      <w:r>
        <w:rPr>
          <w:rFonts w:ascii="Arial" w:hAnsi="Arial" w:cs="Arial"/>
          <w:bCs/>
          <w:sz w:val="96"/>
          <w:szCs w:val="96"/>
        </w:rPr>
        <w:t>March 2015</w:t>
      </w: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Default="00683959" w:rsidP="00287F36">
      <w:pPr>
        <w:jc w:val="center"/>
        <w:rPr>
          <w:rFonts w:ascii="Arial" w:hAnsi="Arial" w:cs="Arial"/>
          <w:b/>
          <w:bCs/>
          <w:u w:val="single"/>
        </w:rPr>
      </w:pPr>
    </w:p>
    <w:p w:rsidR="00683959" w:rsidRDefault="00683959" w:rsidP="0040425F">
      <w:pPr>
        <w:rPr>
          <w:rFonts w:ascii="Arial" w:hAnsi="Arial" w:cs="Arial"/>
          <w:b/>
          <w:bCs/>
          <w:u w:val="single"/>
        </w:rPr>
      </w:pPr>
    </w:p>
    <w:sdt>
      <w:sdtPr>
        <w:rPr>
          <w:rFonts w:ascii="Times New Roman" w:eastAsia="Times New Roman" w:hAnsi="Times New Roman" w:cs="Times New Roman"/>
          <w:b w:val="0"/>
          <w:bCs w:val="0"/>
          <w:color w:val="auto"/>
          <w:sz w:val="24"/>
          <w:szCs w:val="24"/>
          <w:lang w:val="en-AU" w:eastAsia="en-AU"/>
        </w:rPr>
        <w:id w:val="-517382740"/>
        <w:docPartObj>
          <w:docPartGallery w:val="Table of Contents"/>
          <w:docPartUnique/>
        </w:docPartObj>
      </w:sdtPr>
      <w:sdtEndPr>
        <w:rPr>
          <w:noProof/>
        </w:rPr>
      </w:sdtEndPr>
      <w:sdtContent>
        <w:p w:rsidR="0040425F" w:rsidRDefault="0040425F" w:rsidP="0040425F">
          <w:pPr>
            <w:pStyle w:val="TOCHeading"/>
            <w:jc w:val="center"/>
          </w:pPr>
          <w:r>
            <w:t>Table of Contents</w:t>
          </w:r>
        </w:p>
        <w:p w:rsidR="000818D9" w:rsidRPr="000818D9" w:rsidRDefault="0040425F" w:rsidP="000818D9">
          <w:pPr>
            <w:pStyle w:val="TOC1"/>
            <w:jc w:val="both"/>
            <w:rPr>
              <w:rFonts w:eastAsiaTheme="minorEastAsia"/>
              <w:b w:val="0"/>
              <w:sz w:val="20"/>
              <w:szCs w:val="20"/>
            </w:rPr>
          </w:pPr>
          <w:r w:rsidRPr="000818D9">
            <w:rPr>
              <w:sz w:val="20"/>
              <w:szCs w:val="20"/>
            </w:rPr>
            <w:fldChar w:fldCharType="begin"/>
          </w:r>
          <w:r w:rsidRPr="000818D9">
            <w:rPr>
              <w:sz w:val="20"/>
              <w:szCs w:val="20"/>
            </w:rPr>
            <w:instrText xml:space="preserve"> TOC \o "1-3" \h \z \u </w:instrText>
          </w:r>
          <w:r w:rsidRPr="000818D9">
            <w:rPr>
              <w:sz w:val="20"/>
              <w:szCs w:val="20"/>
            </w:rPr>
            <w:fldChar w:fldCharType="separate"/>
          </w:r>
          <w:hyperlink w:anchor="_Toc405543523" w:history="1">
            <w:r w:rsidR="000818D9" w:rsidRPr="000818D9">
              <w:rPr>
                <w:rStyle w:val="Hyperlink"/>
                <w:sz w:val="20"/>
                <w:szCs w:val="20"/>
              </w:rPr>
              <w:t>1</w:t>
            </w:r>
            <w:r w:rsidR="000818D9" w:rsidRPr="000818D9">
              <w:rPr>
                <w:rFonts w:eastAsiaTheme="minorEastAsia"/>
                <w:b w:val="0"/>
                <w:sz w:val="20"/>
                <w:szCs w:val="20"/>
              </w:rPr>
              <w:tab/>
            </w:r>
            <w:r w:rsidR="000818D9" w:rsidRPr="000818D9">
              <w:rPr>
                <w:rStyle w:val="Hyperlink"/>
                <w:sz w:val="20"/>
                <w:szCs w:val="20"/>
              </w:rPr>
              <w:t>Executive Summary</w:t>
            </w:r>
            <w:r w:rsidR="000818D9" w:rsidRPr="000818D9">
              <w:rPr>
                <w:webHidden/>
                <w:sz w:val="20"/>
                <w:szCs w:val="20"/>
              </w:rPr>
              <w:tab/>
            </w:r>
            <w:r w:rsidR="000818D9" w:rsidRPr="000818D9">
              <w:rPr>
                <w:webHidden/>
                <w:sz w:val="20"/>
                <w:szCs w:val="20"/>
              </w:rPr>
              <w:fldChar w:fldCharType="begin"/>
            </w:r>
            <w:r w:rsidR="000818D9" w:rsidRPr="000818D9">
              <w:rPr>
                <w:webHidden/>
                <w:sz w:val="20"/>
                <w:szCs w:val="20"/>
              </w:rPr>
              <w:instrText xml:space="preserve"> PAGEREF _Toc405543523 \h </w:instrText>
            </w:r>
            <w:r w:rsidR="000818D9" w:rsidRPr="000818D9">
              <w:rPr>
                <w:webHidden/>
                <w:sz w:val="20"/>
                <w:szCs w:val="20"/>
              </w:rPr>
            </w:r>
            <w:r w:rsidR="000818D9" w:rsidRPr="000818D9">
              <w:rPr>
                <w:webHidden/>
                <w:sz w:val="20"/>
                <w:szCs w:val="20"/>
              </w:rPr>
              <w:fldChar w:fldCharType="separate"/>
            </w:r>
            <w:r w:rsidR="00FE1167">
              <w:rPr>
                <w:webHidden/>
                <w:sz w:val="20"/>
                <w:szCs w:val="20"/>
              </w:rPr>
              <w:t>3</w:t>
            </w:r>
            <w:r w:rsidR="000818D9" w:rsidRPr="000818D9">
              <w:rPr>
                <w:webHidden/>
                <w:sz w:val="20"/>
                <w:szCs w:val="20"/>
              </w:rPr>
              <w:fldChar w:fldCharType="end"/>
            </w:r>
          </w:hyperlink>
        </w:p>
        <w:p w:rsidR="000818D9" w:rsidRPr="000818D9" w:rsidRDefault="00E3020D" w:rsidP="000818D9">
          <w:pPr>
            <w:pStyle w:val="TOC1"/>
            <w:jc w:val="both"/>
            <w:rPr>
              <w:rFonts w:eastAsiaTheme="minorEastAsia"/>
              <w:b w:val="0"/>
              <w:sz w:val="20"/>
              <w:szCs w:val="20"/>
            </w:rPr>
          </w:pPr>
          <w:hyperlink w:anchor="_Toc405543524" w:history="1">
            <w:r w:rsidR="000818D9" w:rsidRPr="000818D9">
              <w:rPr>
                <w:rStyle w:val="Hyperlink"/>
                <w:sz w:val="20"/>
                <w:szCs w:val="20"/>
              </w:rPr>
              <w:t>2</w:t>
            </w:r>
            <w:r w:rsidR="000818D9" w:rsidRPr="000818D9">
              <w:rPr>
                <w:rFonts w:eastAsiaTheme="minorEastAsia"/>
                <w:b w:val="0"/>
                <w:sz w:val="20"/>
                <w:szCs w:val="20"/>
              </w:rPr>
              <w:tab/>
            </w:r>
            <w:r w:rsidR="000818D9" w:rsidRPr="000818D9">
              <w:rPr>
                <w:rStyle w:val="Hyperlink"/>
                <w:sz w:val="20"/>
                <w:szCs w:val="20"/>
              </w:rPr>
              <w:t>Background</w:t>
            </w:r>
            <w:r w:rsidR="000818D9" w:rsidRPr="000818D9">
              <w:rPr>
                <w:webHidden/>
                <w:sz w:val="20"/>
                <w:szCs w:val="20"/>
              </w:rPr>
              <w:tab/>
            </w:r>
            <w:r w:rsidR="000818D9" w:rsidRPr="000818D9">
              <w:rPr>
                <w:webHidden/>
                <w:sz w:val="20"/>
                <w:szCs w:val="20"/>
              </w:rPr>
              <w:fldChar w:fldCharType="begin"/>
            </w:r>
            <w:r w:rsidR="000818D9" w:rsidRPr="000818D9">
              <w:rPr>
                <w:webHidden/>
                <w:sz w:val="20"/>
                <w:szCs w:val="20"/>
              </w:rPr>
              <w:instrText xml:space="preserve"> PAGEREF _Toc405543524 \h </w:instrText>
            </w:r>
            <w:r w:rsidR="000818D9" w:rsidRPr="000818D9">
              <w:rPr>
                <w:webHidden/>
                <w:sz w:val="20"/>
                <w:szCs w:val="20"/>
              </w:rPr>
            </w:r>
            <w:r w:rsidR="000818D9" w:rsidRPr="000818D9">
              <w:rPr>
                <w:webHidden/>
                <w:sz w:val="20"/>
                <w:szCs w:val="20"/>
              </w:rPr>
              <w:fldChar w:fldCharType="separate"/>
            </w:r>
            <w:r w:rsidR="00FE1167">
              <w:rPr>
                <w:webHidden/>
                <w:sz w:val="20"/>
                <w:szCs w:val="20"/>
              </w:rPr>
              <w:t>5</w:t>
            </w:r>
            <w:r w:rsidR="000818D9" w:rsidRPr="000818D9">
              <w:rPr>
                <w:webHidden/>
                <w:sz w:val="20"/>
                <w:szCs w:val="20"/>
              </w:rPr>
              <w:fldChar w:fldCharType="end"/>
            </w:r>
          </w:hyperlink>
        </w:p>
        <w:p w:rsidR="000818D9" w:rsidRPr="000818D9" w:rsidRDefault="00E3020D" w:rsidP="000818D9">
          <w:pPr>
            <w:pStyle w:val="TOC1"/>
            <w:jc w:val="both"/>
            <w:rPr>
              <w:rFonts w:eastAsiaTheme="minorEastAsia"/>
              <w:b w:val="0"/>
              <w:sz w:val="20"/>
              <w:szCs w:val="20"/>
            </w:rPr>
          </w:pPr>
          <w:hyperlink w:anchor="_Toc405543525" w:history="1">
            <w:r w:rsidR="000818D9" w:rsidRPr="000818D9">
              <w:rPr>
                <w:rStyle w:val="Hyperlink"/>
                <w:sz w:val="20"/>
                <w:szCs w:val="20"/>
              </w:rPr>
              <w:t>3</w:t>
            </w:r>
            <w:r w:rsidR="000818D9" w:rsidRPr="000818D9">
              <w:rPr>
                <w:rFonts w:eastAsiaTheme="minorEastAsia"/>
                <w:b w:val="0"/>
                <w:sz w:val="20"/>
                <w:szCs w:val="20"/>
              </w:rPr>
              <w:tab/>
            </w:r>
            <w:r w:rsidR="000818D9" w:rsidRPr="000818D9">
              <w:rPr>
                <w:rStyle w:val="Hyperlink"/>
                <w:sz w:val="20"/>
                <w:szCs w:val="20"/>
              </w:rPr>
              <w:t>Impact on Magistrates Courts</w:t>
            </w:r>
            <w:r w:rsidR="000818D9" w:rsidRPr="000818D9">
              <w:rPr>
                <w:webHidden/>
                <w:sz w:val="20"/>
                <w:szCs w:val="20"/>
              </w:rPr>
              <w:tab/>
            </w:r>
            <w:r w:rsidR="000818D9" w:rsidRPr="000818D9">
              <w:rPr>
                <w:webHidden/>
                <w:sz w:val="20"/>
                <w:szCs w:val="20"/>
              </w:rPr>
              <w:fldChar w:fldCharType="begin"/>
            </w:r>
            <w:r w:rsidR="000818D9" w:rsidRPr="000818D9">
              <w:rPr>
                <w:webHidden/>
                <w:sz w:val="20"/>
                <w:szCs w:val="20"/>
              </w:rPr>
              <w:instrText xml:space="preserve"> PAGEREF _Toc405543525 \h </w:instrText>
            </w:r>
            <w:r w:rsidR="000818D9" w:rsidRPr="000818D9">
              <w:rPr>
                <w:webHidden/>
                <w:sz w:val="20"/>
                <w:szCs w:val="20"/>
              </w:rPr>
            </w:r>
            <w:r w:rsidR="000818D9" w:rsidRPr="000818D9">
              <w:rPr>
                <w:webHidden/>
                <w:sz w:val="20"/>
                <w:szCs w:val="20"/>
              </w:rPr>
              <w:fldChar w:fldCharType="separate"/>
            </w:r>
            <w:r w:rsidR="00FE1167">
              <w:rPr>
                <w:webHidden/>
                <w:sz w:val="20"/>
                <w:szCs w:val="20"/>
              </w:rPr>
              <w:t>5</w:t>
            </w:r>
            <w:r w:rsidR="000818D9" w:rsidRPr="000818D9">
              <w:rPr>
                <w:webHidden/>
                <w:sz w:val="20"/>
                <w:szCs w:val="20"/>
              </w:rPr>
              <w:fldChar w:fldCharType="end"/>
            </w:r>
          </w:hyperlink>
        </w:p>
        <w:p w:rsidR="000818D9" w:rsidRPr="000818D9" w:rsidRDefault="00E3020D" w:rsidP="000818D9">
          <w:pPr>
            <w:pStyle w:val="TOC2"/>
            <w:jc w:val="both"/>
            <w:rPr>
              <w:rFonts w:eastAsiaTheme="minorEastAsia"/>
            </w:rPr>
          </w:pPr>
          <w:hyperlink w:anchor="_Toc405543526" w:history="1">
            <w:r w:rsidR="000818D9" w:rsidRPr="000818D9">
              <w:rPr>
                <w:rStyle w:val="Hyperlink"/>
                <w:color w:val="auto"/>
              </w:rPr>
              <w:t>3.1</w:t>
            </w:r>
            <w:r w:rsidR="000818D9" w:rsidRPr="000818D9">
              <w:rPr>
                <w:rFonts w:eastAsiaTheme="minorEastAsia"/>
              </w:rPr>
              <w:tab/>
            </w:r>
            <w:r w:rsidR="000818D9" w:rsidRPr="000818D9">
              <w:rPr>
                <w:rStyle w:val="Hyperlink"/>
                <w:color w:val="auto"/>
              </w:rPr>
              <w:t>Frequency and Duration</w:t>
            </w:r>
            <w:r w:rsidR="000818D9" w:rsidRPr="000818D9">
              <w:rPr>
                <w:webHidden/>
              </w:rPr>
              <w:tab/>
            </w:r>
            <w:r w:rsidR="000818D9" w:rsidRPr="000818D9">
              <w:rPr>
                <w:webHidden/>
              </w:rPr>
              <w:fldChar w:fldCharType="begin"/>
            </w:r>
            <w:r w:rsidR="000818D9" w:rsidRPr="000818D9">
              <w:rPr>
                <w:webHidden/>
              </w:rPr>
              <w:instrText xml:space="preserve"> PAGEREF _Toc405543526 \h </w:instrText>
            </w:r>
            <w:r w:rsidR="000818D9" w:rsidRPr="000818D9">
              <w:rPr>
                <w:webHidden/>
              </w:rPr>
            </w:r>
            <w:r w:rsidR="000818D9" w:rsidRPr="000818D9">
              <w:rPr>
                <w:webHidden/>
              </w:rPr>
              <w:fldChar w:fldCharType="separate"/>
            </w:r>
            <w:r w:rsidR="00FE1167">
              <w:rPr>
                <w:webHidden/>
              </w:rPr>
              <w:t>5</w:t>
            </w:r>
            <w:r w:rsidR="000818D9" w:rsidRPr="000818D9">
              <w:rPr>
                <w:webHidden/>
              </w:rPr>
              <w:fldChar w:fldCharType="end"/>
            </w:r>
          </w:hyperlink>
        </w:p>
        <w:p w:rsidR="000818D9" w:rsidRPr="000818D9" w:rsidRDefault="00E3020D" w:rsidP="000818D9">
          <w:pPr>
            <w:pStyle w:val="TOC3"/>
            <w:tabs>
              <w:tab w:val="left" w:pos="1276"/>
              <w:tab w:val="right" w:leader="dot" w:pos="8296"/>
            </w:tabs>
            <w:ind w:left="1276" w:hanging="708"/>
            <w:jc w:val="both"/>
            <w:rPr>
              <w:rFonts w:ascii="Arial" w:eastAsiaTheme="minorEastAsia" w:hAnsi="Arial" w:cs="Arial"/>
              <w:noProof/>
              <w:sz w:val="20"/>
              <w:szCs w:val="20"/>
            </w:rPr>
          </w:pPr>
          <w:hyperlink w:anchor="_Toc405543527" w:history="1">
            <w:r w:rsidR="000818D9" w:rsidRPr="000818D9">
              <w:rPr>
                <w:rStyle w:val="Hyperlink"/>
                <w:rFonts w:ascii="Arial" w:hAnsi="Arial" w:cs="Arial"/>
                <w:noProof/>
                <w:sz w:val="20"/>
                <w:szCs w:val="20"/>
              </w:rPr>
              <w:t>3.1.1</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 xml:space="preserve">Table 1. Overview of the outcome of indictable offence cases in the </w:t>
            </w:r>
            <w:r w:rsidR="000818D9">
              <w:rPr>
                <w:rStyle w:val="Hyperlink"/>
                <w:rFonts w:ascii="Arial" w:hAnsi="Arial" w:cs="Arial"/>
                <w:noProof/>
                <w:sz w:val="20"/>
                <w:szCs w:val="20"/>
              </w:rPr>
              <w:br/>
            </w:r>
            <w:r w:rsidR="000818D9" w:rsidRPr="000818D9">
              <w:rPr>
                <w:rStyle w:val="Hyperlink"/>
                <w:rFonts w:ascii="Arial" w:hAnsi="Arial" w:cs="Arial"/>
                <w:noProof/>
                <w:sz w:val="20"/>
                <w:szCs w:val="20"/>
              </w:rPr>
              <w:t>Northern Territory Magistrates Courts</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_Toc405543527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6</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276"/>
              <w:tab w:val="right" w:leader="dot" w:pos="8296"/>
            </w:tabs>
            <w:ind w:left="1276" w:hanging="708"/>
            <w:jc w:val="both"/>
            <w:rPr>
              <w:rFonts w:ascii="Arial" w:eastAsiaTheme="minorEastAsia" w:hAnsi="Arial" w:cs="Arial"/>
              <w:noProof/>
              <w:sz w:val="20"/>
              <w:szCs w:val="20"/>
            </w:rPr>
          </w:pPr>
          <w:hyperlink w:anchor="_Toc405543528" w:history="1">
            <w:r w:rsidR="000818D9" w:rsidRPr="000818D9">
              <w:rPr>
                <w:rStyle w:val="Hyperlink"/>
                <w:rFonts w:ascii="Arial" w:hAnsi="Arial" w:cs="Arial"/>
                <w:noProof/>
                <w:sz w:val="20"/>
                <w:szCs w:val="20"/>
              </w:rPr>
              <w:t>3.1.2</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2.  Duration from initiation to committal or finalisation for indictable offences in Northern Territory Magistrates Courts</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_Toc405543528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7</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276"/>
              <w:tab w:val="right" w:leader="dot" w:pos="8296"/>
            </w:tabs>
            <w:ind w:left="1276" w:hanging="708"/>
            <w:jc w:val="both"/>
            <w:rPr>
              <w:rFonts w:ascii="Arial" w:eastAsiaTheme="minorEastAsia" w:hAnsi="Arial" w:cs="Arial"/>
              <w:noProof/>
              <w:sz w:val="20"/>
              <w:szCs w:val="20"/>
            </w:rPr>
          </w:pPr>
          <w:hyperlink w:anchor="_Toc405543529" w:history="1">
            <w:r w:rsidR="000818D9" w:rsidRPr="000818D9">
              <w:rPr>
                <w:rStyle w:val="Hyperlink"/>
                <w:rFonts w:ascii="Arial" w:hAnsi="Arial" w:cs="Arial"/>
                <w:noProof/>
                <w:sz w:val="20"/>
                <w:szCs w:val="20"/>
              </w:rPr>
              <w:t>3.1.3</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 xml:space="preserve">Table 3.  Summary of duration of finalisation for indictable offences in </w:t>
            </w:r>
            <w:r w:rsidR="000818D9">
              <w:rPr>
                <w:rStyle w:val="Hyperlink"/>
                <w:rFonts w:ascii="Arial" w:hAnsi="Arial" w:cs="Arial"/>
                <w:noProof/>
                <w:sz w:val="20"/>
                <w:szCs w:val="20"/>
              </w:rPr>
              <w:br/>
            </w:r>
            <w:r w:rsidR="000818D9" w:rsidRPr="000818D9">
              <w:rPr>
                <w:rStyle w:val="Hyperlink"/>
                <w:rFonts w:ascii="Arial" w:hAnsi="Arial" w:cs="Arial"/>
                <w:noProof/>
                <w:sz w:val="20"/>
                <w:szCs w:val="20"/>
              </w:rPr>
              <w:t>Northern Territory Magistrates Courts</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_Toc405543529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7</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276"/>
              <w:tab w:val="right" w:leader="dot" w:pos="8296"/>
            </w:tabs>
            <w:ind w:left="1276" w:hanging="708"/>
            <w:jc w:val="both"/>
            <w:rPr>
              <w:rFonts w:ascii="Arial" w:eastAsiaTheme="minorEastAsia" w:hAnsi="Arial" w:cs="Arial"/>
              <w:noProof/>
              <w:sz w:val="20"/>
              <w:szCs w:val="20"/>
            </w:rPr>
          </w:pPr>
          <w:hyperlink w:anchor="_Toc405543530" w:history="1">
            <w:r w:rsidR="000818D9" w:rsidRPr="000818D9">
              <w:rPr>
                <w:rStyle w:val="Hyperlink"/>
                <w:rFonts w:ascii="Arial" w:hAnsi="Arial" w:cs="Arial"/>
                <w:noProof/>
                <w:sz w:val="20"/>
                <w:szCs w:val="20"/>
              </w:rPr>
              <w:t>3.1.4</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4. Outcome of indictable offence cases finalised in Northern Territory Magistrates Courts</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_Toc405543530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8</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276"/>
              <w:tab w:val="right" w:leader="dot" w:pos="8296"/>
            </w:tabs>
            <w:ind w:left="1276" w:hanging="708"/>
            <w:jc w:val="both"/>
            <w:rPr>
              <w:rFonts w:ascii="Arial" w:eastAsiaTheme="minorEastAsia" w:hAnsi="Arial" w:cs="Arial"/>
              <w:noProof/>
              <w:sz w:val="20"/>
              <w:szCs w:val="20"/>
            </w:rPr>
          </w:pPr>
          <w:hyperlink w:anchor="_Toc405543531" w:history="1">
            <w:r w:rsidR="000818D9" w:rsidRPr="000818D9">
              <w:rPr>
                <w:rStyle w:val="Hyperlink"/>
                <w:rFonts w:ascii="Arial" w:hAnsi="Arial" w:cs="Arial"/>
                <w:noProof/>
                <w:sz w:val="20"/>
                <w:szCs w:val="20"/>
              </w:rPr>
              <w:t>3.1.5</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5. Preliminary examination types of Northern Territory Supreme Court committals.</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_Toc405543531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8</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276"/>
              <w:tab w:val="right" w:leader="dot" w:pos="8296"/>
            </w:tabs>
            <w:ind w:left="1276" w:hanging="708"/>
            <w:jc w:val="both"/>
            <w:rPr>
              <w:rFonts w:ascii="Arial" w:eastAsiaTheme="minorEastAsia" w:hAnsi="Arial" w:cs="Arial"/>
              <w:noProof/>
              <w:sz w:val="20"/>
              <w:szCs w:val="20"/>
            </w:rPr>
          </w:pPr>
          <w:hyperlink w:anchor="_Toc405543532" w:history="1">
            <w:r w:rsidR="000818D9" w:rsidRPr="000818D9">
              <w:rPr>
                <w:rStyle w:val="Hyperlink"/>
                <w:rFonts w:ascii="Arial" w:hAnsi="Arial" w:cs="Arial"/>
                <w:noProof/>
                <w:sz w:val="20"/>
                <w:szCs w:val="20"/>
              </w:rPr>
              <w:t>3.1.6</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6. Preliminary examination types of Northern Territory Supreme Court committals –youth cases only.</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_Toc405543532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9</w:t>
            </w:r>
            <w:r w:rsidR="000818D9" w:rsidRPr="000818D9">
              <w:rPr>
                <w:rFonts w:ascii="Arial" w:hAnsi="Arial" w:cs="Arial"/>
                <w:noProof/>
                <w:webHidden/>
                <w:sz w:val="20"/>
                <w:szCs w:val="20"/>
              </w:rPr>
              <w:fldChar w:fldCharType="end"/>
            </w:r>
          </w:hyperlink>
        </w:p>
        <w:p w:rsidR="000818D9" w:rsidRPr="000818D9" w:rsidRDefault="00E3020D" w:rsidP="000818D9">
          <w:pPr>
            <w:pStyle w:val="TOC1"/>
            <w:jc w:val="both"/>
            <w:rPr>
              <w:rFonts w:eastAsiaTheme="minorEastAsia"/>
              <w:b w:val="0"/>
              <w:sz w:val="20"/>
              <w:szCs w:val="20"/>
            </w:rPr>
          </w:pPr>
          <w:hyperlink w:anchor="_Toc405543533" w:history="1">
            <w:r w:rsidR="000818D9" w:rsidRPr="000818D9">
              <w:rPr>
                <w:rStyle w:val="Hyperlink"/>
                <w:sz w:val="20"/>
                <w:szCs w:val="20"/>
              </w:rPr>
              <w:t>4</w:t>
            </w:r>
            <w:r w:rsidR="000818D9" w:rsidRPr="000818D9">
              <w:rPr>
                <w:rFonts w:eastAsiaTheme="minorEastAsia"/>
                <w:b w:val="0"/>
                <w:sz w:val="20"/>
                <w:szCs w:val="20"/>
              </w:rPr>
              <w:tab/>
            </w:r>
            <w:r w:rsidR="000818D9" w:rsidRPr="000818D9">
              <w:rPr>
                <w:rStyle w:val="Hyperlink"/>
                <w:sz w:val="20"/>
                <w:szCs w:val="20"/>
              </w:rPr>
              <w:t>Impact on Supreme Court</w:t>
            </w:r>
            <w:r w:rsidR="000818D9" w:rsidRPr="000818D9">
              <w:rPr>
                <w:webHidden/>
                <w:sz w:val="20"/>
                <w:szCs w:val="20"/>
              </w:rPr>
              <w:tab/>
            </w:r>
            <w:r w:rsidR="000818D9" w:rsidRPr="000818D9">
              <w:rPr>
                <w:webHidden/>
                <w:sz w:val="20"/>
                <w:szCs w:val="20"/>
              </w:rPr>
              <w:fldChar w:fldCharType="begin"/>
            </w:r>
            <w:r w:rsidR="000818D9" w:rsidRPr="000818D9">
              <w:rPr>
                <w:webHidden/>
                <w:sz w:val="20"/>
                <w:szCs w:val="20"/>
              </w:rPr>
              <w:instrText xml:space="preserve"> PAGEREF _Toc405543533 \h </w:instrText>
            </w:r>
            <w:r w:rsidR="000818D9" w:rsidRPr="000818D9">
              <w:rPr>
                <w:webHidden/>
                <w:sz w:val="20"/>
                <w:szCs w:val="20"/>
              </w:rPr>
            </w:r>
            <w:r w:rsidR="000818D9" w:rsidRPr="000818D9">
              <w:rPr>
                <w:webHidden/>
                <w:sz w:val="20"/>
                <w:szCs w:val="20"/>
              </w:rPr>
              <w:fldChar w:fldCharType="separate"/>
            </w:r>
            <w:r w:rsidR="00FE1167">
              <w:rPr>
                <w:webHidden/>
                <w:sz w:val="20"/>
                <w:szCs w:val="20"/>
              </w:rPr>
              <w:t>10</w:t>
            </w:r>
            <w:r w:rsidR="000818D9" w:rsidRPr="000818D9">
              <w:rPr>
                <w:webHidden/>
                <w:sz w:val="20"/>
                <w:szCs w:val="20"/>
              </w:rPr>
              <w:fldChar w:fldCharType="end"/>
            </w:r>
          </w:hyperlink>
        </w:p>
        <w:p w:rsidR="000818D9" w:rsidRPr="000818D9" w:rsidRDefault="00E3020D" w:rsidP="000818D9">
          <w:pPr>
            <w:pStyle w:val="TOC2"/>
            <w:jc w:val="both"/>
            <w:rPr>
              <w:rFonts w:eastAsiaTheme="minorEastAsia"/>
            </w:rPr>
          </w:pPr>
          <w:hyperlink w:anchor="_Toc405543534" w:history="1">
            <w:r w:rsidR="000818D9" w:rsidRPr="000818D9">
              <w:rPr>
                <w:rStyle w:val="Hyperlink"/>
                <w:color w:val="auto"/>
              </w:rPr>
              <w:t>4.1</w:t>
            </w:r>
            <w:r w:rsidR="000818D9" w:rsidRPr="000818D9">
              <w:rPr>
                <w:rFonts w:eastAsiaTheme="minorEastAsia"/>
              </w:rPr>
              <w:tab/>
            </w:r>
            <w:r w:rsidR="000818D9" w:rsidRPr="000818D9">
              <w:rPr>
                <w:rStyle w:val="Hyperlink"/>
                <w:color w:val="auto"/>
              </w:rPr>
              <w:t>Incidence and Duration</w:t>
            </w:r>
            <w:r w:rsidR="000818D9" w:rsidRPr="000818D9">
              <w:rPr>
                <w:webHidden/>
              </w:rPr>
              <w:tab/>
            </w:r>
            <w:r w:rsidR="000818D9" w:rsidRPr="000818D9">
              <w:rPr>
                <w:webHidden/>
              </w:rPr>
              <w:fldChar w:fldCharType="begin"/>
            </w:r>
            <w:r w:rsidR="000818D9" w:rsidRPr="000818D9">
              <w:rPr>
                <w:webHidden/>
              </w:rPr>
              <w:instrText xml:space="preserve"> PAGEREF _Toc405543534 \h </w:instrText>
            </w:r>
            <w:r w:rsidR="000818D9" w:rsidRPr="000818D9">
              <w:rPr>
                <w:webHidden/>
              </w:rPr>
            </w:r>
            <w:r w:rsidR="000818D9" w:rsidRPr="000818D9">
              <w:rPr>
                <w:webHidden/>
              </w:rPr>
              <w:fldChar w:fldCharType="separate"/>
            </w:r>
            <w:r w:rsidR="00FE1167">
              <w:rPr>
                <w:webHidden/>
              </w:rPr>
              <w:t>10</w:t>
            </w:r>
            <w:r w:rsidR="000818D9" w:rsidRPr="000818D9">
              <w:rPr>
                <w:webHidden/>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35" w:history="1">
            <w:r w:rsidR="000818D9" w:rsidRPr="000818D9">
              <w:rPr>
                <w:rStyle w:val="Hyperlink"/>
                <w:rFonts w:ascii="Arial" w:hAnsi="Arial" w:cs="Arial"/>
                <w:noProof/>
                <w:sz w:val="20"/>
                <w:szCs w:val="20"/>
              </w:rPr>
              <w:t>4.1.1</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7. Average duration from committals to finalisation – Northern Territory Supreme Court.</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_Toc405543535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10</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36" w:history="1">
            <w:r w:rsidR="000818D9" w:rsidRPr="000818D9">
              <w:rPr>
                <w:rStyle w:val="Hyperlink"/>
                <w:rFonts w:ascii="Arial" w:hAnsi="Arial" w:cs="Arial"/>
                <w:noProof/>
                <w:sz w:val="20"/>
                <w:szCs w:val="20"/>
              </w:rPr>
              <w:t>4.1.2</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8.  Cases finalised* within six months in Northern Territory Supreme Court.</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_Toc405543536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11</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37" w:history="1">
            <w:r w:rsidR="000818D9" w:rsidRPr="000818D9">
              <w:rPr>
                <w:rStyle w:val="Hyperlink"/>
                <w:rFonts w:ascii="Arial" w:hAnsi="Arial" w:cs="Arial"/>
                <w:noProof/>
                <w:sz w:val="20"/>
                <w:szCs w:val="20"/>
              </w:rPr>
              <w:t>4.1.3</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9. Proportion of duration* of cases finalised in Northern Territory Supreme Court undertaken in the Magistrates Courts.</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_Toc405543537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11</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38" w:history="1">
            <w:r w:rsidR="000818D9" w:rsidRPr="000818D9">
              <w:rPr>
                <w:rStyle w:val="Hyperlink"/>
                <w:rFonts w:ascii="Arial" w:hAnsi="Arial" w:cs="Arial"/>
                <w:noProof/>
                <w:sz w:val="20"/>
                <w:szCs w:val="20"/>
              </w:rPr>
              <w:t>4.1.4</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10.  Number of Trials and length of Pre</w:t>
            </w:r>
            <w:r w:rsidR="000818D9" w:rsidRPr="000818D9">
              <w:rPr>
                <w:rStyle w:val="Hyperlink"/>
                <w:rFonts w:ascii="Arial" w:hAnsi="Arial" w:cs="Arial"/>
                <w:noProof/>
                <w:sz w:val="20"/>
                <w:szCs w:val="20"/>
              </w:rPr>
              <w:noBreakHyphen/>
              <w:t>Trial hearings in Northern Territory Supreme Court.</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_Toc405543538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12</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39" w:history="1">
            <w:r w:rsidR="000818D9" w:rsidRPr="000818D9">
              <w:rPr>
                <w:rStyle w:val="Hyperlink"/>
                <w:rFonts w:ascii="Arial" w:hAnsi="Arial" w:cs="Arial"/>
                <w:noProof/>
                <w:sz w:val="20"/>
                <w:szCs w:val="20"/>
              </w:rPr>
              <w:t>4.1.5</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11. Verdict of finalised cases in the Northern Territory Supreme Court.</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_Toc405543539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12</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40" w:history="1">
            <w:r w:rsidR="000818D9" w:rsidRPr="000818D9">
              <w:rPr>
                <w:rStyle w:val="Hyperlink"/>
                <w:rFonts w:ascii="Arial" w:hAnsi="Arial" w:cs="Arial"/>
                <w:noProof/>
                <w:sz w:val="20"/>
                <w:szCs w:val="20"/>
              </w:rPr>
              <w:t>4.1.6</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12. Nolle Prosequi orders for finalised cases in the Northern Territory Supreme Court.</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_Toc405543540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13</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41" w:history="1">
            <w:r w:rsidR="000818D9" w:rsidRPr="000818D9">
              <w:rPr>
                <w:rStyle w:val="Hyperlink"/>
                <w:rFonts w:ascii="Arial" w:hAnsi="Arial" w:cs="Arial"/>
                <w:noProof/>
                <w:sz w:val="20"/>
                <w:szCs w:val="20"/>
              </w:rPr>
              <w:t>4.1.7</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 xml:space="preserve">Table 13. Outcome of finalised Supreme Court committal cases in the </w:t>
            </w:r>
            <w:r w:rsidR="000818D9">
              <w:rPr>
                <w:rStyle w:val="Hyperlink"/>
                <w:rFonts w:ascii="Arial" w:hAnsi="Arial" w:cs="Arial"/>
                <w:noProof/>
                <w:sz w:val="20"/>
                <w:szCs w:val="20"/>
              </w:rPr>
              <w:br/>
            </w:r>
            <w:r w:rsidR="000818D9" w:rsidRPr="000818D9">
              <w:rPr>
                <w:rStyle w:val="Hyperlink"/>
                <w:rFonts w:ascii="Arial" w:hAnsi="Arial" w:cs="Arial"/>
                <w:noProof/>
                <w:sz w:val="20"/>
                <w:szCs w:val="20"/>
              </w:rPr>
              <w:t>Northern Territory.</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_Toc405543541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14</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42" w:history="1">
            <w:r w:rsidR="000818D9" w:rsidRPr="000818D9">
              <w:rPr>
                <w:rStyle w:val="Hyperlink"/>
                <w:rFonts w:ascii="Arial" w:hAnsi="Arial" w:cs="Arial"/>
                <w:noProof/>
                <w:sz w:val="20"/>
                <w:szCs w:val="20"/>
              </w:rPr>
              <w:t>4.1.8</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14.  Directed acquittals in the Supreme Court, Northern Territory.</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_Toc405543542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15</w:t>
            </w:r>
            <w:r w:rsidR="000818D9" w:rsidRPr="000818D9">
              <w:rPr>
                <w:rFonts w:ascii="Arial" w:hAnsi="Arial" w:cs="Arial"/>
                <w:noProof/>
                <w:webHidden/>
                <w:sz w:val="20"/>
                <w:szCs w:val="20"/>
              </w:rPr>
              <w:fldChar w:fldCharType="end"/>
            </w:r>
          </w:hyperlink>
        </w:p>
        <w:p w:rsidR="000818D9" w:rsidRPr="000818D9" w:rsidRDefault="00E3020D" w:rsidP="000818D9">
          <w:pPr>
            <w:pStyle w:val="TOC2"/>
            <w:jc w:val="both"/>
            <w:rPr>
              <w:rFonts w:eastAsiaTheme="minorEastAsia"/>
            </w:rPr>
          </w:pPr>
          <w:hyperlink w:anchor="_Toc405543543" w:history="1">
            <w:r w:rsidR="000818D9" w:rsidRPr="000818D9">
              <w:rPr>
                <w:rStyle w:val="Hyperlink"/>
              </w:rPr>
              <w:t>4.2</w:t>
            </w:r>
            <w:r w:rsidR="000818D9" w:rsidRPr="000818D9">
              <w:rPr>
                <w:rFonts w:eastAsiaTheme="minorEastAsia"/>
              </w:rPr>
              <w:tab/>
            </w:r>
            <w:r w:rsidR="000818D9" w:rsidRPr="000818D9">
              <w:rPr>
                <w:rStyle w:val="Hyperlink"/>
              </w:rPr>
              <w:t>Background Tables</w:t>
            </w:r>
            <w:r w:rsidR="000818D9" w:rsidRPr="000818D9">
              <w:rPr>
                <w:webHidden/>
              </w:rPr>
              <w:tab/>
            </w:r>
            <w:r w:rsidR="000818D9" w:rsidRPr="000818D9">
              <w:rPr>
                <w:webHidden/>
              </w:rPr>
              <w:fldChar w:fldCharType="begin"/>
            </w:r>
            <w:r w:rsidR="000818D9" w:rsidRPr="000818D9">
              <w:rPr>
                <w:webHidden/>
              </w:rPr>
              <w:instrText xml:space="preserve"> PAGEREF _Toc405543543 \h </w:instrText>
            </w:r>
            <w:r w:rsidR="000818D9" w:rsidRPr="000818D9">
              <w:rPr>
                <w:webHidden/>
              </w:rPr>
            </w:r>
            <w:r w:rsidR="000818D9" w:rsidRPr="000818D9">
              <w:rPr>
                <w:webHidden/>
              </w:rPr>
              <w:fldChar w:fldCharType="separate"/>
            </w:r>
            <w:r w:rsidR="00FE1167">
              <w:rPr>
                <w:webHidden/>
              </w:rPr>
              <w:t>16</w:t>
            </w:r>
            <w:r w:rsidR="000818D9" w:rsidRPr="000818D9">
              <w:rPr>
                <w:webHidden/>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44" w:history="1">
            <w:r w:rsidR="000818D9" w:rsidRPr="000818D9">
              <w:rPr>
                <w:rStyle w:val="Hyperlink"/>
                <w:rFonts w:ascii="Arial" w:hAnsi="Arial" w:cs="Arial"/>
                <w:noProof/>
                <w:sz w:val="20"/>
                <w:szCs w:val="20"/>
              </w:rPr>
              <w:t>4.2.1</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15.  Gender of distinct alleged offenders of indictable offence cases in the Northern Territory.</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_Toc405543544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16</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45" w:history="1">
            <w:r w:rsidR="000818D9" w:rsidRPr="000818D9">
              <w:rPr>
                <w:rStyle w:val="Hyperlink"/>
                <w:rFonts w:ascii="Arial" w:hAnsi="Arial" w:cs="Arial"/>
                <w:noProof/>
                <w:sz w:val="20"/>
                <w:szCs w:val="20"/>
              </w:rPr>
              <w:t>4.2.2</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16.  Indigenous status of distinct alleged offenders of indictable offence cases in the Northern Territory</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_Toc405543545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17</w:t>
            </w:r>
            <w:r w:rsidR="000818D9" w:rsidRPr="000818D9">
              <w:rPr>
                <w:rFonts w:ascii="Arial" w:hAnsi="Arial" w:cs="Arial"/>
                <w:noProof/>
                <w:webHidden/>
                <w:sz w:val="20"/>
                <w:szCs w:val="20"/>
              </w:rPr>
              <w:fldChar w:fldCharType="end"/>
            </w:r>
          </w:hyperlink>
        </w:p>
        <w:p w:rsidR="000818D9" w:rsidRPr="000818D9" w:rsidRDefault="00E3020D" w:rsidP="000818D9">
          <w:pPr>
            <w:pStyle w:val="TOC3"/>
            <w:tabs>
              <w:tab w:val="left" w:pos="1320"/>
              <w:tab w:val="right" w:leader="dot" w:pos="8296"/>
            </w:tabs>
            <w:ind w:left="1276" w:hanging="709"/>
            <w:jc w:val="both"/>
            <w:rPr>
              <w:rFonts w:ascii="Arial" w:eastAsiaTheme="minorEastAsia" w:hAnsi="Arial" w:cs="Arial"/>
              <w:noProof/>
              <w:sz w:val="20"/>
              <w:szCs w:val="20"/>
            </w:rPr>
          </w:pPr>
          <w:hyperlink w:anchor="_Toc405543546" w:history="1">
            <w:r w:rsidR="000818D9" w:rsidRPr="000818D9">
              <w:rPr>
                <w:rStyle w:val="Hyperlink"/>
                <w:rFonts w:ascii="Arial" w:hAnsi="Arial" w:cs="Arial"/>
                <w:noProof/>
                <w:sz w:val="20"/>
                <w:szCs w:val="20"/>
              </w:rPr>
              <w:t>4.2.3</w:t>
            </w:r>
            <w:r w:rsidR="000818D9" w:rsidRPr="000818D9">
              <w:rPr>
                <w:rFonts w:ascii="Arial" w:eastAsiaTheme="minorEastAsia" w:hAnsi="Arial" w:cs="Arial"/>
                <w:noProof/>
                <w:sz w:val="20"/>
                <w:szCs w:val="20"/>
              </w:rPr>
              <w:tab/>
            </w:r>
            <w:r w:rsidR="000818D9" w:rsidRPr="000818D9">
              <w:rPr>
                <w:rStyle w:val="Hyperlink"/>
                <w:rFonts w:ascii="Arial" w:hAnsi="Arial" w:cs="Arial"/>
                <w:noProof/>
                <w:sz w:val="20"/>
                <w:szCs w:val="20"/>
              </w:rPr>
              <w:t>Table 17.  Indictable offence cases by the top five ANZSOC* divisions for cases finalised in the Supreme Court in the Northern Territory</w:t>
            </w:r>
            <w:r w:rsidR="000818D9" w:rsidRPr="000818D9">
              <w:rPr>
                <w:rFonts w:ascii="Arial" w:hAnsi="Arial" w:cs="Arial"/>
                <w:noProof/>
                <w:webHidden/>
                <w:sz w:val="20"/>
                <w:szCs w:val="20"/>
              </w:rPr>
              <w:tab/>
            </w:r>
            <w:r w:rsidR="000818D9" w:rsidRPr="000818D9">
              <w:rPr>
                <w:rFonts w:ascii="Arial" w:hAnsi="Arial" w:cs="Arial"/>
                <w:noProof/>
                <w:webHidden/>
                <w:sz w:val="20"/>
                <w:szCs w:val="20"/>
              </w:rPr>
              <w:fldChar w:fldCharType="begin"/>
            </w:r>
            <w:r w:rsidR="000818D9" w:rsidRPr="000818D9">
              <w:rPr>
                <w:rFonts w:ascii="Arial" w:hAnsi="Arial" w:cs="Arial"/>
                <w:noProof/>
                <w:webHidden/>
                <w:sz w:val="20"/>
                <w:szCs w:val="20"/>
              </w:rPr>
              <w:instrText xml:space="preserve"> PAGEREF _Toc405543546 \h </w:instrText>
            </w:r>
            <w:r w:rsidR="000818D9" w:rsidRPr="000818D9">
              <w:rPr>
                <w:rFonts w:ascii="Arial" w:hAnsi="Arial" w:cs="Arial"/>
                <w:noProof/>
                <w:webHidden/>
                <w:sz w:val="20"/>
                <w:szCs w:val="20"/>
              </w:rPr>
            </w:r>
            <w:r w:rsidR="000818D9" w:rsidRPr="000818D9">
              <w:rPr>
                <w:rFonts w:ascii="Arial" w:hAnsi="Arial" w:cs="Arial"/>
                <w:noProof/>
                <w:webHidden/>
                <w:sz w:val="20"/>
                <w:szCs w:val="20"/>
              </w:rPr>
              <w:fldChar w:fldCharType="separate"/>
            </w:r>
            <w:r w:rsidR="00FE1167">
              <w:rPr>
                <w:rFonts w:ascii="Arial" w:hAnsi="Arial" w:cs="Arial"/>
                <w:noProof/>
                <w:webHidden/>
                <w:sz w:val="20"/>
                <w:szCs w:val="20"/>
              </w:rPr>
              <w:t>17</w:t>
            </w:r>
            <w:r w:rsidR="000818D9" w:rsidRPr="000818D9">
              <w:rPr>
                <w:rFonts w:ascii="Arial" w:hAnsi="Arial" w:cs="Arial"/>
                <w:noProof/>
                <w:webHidden/>
                <w:sz w:val="20"/>
                <w:szCs w:val="20"/>
              </w:rPr>
              <w:fldChar w:fldCharType="end"/>
            </w:r>
          </w:hyperlink>
        </w:p>
        <w:p w:rsidR="000818D9" w:rsidRPr="000818D9" w:rsidRDefault="00E3020D" w:rsidP="000818D9">
          <w:pPr>
            <w:pStyle w:val="TOC1"/>
            <w:jc w:val="both"/>
            <w:rPr>
              <w:rFonts w:eastAsiaTheme="minorEastAsia"/>
              <w:b w:val="0"/>
              <w:sz w:val="20"/>
              <w:szCs w:val="20"/>
            </w:rPr>
          </w:pPr>
          <w:hyperlink w:anchor="_Toc405543547" w:history="1">
            <w:r w:rsidR="000818D9" w:rsidRPr="000818D9">
              <w:rPr>
                <w:rStyle w:val="Hyperlink"/>
                <w:sz w:val="20"/>
                <w:szCs w:val="20"/>
              </w:rPr>
              <w:t>5</w:t>
            </w:r>
            <w:r w:rsidR="000818D9" w:rsidRPr="000818D9">
              <w:rPr>
                <w:rFonts w:eastAsiaTheme="minorEastAsia"/>
                <w:b w:val="0"/>
                <w:sz w:val="20"/>
                <w:szCs w:val="20"/>
              </w:rPr>
              <w:tab/>
            </w:r>
            <w:r w:rsidR="000818D9" w:rsidRPr="000818D9">
              <w:rPr>
                <w:rStyle w:val="Hyperlink"/>
                <w:sz w:val="20"/>
                <w:szCs w:val="20"/>
              </w:rPr>
              <w:t>Glossary</w:t>
            </w:r>
            <w:r w:rsidR="000818D9" w:rsidRPr="000818D9">
              <w:rPr>
                <w:webHidden/>
                <w:sz w:val="20"/>
                <w:szCs w:val="20"/>
              </w:rPr>
              <w:tab/>
            </w:r>
            <w:r w:rsidR="000818D9" w:rsidRPr="000818D9">
              <w:rPr>
                <w:webHidden/>
                <w:sz w:val="20"/>
                <w:szCs w:val="20"/>
              </w:rPr>
              <w:fldChar w:fldCharType="begin"/>
            </w:r>
            <w:r w:rsidR="000818D9" w:rsidRPr="000818D9">
              <w:rPr>
                <w:webHidden/>
                <w:sz w:val="20"/>
                <w:szCs w:val="20"/>
              </w:rPr>
              <w:instrText xml:space="preserve"> PAGEREF _Toc405543547 \h </w:instrText>
            </w:r>
            <w:r w:rsidR="000818D9" w:rsidRPr="000818D9">
              <w:rPr>
                <w:webHidden/>
                <w:sz w:val="20"/>
                <w:szCs w:val="20"/>
              </w:rPr>
            </w:r>
            <w:r w:rsidR="000818D9" w:rsidRPr="000818D9">
              <w:rPr>
                <w:webHidden/>
                <w:sz w:val="20"/>
                <w:szCs w:val="20"/>
              </w:rPr>
              <w:fldChar w:fldCharType="separate"/>
            </w:r>
            <w:r w:rsidR="00FE1167">
              <w:rPr>
                <w:webHidden/>
                <w:sz w:val="20"/>
                <w:szCs w:val="20"/>
              </w:rPr>
              <w:t>18</w:t>
            </w:r>
            <w:r w:rsidR="000818D9" w:rsidRPr="000818D9">
              <w:rPr>
                <w:webHidden/>
                <w:sz w:val="20"/>
                <w:szCs w:val="20"/>
              </w:rPr>
              <w:fldChar w:fldCharType="end"/>
            </w:r>
          </w:hyperlink>
        </w:p>
        <w:p w:rsidR="00080A6F" w:rsidRPr="0040425F" w:rsidRDefault="0040425F" w:rsidP="009B1E76">
          <w:r w:rsidRPr="000818D9">
            <w:rPr>
              <w:rFonts w:ascii="Arial" w:hAnsi="Arial" w:cs="Arial"/>
              <w:b/>
              <w:bCs/>
              <w:noProof/>
              <w:sz w:val="20"/>
              <w:szCs w:val="20"/>
            </w:rPr>
            <w:fldChar w:fldCharType="end"/>
          </w:r>
        </w:p>
      </w:sdtContent>
    </w:sdt>
    <w:p w:rsidR="000818D9" w:rsidRDefault="000818D9" w:rsidP="000818D9">
      <w:pPr>
        <w:pStyle w:val="Heading1"/>
        <w:numPr>
          <w:ilvl w:val="0"/>
          <w:numId w:val="0"/>
        </w:numPr>
        <w:spacing w:before="0"/>
        <w:ind w:left="431"/>
      </w:pPr>
      <w:bookmarkStart w:id="0" w:name="_Toc405543523"/>
    </w:p>
    <w:p w:rsidR="000818D9" w:rsidRDefault="000818D9" w:rsidP="000818D9"/>
    <w:p w:rsidR="000818D9" w:rsidRDefault="000818D9">
      <w:r>
        <w:br w:type="page"/>
      </w: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Default="000818D9" w:rsidP="000818D9">
      <w:pPr>
        <w:jc w:val="center"/>
        <w:rPr>
          <w:rFonts w:ascii="Arial" w:hAnsi="Arial" w:cs="Arial"/>
          <w:color w:val="95B3D7" w:themeColor="accent1" w:themeTint="99"/>
        </w:rPr>
      </w:pPr>
    </w:p>
    <w:p w:rsidR="000818D9" w:rsidRPr="000818D9" w:rsidRDefault="000818D9" w:rsidP="000818D9">
      <w:pPr>
        <w:jc w:val="center"/>
        <w:rPr>
          <w:rFonts w:ascii="Arial" w:hAnsi="Arial" w:cs="Arial"/>
          <w:color w:val="95B3D7" w:themeColor="accent1" w:themeTint="99"/>
          <w:sz w:val="44"/>
          <w:szCs w:val="44"/>
        </w:rPr>
      </w:pPr>
      <w:r w:rsidRPr="000818D9">
        <w:rPr>
          <w:rFonts w:ascii="Arial" w:hAnsi="Arial" w:cs="Arial"/>
          <w:color w:val="95B3D7" w:themeColor="accent1" w:themeTint="99"/>
          <w:sz w:val="44"/>
          <w:szCs w:val="44"/>
        </w:rPr>
        <w:t>This page intentionally left blank.</w:t>
      </w:r>
    </w:p>
    <w:p w:rsidR="000818D9" w:rsidRDefault="000818D9">
      <w:r>
        <w:br w:type="page"/>
      </w:r>
    </w:p>
    <w:p w:rsidR="00A929A4" w:rsidRDefault="000818D9" w:rsidP="00A205C4">
      <w:pPr>
        <w:pStyle w:val="Heading1"/>
        <w:spacing w:before="0"/>
        <w:ind w:left="431" w:hanging="431"/>
      </w:pPr>
      <w:r>
        <w:lastRenderedPageBreak/>
        <w:t>E</w:t>
      </w:r>
      <w:r w:rsidR="008E5B34" w:rsidRPr="00D149A6">
        <w:t xml:space="preserve">xecutive </w:t>
      </w:r>
      <w:r w:rsidR="00A929A4" w:rsidRPr="00D149A6">
        <w:t>Summary</w:t>
      </w:r>
      <w:bookmarkEnd w:id="0"/>
    </w:p>
    <w:p w:rsidR="00A929A4" w:rsidRPr="00D7264A" w:rsidRDefault="00A929A4" w:rsidP="00765961">
      <w:pPr>
        <w:jc w:val="both"/>
        <w:rPr>
          <w:rFonts w:ascii="Arial" w:hAnsi="Arial" w:cs="Arial"/>
          <w:b/>
          <w:bCs/>
          <w:sz w:val="20"/>
          <w:szCs w:val="20"/>
        </w:rPr>
      </w:pPr>
    </w:p>
    <w:p w:rsidR="00A8290A" w:rsidRDefault="00E36DC6" w:rsidP="00765961">
      <w:pPr>
        <w:jc w:val="both"/>
        <w:rPr>
          <w:rFonts w:ascii="Arial" w:hAnsi="Arial" w:cs="Arial"/>
          <w:bCs/>
          <w:sz w:val="20"/>
          <w:szCs w:val="20"/>
        </w:rPr>
      </w:pPr>
      <w:r w:rsidRPr="00D7264A">
        <w:rPr>
          <w:rFonts w:ascii="Arial" w:hAnsi="Arial" w:cs="Arial"/>
          <w:bCs/>
          <w:sz w:val="20"/>
          <w:szCs w:val="20"/>
        </w:rPr>
        <w:t xml:space="preserve">This report is the </w:t>
      </w:r>
      <w:r w:rsidR="00360C26">
        <w:rPr>
          <w:rFonts w:ascii="Arial" w:hAnsi="Arial" w:cs="Arial"/>
          <w:bCs/>
          <w:sz w:val="20"/>
          <w:szCs w:val="20"/>
        </w:rPr>
        <w:t xml:space="preserve">third </w:t>
      </w:r>
      <w:r w:rsidRPr="00D7264A">
        <w:rPr>
          <w:rFonts w:ascii="Arial" w:hAnsi="Arial" w:cs="Arial"/>
          <w:bCs/>
          <w:sz w:val="20"/>
          <w:szCs w:val="20"/>
        </w:rPr>
        <w:t xml:space="preserve">review of the Committals Reform which was implemented on 1 April 2011. </w:t>
      </w:r>
      <w:r w:rsidR="000E4904">
        <w:rPr>
          <w:rFonts w:ascii="Arial" w:hAnsi="Arial" w:cs="Arial"/>
          <w:bCs/>
          <w:sz w:val="20"/>
          <w:szCs w:val="20"/>
        </w:rPr>
        <w:t xml:space="preserve"> The statistics in this report cover </w:t>
      </w:r>
      <w:r w:rsidR="005F42F4">
        <w:rPr>
          <w:rFonts w:ascii="Arial" w:hAnsi="Arial" w:cs="Arial"/>
          <w:bCs/>
          <w:sz w:val="20"/>
          <w:szCs w:val="20"/>
        </w:rPr>
        <w:t xml:space="preserve">the </w:t>
      </w:r>
      <w:r w:rsidR="000E4904">
        <w:rPr>
          <w:rFonts w:ascii="Arial" w:hAnsi="Arial" w:cs="Arial"/>
          <w:bCs/>
          <w:sz w:val="20"/>
          <w:szCs w:val="20"/>
        </w:rPr>
        <w:t>six and a half year period</w:t>
      </w:r>
      <w:r w:rsidR="008F1608">
        <w:rPr>
          <w:rFonts w:ascii="Arial" w:hAnsi="Arial" w:cs="Arial"/>
          <w:bCs/>
          <w:sz w:val="20"/>
          <w:szCs w:val="20"/>
        </w:rPr>
        <w:t xml:space="preserve"> from April 2008 to September 2014</w:t>
      </w:r>
      <w:r w:rsidR="000E4904">
        <w:rPr>
          <w:rFonts w:ascii="Arial" w:hAnsi="Arial" w:cs="Arial"/>
          <w:bCs/>
          <w:sz w:val="20"/>
          <w:szCs w:val="20"/>
        </w:rPr>
        <w:t xml:space="preserve">. </w:t>
      </w:r>
      <w:r w:rsidR="00707AE9">
        <w:rPr>
          <w:rFonts w:ascii="Arial" w:hAnsi="Arial" w:cs="Arial"/>
          <w:bCs/>
          <w:sz w:val="20"/>
          <w:szCs w:val="20"/>
        </w:rPr>
        <w:t xml:space="preserve">However, </w:t>
      </w:r>
      <w:r w:rsidR="005F42F4">
        <w:rPr>
          <w:rFonts w:ascii="Arial" w:hAnsi="Arial" w:cs="Arial"/>
          <w:bCs/>
          <w:sz w:val="20"/>
          <w:szCs w:val="20"/>
        </w:rPr>
        <w:t xml:space="preserve">some of </w:t>
      </w:r>
      <w:r w:rsidR="00707AE9">
        <w:rPr>
          <w:rFonts w:ascii="Arial" w:hAnsi="Arial" w:cs="Arial"/>
          <w:bCs/>
          <w:sz w:val="20"/>
          <w:szCs w:val="20"/>
        </w:rPr>
        <w:t>t</w:t>
      </w:r>
      <w:r w:rsidR="000E4904">
        <w:rPr>
          <w:rFonts w:ascii="Arial" w:hAnsi="Arial" w:cs="Arial"/>
          <w:bCs/>
          <w:sz w:val="20"/>
          <w:szCs w:val="20"/>
        </w:rPr>
        <w:t xml:space="preserve">he data </w:t>
      </w:r>
      <w:r w:rsidR="005F42F4">
        <w:rPr>
          <w:rFonts w:ascii="Arial" w:hAnsi="Arial" w:cs="Arial"/>
          <w:bCs/>
          <w:sz w:val="20"/>
          <w:szCs w:val="20"/>
        </w:rPr>
        <w:t xml:space="preserve">from </w:t>
      </w:r>
      <w:r w:rsidR="000E4904">
        <w:rPr>
          <w:rFonts w:ascii="Arial" w:hAnsi="Arial" w:cs="Arial"/>
          <w:bCs/>
          <w:sz w:val="20"/>
          <w:szCs w:val="20"/>
        </w:rPr>
        <w:t xml:space="preserve">the period between April 2014 and September 2014 are not analysed as they are preliminary and in some instances incomplete. </w:t>
      </w:r>
    </w:p>
    <w:p w:rsidR="008F1608" w:rsidRPr="00D7264A" w:rsidRDefault="008F1608" w:rsidP="00765961">
      <w:pPr>
        <w:jc w:val="both"/>
        <w:rPr>
          <w:rFonts w:ascii="Arial" w:hAnsi="Arial" w:cs="Arial"/>
          <w:bCs/>
          <w:sz w:val="20"/>
          <w:szCs w:val="20"/>
        </w:rPr>
      </w:pPr>
    </w:p>
    <w:p w:rsidR="004C7CE9" w:rsidRDefault="008E5B34" w:rsidP="00765961">
      <w:pPr>
        <w:jc w:val="both"/>
        <w:rPr>
          <w:rFonts w:ascii="Arial" w:hAnsi="Arial" w:cs="Arial"/>
          <w:bCs/>
          <w:sz w:val="20"/>
          <w:szCs w:val="20"/>
        </w:rPr>
      </w:pPr>
      <w:r w:rsidRPr="00D7264A">
        <w:rPr>
          <w:rFonts w:ascii="Arial" w:hAnsi="Arial" w:cs="Arial"/>
          <w:bCs/>
          <w:sz w:val="20"/>
          <w:szCs w:val="20"/>
        </w:rPr>
        <w:t>Based on the analysis of relevant statistics, the Committals</w:t>
      </w:r>
      <w:r w:rsidR="009A3377" w:rsidRPr="00D7264A">
        <w:rPr>
          <w:rFonts w:ascii="Arial" w:hAnsi="Arial" w:cs="Arial"/>
          <w:bCs/>
          <w:sz w:val="20"/>
          <w:szCs w:val="20"/>
        </w:rPr>
        <w:t xml:space="preserve"> </w:t>
      </w:r>
      <w:r w:rsidRPr="00D7264A">
        <w:rPr>
          <w:rFonts w:ascii="Arial" w:hAnsi="Arial" w:cs="Arial"/>
          <w:bCs/>
          <w:sz w:val="20"/>
          <w:szCs w:val="20"/>
        </w:rPr>
        <w:t>R</w:t>
      </w:r>
      <w:r w:rsidR="009A3377" w:rsidRPr="00D7264A">
        <w:rPr>
          <w:rFonts w:ascii="Arial" w:hAnsi="Arial" w:cs="Arial"/>
          <w:bCs/>
          <w:sz w:val="20"/>
          <w:szCs w:val="20"/>
        </w:rPr>
        <w:t xml:space="preserve">eform </w:t>
      </w:r>
      <w:r w:rsidR="004C7CE9" w:rsidRPr="00D7264A">
        <w:rPr>
          <w:rFonts w:ascii="Arial" w:hAnsi="Arial" w:cs="Arial"/>
          <w:bCs/>
          <w:sz w:val="20"/>
          <w:szCs w:val="20"/>
        </w:rPr>
        <w:t>ha</w:t>
      </w:r>
      <w:r w:rsidR="00ED3560" w:rsidRPr="00D7264A">
        <w:rPr>
          <w:rFonts w:ascii="Arial" w:hAnsi="Arial" w:cs="Arial"/>
          <w:bCs/>
          <w:sz w:val="20"/>
          <w:szCs w:val="20"/>
        </w:rPr>
        <w:t>s</w:t>
      </w:r>
      <w:r w:rsidR="00E36DC6" w:rsidRPr="00D7264A">
        <w:rPr>
          <w:rFonts w:ascii="Arial" w:hAnsi="Arial" w:cs="Arial"/>
          <w:bCs/>
          <w:sz w:val="20"/>
          <w:szCs w:val="20"/>
        </w:rPr>
        <w:t xml:space="preserve"> largely</w:t>
      </w:r>
      <w:r w:rsidR="004C7CE9" w:rsidRPr="00D7264A">
        <w:rPr>
          <w:rFonts w:ascii="Arial" w:hAnsi="Arial" w:cs="Arial"/>
          <w:bCs/>
          <w:sz w:val="20"/>
          <w:szCs w:val="20"/>
        </w:rPr>
        <w:t xml:space="preserve"> </w:t>
      </w:r>
      <w:r w:rsidR="00E66D75" w:rsidRPr="00D7264A">
        <w:rPr>
          <w:rFonts w:ascii="Arial" w:hAnsi="Arial" w:cs="Arial"/>
          <w:bCs/>
          <w:sz w:val="20"/>
          <w:szCs w:val="20"/>
        </w:rPr>
        <w:t xml:space="preserve">achieved </w:t>
      </w:r>
      <w:r w:rsidR="004C7CE9" w:rsidRPr="00D7264A">
        <w:rPr>
          <w:rFonts w:ascii="Arial" w:hAnsi="Arial" w:cs="Arial"/>
          <w:bCs/>
          <w:sz w:val="20"/>
          <w:szCs w:val="20"/>
        </w:rPr>
        <w:t xml:space="preserve">its </w:t>
      </w:r>
      <w:r w:rsidR="00E36DC6" w:rsidRPr="00D7264A">
        <w:rPr>
          <w:rFonts w:ascii="Arial" w:hAnsi="Arial" w:cs="Arial"/>
          <w:bCs/>
          <w:sz w:val="20"/>
          <w:szCs w:val="20"/>
        </w:rPr>
        <w:t xml:space="preserve">intended </w:t>
      </w:r>
      <w:r w:rsidR="009A3377" w:rsidRPr="00D7264A">
        <w:rPr>
          <w:rFonts w:ascii="Arial" w:hAnsi="Arial" w:cs="Arial"/>
          <w:bCs/>
          <w:sz w:val="20"/>
          <w:szCs w:val="20"/>
        </w:rPr>
        <w:t>objectives</w:t>
      </w:r>
      <w:r w:rsidR="008F1608">
        <w:rPr>
          <w:rFonts w:ascii="Arial" w:hAnsi="Arial" w:cs="Arial"/>
          <w:bCs/>
          <w:sz w:val="20"/>
          <w:szCs w:val="20"/>
        </w:rPr>
        <w:t xml:space="preserve"> without incurring the potential undesirable side effects.</w:t>
      </w:r>
    </w:p>
    <w:p w:rsidR="000E4904" w:rsidRPr="00D7264A" w:rsidRDefault="000E4904" w:rsidP="00765961">
      <w:pPr>
        <w:jc w:val="both"/>
        <w:rPr>
          <w:rFonts w:ascii="Arial" w:hAnsi="Arial" w:cs="Arial"/>
          <w:bCs/>
          <w:sz w:val="20"/>
          <w:szCs w:val="20"/>
        </w:rPr>
      </w:pPr>
    </w:p>
    <w:p w:rsidR="004C0DB2" w:rsidRPr="00D7264A" w:rsidRDefault="004C0DB2" w:rsidP="00765961">
      <w:pPr>
        <w:jc w:val="both"/>
        <w:rPr>
          <w:rFonts w:ascii="Arial" w:hAnsi="Arial" w:cs="Arial"/>
          <w:bCs/>
          <w:sz w:val="20"/>
          <w:szCs w:val="20"/>
        </w:rPr>
      </w:pPr>
      <w:r w:rsidRPr="00D7264A">
        <w:rPr>
          <w:rFonts w:ascii="Arial" w:hAnsi="Arial" w:cs="Arial"/>
          <w:bCs/>
          <w:sz w:val="20"/>
          <w:szCs w:val="20"/>
        </w:rPr>
        <w:t xml:space="preserve">The key findings of comparing the data </w:t>
      </w:r>
      <w:r w:rsidR="00ED3560" w:rsidRPr="00D7264A">
        <w:rPr>
          <w:rFonts w:ascii="Arial" w:hAnsi="Arial" w:cs="Arial"/>
          <w:bCs/>
          <w:sz w:val="20"/>
          <w:szCs w:val="20"/>
        </w:rPr>
        <w:t xml:space="preserve">from </w:t>
      </w:r>
      <w:r w:rsidRPr="00D7264A">
        <w:rPr>
          <w:rFonts w:ascii="Arial" w:hAnsi="Arial" w:cs="Arial"/>
          <w:bCs/>
          <w:sz w:val="20"/>
          <w:szCs w:val="20"/>
        </w:rPr>
        <w:t xml:space="preserve">before and after the commencement of the Committals Reform are: </w:t>
      </w:r>
    </w:p>
    <w:p w:rsidR="004C0DB2" w:rsidRPr="00D7264A" w:rsidRDefault="004C0DB2" w:rsidP="00765961">
      <w:pPr>
        <w:jc w:val="both"/>
        <w:rPr>
          <w:rFonts w:ascii="Arial" w:hAnsi="Arial" w:cs="Arial"/>
          <w:bCs/>
          <w:sz w:val="20"/>
          <w:szCs w:val="20"/>
        </w:rPr>
      </w:pPr>
    </w:p>
    <w:p w:rsidR="004C0DB2" w:rsidRPr="00D7264A" w:rsidRDefault="004C0DB2" w:rsidP="009B1E76">
      <w:pPr>
        <w:numPr>
          <w:ilvl w:val="0"/>
          <w:numId w:val="3"/>
        </w:numPr>
        <w:tabs>
          <w:tab w:val="clear" w:pos="720"/>
          <w:tab w:val="num" w:pos="567"/>
        </w:tabs>
        <w:ind w:left="567" w:hanging="567"/>
        <w:jc w:val="both"/>
        <w:rPr>
          <w:rFonts w:ascii="Arial" w:hAnsi="Arial" w:cs="Arial"/>
          <w:bCs/>
          <w:sz w:val="20"/>
          <w:szCs w:val="20"/>
        </w:rPr>
      </w:pPr>
      <w:r w:rsidRPr="00D7264A">
        <w:rPr>
          <w:rFonts w:ascii="Arial" w:hAnsi="Arial" w:cs="Arial"/>
          <w:bCs/>
          <w:sz w:val="20"/>
          <w:szCs w:val="20"/>
        </w:rPr>
        <w:t xml:space="preserve">Oral committals </w:t>
      </w:r>
      <w:r w:rsidR="00800331" w:rsidRPr="00D7264A">
        <w:rPr>
          <w:rFonts w:ascii="Arial" w:hAnsi="Arial" w:cs="Arial"/>
          <w:bCs/>
          <w:sz w:val="20"/>
          <w:szCs w:val="20"/>
        </w:rPr>
        <w:t xml:space="preserve">as a proportion of all committals reduced from 59% </w:t>
      </w:r>
      <w:r w:rsidR="00D224B7" w:rsidRPr="00D7264A">
        <w:rPr>
          <w:rFonts w:ascii="Arial" w:hAnsi="Arial" w:cs="Arial"/>
          <w:bCs/>
          <w:sz w:val="20"/>
          <w:szCs w:val="20"/>
        </w:rPr>
        <w:t>in the immediate twelve months prior to the Committal</w:t>
      </w:r>
      <w:r w:rsidR="00604541">
        <w:rPr>
          <w:rFonts w:ascii="Arial" w:hAnsi="Arial" w:cs="Arial"/>
          <w:bCs/>
          <w:sz w:val="20"/>
          <w:szCs w:val="20"/>
        </w:rPr>
        <w:t>s</w:t>
      </w:r>
      <w:r w:rsidR="00D224B7" w:rsidRPr="00D7264A">
        <w:rPr>
          <w:rFonts w:ascii="Arial" w:hAnsi="Arial" w:cs="Arial"/>
          <w:bCs/>
          <w:sz w:val="20"/>
          <w:szCs w:val="20"/>
        </w:rPr>
        <w:t xml:space="preserve"> Reform to</w:t>
      </w:r>
      <w:r w:rsidR="00800331" w:rsidRPr="00D7264A">
        <w:rPr>
          <w:rFonts w:ascii="Arial" w:hAnsi="Arial" w:cs="Arial"/>
          <w:bCs/>
          <w:sz w:val="20"/>
          <w:szCs w:val="20"/>
        </w:rPr>
        <w:t xml:space="preserve"> 3</w:t>
      </w:r>
      <w:r w:rsidR="0041257E">
        <w:rPr>
          <w:rFonts w:ascii="Arial" w:hAnsi="Arial" w:cs="Arial"/>
          <w:bCs/>
          <w:sz w:val="20"/>
          <w:szCs w:val="20"/>
        </w:rPr>
        <w:t>8</w:t>
      </w:r>
      <w:r w:rsidR="00800331" w:rsidRPr="00D7264A">
        <w:rPr>
          <w:rFonts w:ascii="Arial" w:hAnsi="Arial" w:cs="Arial"/>
          <w:bCs/>
          <w:sz w:val="20"/>
          <w:szCs w:val="20"/>
        </w:rPr>
        <w:t>%</w:t>
      </w:r>
      <w:r w:rsidR="00E36DC6" w:rsidRPr="00D7264A">
        <w:rPr>
          <w:rFonts w:ascii="Arial" w:hAnsi="Arial" w:cs="Arial"/>
          <w:bCs/>
          <w:sz w:val="20"/>
          <w:szCs w:val="20"/>
        </w:rPr>
        <w:t xml:space="preserve"> in its</w:t>
      </w:r>
      <w:r w:rsidR="00D224B7" w:rsidRPr="00D7264A">
        <w:rPr>
          <w:rFonts w:ascii="Arial" w:hAnsi="Arial" w:cs="Arial"/>
          <w:bCs/>
          <w:sz w:val="20"/>
          <w:szCs w:val="20"/>
        </w:rPr>
        <w:t xml:space="preserve"> first twelve months</w:t>
      </w:r>
      <w:r w:rsidR="00E36DC6" w:rsidRPr="00D7264A">
        <w:rPr>
          <w:rFonts w:ascii="Arial" w:hAnsi="Arial" w:cs="Arial"/>
          <w:bCs/>
          <w:sz w:val="20"/>
          <w:szCs w:val="20"/>
        </w:rPr>
        <w:t xml:space="preserve"> of operation</w:t>
      </w:r>
      <w:r w:rsidR="00D224B7" w:rsidRPr="00D7264A">
        <w:rPr>
          <w:rFonts w:ascii="Arial" w:hAnsi="Arial" w:cs="Arial"/>
          <w:bCs/>
          <w:sz w:val="20"/>
          <w:szCs w:val="20"/>
        </w:rPr>
        <w:t>; it</w:t>
      </w:r>
      <w:r w:rsidR="00070925" w:rsidRPr="00D7264A">
        <w:rPr>
          <w:rFonts w:ascii="Arial" w:hAnsi="Arial" w:cs="Arial"/>
          <w:bCs/>
          <w:sz w:val="20"/>
          <w:szCs w:val="20"/>
        </w:rPr>
        <w:t xml:space="preserve"> reduced </w:t>
      </w:r>
      <w:r w:rsidR="00D224B7" w:rsidRPr="00D7264A">
        <w:rPr>
          <w:rFonts w:ascii="Arial" w:hAnsi="Arial" w:cs="Arial"/>
          <w:bCs/>
          <w:sz w:val="20"/>
          <w:szCs w:val="20"/>
        </w:rPr>
        <w:t>to</w:t>
      </w:r>
      <w:r w:rsidR="00070925" w:rsidRPr="00D7264A">
        <w:rPr>
          <w:rFonts w:ascii="Arial" w:hAnsi="Arial" w:cs="Arial"/>
          <w:bCs/>
          <w:sz w:val="20"/>
          <w:szCs w:val="20"/>
        </w:rPr>
        <w:t xml:space="preserve"> 35% in </w:t>
      </w:r>
      <w:r w:rsidR="0041257E">
        <w:rPr>
          <w:rFonts w:ascii="Arial" w:hAnsi="Arial" w:cs="Arial"/>
          <w:bCs/>
          <w:sz w:val="20"/>
          <w:szCs w:val="20"/>
        </w:rPr>
        <w:t>the subsequent two year period</w:t>
      </w:r>
      <w:r w:rsidR="00070925" w:rsidRPr="00D7264A">
        <w:rPr>
          <w:rFonts w:ascii="Arial" w:hAnsi="Arial" w:cs="Arial"/>
          <w:bCs/>
          <w:sz w:val="20"/>
          <w:szCs w:val="20"/>
        </w:rPr>
        <w:t>.</w:t>
      </w:r>
      <w:r w:rsidR="00E36DC6" w:rsidRPr="00D7264A">
        <w:rPr>
          <w:rFonts w:ascii="Arial" w:hAnsi="Arial" w:cs="Arial"/>
          <w:bCs/>
          <w:sz w:val="20"/>
          <w:szCs w:val="20"/>
        </w:rPr>
        <w:t xml:space="preserve"> </w:t>
      </w:r>
    </w:p>
    <w:p w:rsidR="00800331" w:rsidRPr="00D7264A" w:rsidRDefault="00800331" w:rsidP="009B1E76">
      <w:pPr>
        <w:tabs>
          <w:tab w:val="num" w:pos="567"/>
        </w:tabs>
        <w:ind w:left="567" w:hanging="567"/>
        <w:jc w:val="both"/>
        <w:rPr>
          <w:rFonts w:ascii="Arial" w:hAnsi="Arial" w:cs="Arial"/>
          <w:bCs/>
          <w:sz w:val="20"/>
          <w:szCs w:val="20"/>
        </w:rPr>
      </w:pPr>
    </w:p>
    <w:p w:rsidR="001F3075" w:rsidRPr="00D7264A" w:rsidRDefault="00070925" w:rsidP="009B1E76">
      <w:pPr>
        <w:numPr>
          <w:ilvl w:val="0"/>
          <w:numId w:val="3"/>
        </w:numPr>
        <w:tabs>
          <w:tab w:val="clear" w:pos="720"/>
          <w:tab w:val="num" w:pos="567"/>
        </w:tabs>
        <w:ind w:left="567" w:hanging="567"/>
        <w:jc w:val="both"/>
        <w:rPr>
          <w:rFonts w:ascii="Arial" w:hAnsi="Arial" w:cs="Arial"/>
          <w:bCs/>
          <w:sz w:val="20"/>
          <w:szCs w:val="20"/>
        </w:rPr>
      </w:pPr>
      <w:r w:rsidRPr="00D7264A">
        <w:rPr>
          <w:rFonts w:ascii="Arial" w:hAnsi="Arial" w:cs="Arial"/>
          <w:bCs/>
          <w:sz w:val="20"/>
          <w:szCs w:val="20"/>
        </w:rPr>
        <w:t>In its first year of operation t</w:t>
      </w:r>
      <w:r w:rsidR="00800331" w:rsidRPr="00D7264A">
        <w:rPr>
          <w:rFonts w:ascii="Arial" w:hAnsi="Arial" w:cs="Arial"/>
          <w:bCs/>
          <w:sz w:val="20"/>
          <w:szCs w:val="20"/>
        </w:rPr>
        <w:t xml:space="preserve">he number of </w:t>
      </w:r>
      <w:r w:rsidR="00C70DDC" w:rsidRPr="00D7264A">
        <w:rPr>
          <w:rFonts w:ascii="Arial" w:hAnsi="Arial" w:cs="Arial"/>
          <w:bCs/>
          <w:sz w:val="20"/>
          <w:szCs w:val="20"/>
        </w:rPr>
        <w:t xml:space="preserve">oral committals reduced by </w:t>
      </w:r>
      <w:r w:rsidR="00D224B7" w:rsidRPr="00D7264A">
        <w:rPr>
          <w:rFonts w:ascii="Arial" w:hAnsi="Arial" w:cs="Arial"/>
          <w:bCs/>
          <w:sz w:val="20"/>
          <w:szCs w:val="20"/>
        </w:rPr>
        <w:t>29</w:t>
      </w:r>
      <w:r w:rsidR="00C70DDC" w:rsidRPr="00D7264A">
        <w:rPr>
          <w:rFonts w:ascii="Arial" w:hAnsi="Arial" w:cs="Arial"/>
          <w:bCs/>
          <w:sz w:val="20"/>
          <w:szCs w:val="20"/>
        </w:rPr>
        <w:t xml:space="preserve">% (or </w:t>
      </w:r>
      <w:r w:rsidR="00D224B7" w:rsidRPr="00D7264A">
        <w:rPr>
          <w:rFonts w:ascii="Arial" w:hAnsi="Arial" w:cs="Arial"/>
          <w:bCs/>
          <w:sz w:val="20"/>
          <w:szCs w:val="20"/>
        </w:rPr>
        <w:t xml:space="preserve">67 </w:t>
      </w:r>
      <w:r w:rsidR="00C70DDC" w:rsidRPr="00D7264A">
        <w:rPr>
          <w:rFonts w:ascii="Arial" w:hAnsi="Arial" w:cs="Arial"/>
          <w:bCs/>
          <w:sz w:val="20"/>
          <w:szCs w:val="20"/>
        </w:rPr>
        <w:t>committals)</w:t>
      </w:r>
      <w:r w:rsidR="00B17671">
        <w:rPr>
          <w:rFonts w:ascii="Arial" w:hAnsi="Arial" w:cs="Arial"/>
          <w:bCs/>
          <w:sz w:val="20"/>
          <w:szCs w:val="20"/>
        </w:rPr>
        <w:t xml:space="preserve"> while</w:t>
      </w:r>
      <w:r w:rsidR="00C70DDC" w:rsidRPr="00D7264A">
        <w:rPr>
          <w:rFonts w:ascii="Arial" w:hAnsi="Arial" w:cs="Arial"/>
          <w:bCs/>
          <w:sz w:val="20"/>
          <w:szCs w:val="20"/>
        </w:rPr>
        <w:t xml:space="preserve"> the number of </w:t>
      </w:r>
      <w:r w:rsidR="00D40C66" w:rsidRPr="00D7264A">
        <w:rPr>
          <w:rFonts w:ascii="Arial" w:hAnsi="Arial" w:cs="Arial"/>
          <w:bCs/>
          <w:sz w:val="20"/>
          <w:szCs w:val="20"/>
        </w:rPr>
        <w:t xml:space="preserve">written </w:t>
      </w:r>
      <w:r w:rsidR="00C70DDC" w:rsidRPr="00D7264A">
        <w:rPr>
          <w:rFonts w:ascii="Arial" w:hAnsi="Arial" w:cs="Arial"/>
          <w:bCs/>
          <w:sz w:val="20"/>
          <w:szCs w:val="20"/>
        </w:rPr>
        <w:t xml:space="preserve">committals increased by </w:t>
      </w:r>
      <w:r w:rsidR="00CC4C0C">
        <w:rPr>
          <w:rFonts w:ascii="Arial" w:hAnsi="Arial" w:cs="Arial"/>
          <w:bCs/>
          <w:sz w:val="20"/>
          <w:szCs w:val="20"/>
        </w:rPr>
        <w:t>69</w:t>
      </w:r>
      <w:r w:rsidR="00C70DDC" w:rsidRPr="00D7264A">
        <w:rPr>
          <w:rFonts w:ascii="Arial" w:hAnsi="Arial" w:cs="Arial"/>
          <w:bCs/>
          <w:sz w:val="20"/>
          <w:szCs w:val="20"/>
        </w:rPr>
        <w:t xml:space="preserve">% (or </w:t>
      </w:r>
      <w:r w:rsidR="00D40C66" w:rsidRPr="00D7264A">
        <w:rPr>
          <w:rFonts w:ascii="Arial" w:hAnsi="Arial" w:cs="Arial"/>
          <w:bCs/>
          <w:sz w:val="20"/>
          <w:szCs w:val="20"/>
        </w:rPr>
        <w:t>11</w:t>
      </w:r>
      <w:r w:rsidR="009962C2">
        <w:rPr>
          <w:rFonts w:ascii="Arial" w:hAnsi="Arial" w:cs="Arial"/>
          <w:bCs/>
          <w:sz w:val="20"/>
          <w:szCs w:val="20"/>
        </w:rPr>
        <w:t>2</w:t>
      </w:r>
      <w:r w:rsidR="00D40C66" w:rsidRPr="00D7264A">
        <w:rPr>
          <w:rFonts w:ascii="Arial" w:hAnsi="Arial" w:cs="Arial"/>
          <w:bCs/>
          <w:sz w:val="20"/>
          <w:szCs w:val="20"/>
        </w:rPr>
        <w:t xml:space="preserve"> </w:t>
      </w:r>
      <w:r w:rsidR="001F3075" w:rsidRPr="00D7264A">
        <w:rPr>
          <w:rFonts w:ascii="Arial" w:hAnsi="Arial" w:cs="Arial"/>
          <w:bCs/>
          <w:sz w:val="20"/>
          <w:szCs w:val="20"/>
        </w:rPr>
        <w:t>committals</w:t>
      </w:r>
      <w:r w:rsidR="00C70DDC" w:rsidRPr="00D7264A">
        <w:rPr>
          <w:rFonts w:ascii="Arial" w:hAnsi="Arial" w:cs="Arial"/>
          <w:bCs/>
          <w:sz w:val="20"/>
          <w:szCs w:val="20"/>
        </w:rPr>
        <w:t xml:space="preserve">). </w:t>
      </w:r>
      <w:r w:rsidR="005C1F48" w:rsidRPr="00D7264A">
        <w:rPr>
          <w:rFonts w:ascii="Arial" w:hAnsi="Arial" w:cs="Arial"/>
          <w:bCs/>
          <w:sz w:val="20"/>
          <w:szCs w:val="20"/>
        </w:rPr>
        <w:t xml:space="preserve"> </w:t>
      </w:r>
      <w:r w:rsidR="00B60D65" w:rsidRPr="00D7264A">
        <w:rPr>
          <w:rFonts w:ascii="Arial" w:hAnsi="Arial" w:cs="Arial"/>
          <w:bCs/>
          <w:sz w:val="20"/>
          <w:szCs w:val="20"/>
        </w:rPr>
        <w:t xml:space="preserve">The number of oral committals continued to decline during the second </w:t>
      </w:r>
      <w:r w:rsidR="009962C2">
        <w:rPr>
          <w:rFonts w:ascii="Arial" w:hAnsi="Arial" w:cs="Arial"/>
          <w:bCs/>
          <w:sz w:val="20"/>
          <w:szCs w:val="20"/>
        </w:rPr>
        <w:t xml:space="preserve">and third </w:t>
      </w:r>
      <w:r w:rsidR="00B60D65" w:rsidRPr="00D7264A">
        <w:rPr>
          <w:rFonts w:ascii="Arial" w:hAnsi="Arial" w:cs="Arial"/>
          <w:bCs/>
          <w:sz w:val="20"/>
          <w:szCs w:val="20"/>
        </w:rPr>
        <w:t>year of operation, it reduced by 3</w:t>
      </w:r>
      <w:r w:rsidR="009962C2">
        <w:rPr>
          <w:rFonts w:ascii="Arial" w:hAnsi="Arial" w:cs="Arial"/>
          <w:bCs/>
          <w:sz w:val="20"/>
          <w:szCs w:val="20"/>
        </w:rPr>
        <w:t>5</w:t>
      </w:r>
      <w:r w:rsidR="00B60D65" w:rsidRPr="00D7264A">
        <w:rPr>
          <w:rFonts w:ascii="Arial" w:hAnsi="Arial" w:cs="Arial"/>
          <w:bCs/>
          <w:sz w:val="20"/>
          <w:szCs w:val="20"/>
        </w:rPr>
        <w:t xml:space="preserve">% (or </w:t>
      </w:r>
      <w:r w:rsidR="009962C2">
        <w:rPr>
          <w:rFonts w:ascii="Arial" w:hAnsi="Arial" w:cs="Arial"/>
          <w:bCs/>
          <w:sz w:val="20"/>
          <w:szCs w:val="20"/>
        </w:rPr>
        <w:t>81</w:t>
      </w:r>
      <w:r w:rsidR="00B60D65" w:rsidRPr="00D7264A">
        <w:rPr>
          <w:rFonts w:ascii="Arial" w:hAnsi="Arial" w:cs="Arial"/>
          <w:bCs/>
          <w:sz w:val="20"/>
          <w:szCs w:val="20"/>
        </w:rPr>
        <w:t xml:space="preserve"> committals) </w:t>
      </w:r>
      <w:r w:rsidR="009962C2">
        <w:rPr>
          <w:rFonts w:ascii="Arial" w:hAnsi="Arial" w:cs="Arial"/>
          <w:bCs/>
          <w:sz w:val="20"/>
          <w:szCs w:val="20"/>
        </w:rPr>
        <w:t>and 42% (or 98 committals)</w:t>
      </w:r>
      <w:r w:rsidR="008A1F4F">
        <w:rPr>
          <w:rFonts w:ascii="Arial" w:hAnsi="Arial" w:cs="Arial"/>
          <w:bCs/>
          <w:sz w:val="20"/>
          <w:szCs w:val="20"/>
        </w:rPr>
        <w:t xml:space="preserve"> respectively</w:t>
      </w:r>
      <w:r w:rsidR="009962C2">
        <w:rPr>
          <w:rFonts w:ascii="Arial" w:hAnsi="Arial" w:cs="Arial"/>
          <w:bCs/>
          <w:sz w:val="20"/>
          <w:szCs w:val="20"/>
        </w:rPr>
        <w:t xml:space="preserve"> </w:t>
      </w:r>
      <w:r w:rsidR="00B60D65" w:rsidRPr="00D7264A">
        <w:rPr>
          <w:rFonts w:ascii="Arial" w:hAnsi="Arial" w:cs="Arial"/>
          <w:bCs/>
          <w:sz w:val="20"/>
          <w:szCs w:val="20"/>
        </w:rPr>
        <w:t>compared to the twelve months</w:t>
      </w:r>
      <w:r w:rsidR="00405EFE">
        <w:rPr>
          <w:rFonts w:ascii="Arial" w:hAnsi="Arial" w:cs="Arial"/>
          <w:bCs/>
          <w:sz w:val="20"/>
          <w:szCs w:val="20"/>
        </w:rPr>
        <w:t xml:space="preserve"> immediately</w:t>
      </w:r>
      <w:r w:rsidR="00B60D65" w:rsidRPr="00D7264A">
        <w:rPr>
          <w:rFonts w:ascii="Arial" w:hAnsi="Arial" w:cs="Arial"/>
          <w:bCs/>
          <w:sz w:val="20"/>
          <w:szCs w:val="20"/>
        </w:rPr>
        <w:t xml:space="preserve"> prior to the </w:t>
      </w:r>
      <w:bookmarkStart w:id="1" w:name="_GoBack"/>
      <w:bookmarkEnd w:id="1"/>
      <w:r w:rsidR="00B60D65" w:rsidRPr="00D7264A">
        <w:rPr>
          <w:rFonts w:ascii="Arial" w:hAnsi="Arial" w:cs="Arial"/>
          <w:bCs/>
          <w:sz w:val="20"/>
          <w:szCs w:val="20"/>
        </w:rPr>
        <w:t xml:space="preserve">implementation of the Committals Reform. </w:t>
      </w:r>
    </w:p>
    <w:p w:rsidR="001F3075" w:rsidRPr="00D7264A" w:rsidRDefault="001F3075" w:rsidP="009B1E76">
      <w:pPr>
        <w:tabs>
          <w:tab w:val="num" w:pos="567"/>
        </w:tabs>
        <w:ind w:left="567" w:hanging="567"/>
        <w:jc w:val="both"/>
        <w:rPr>
          <w:rFonts w:ascii="Arial" w:hAnsi="Arial" w:cs="Arial"/>
          <w:bCs/>
          <w:sz w:val="20"/>
          <w:szCs w:val="20"/>
        </w:rPr>
      </w:pPr>
    </w:p>
    <w:p w:rsidR="00800331" w:rsidRPr="00D7264A" w:rsidRDefault="008A1F4F" w:rsidP="009B1E76">
      <w:pPr>
        <w:numPr>
          <w:ilvl w:val="0"/>
          <w:numId w:val="3"/>
        </w:numPr>
        <w:tabs>
          <w:tab w:val="clear" w:pos="720"/>
          <w:tab w:val="num" w:pos="567"/>
        </w:tabs>
        <w:ind w:left="567" w:hanging="567"/>
        <w:jc w:val="both"/>
        <w:rPr>
          <w:rFonts w:ascii="Arial" w:hAnsi="Arial" w:cs="Arial"/>
          <w:bCs/>
          <w:sz w:val="20"/>
          <w:szCs w:val="20"/>
        </w:rPr>
      </w:pPr>
      <w:r>
        <w:rPr>
          <w:rFonts w:ascii="Arial" w:hAnsi="Arial" w:cs="Arial"/>
          <w:bCs/>
          <w:sz w:val="20"/>
          <w:szCs w:val="20"/>
        </w:rPr>
        <w:t>T</w:t>
      </w:r>
      <w:r w:rsidR="005C1F48" w:rsidRPr="00D7264A">
        <w:rPr>
          <w:rFonts w:ascii="Arial" w:hAnsi="Arial" w:cs="Arial"/>
          <w:bCs/>
          <w:sz w:val="20"/>
          <w:szCs w:val="20"/>
        </w:rPr>
        <w:t>he average duration</w:t>
      </w:r>
      <w:r w:rsidR="005F42F4">
        <w:rPr>
          <w:rFonts w:ascii="Arial" w:hAnsi="Arial" w:cs="Arial"/>
          <w:bCs/>
          <w:sz w:val="20"/>
          <w:szCs w:val="20"/>
        </w:rPr>
        <w:t xml:space="preserve"> of cases</w:t>
      </w:r>
      <w:r w:rsidR="005C1F48" w:rsidRPr="00D7264A">
        <w:rPr>
          <w:rFonts w:ascii="Arial" w:hAnsi="Arial" w:cs="Arial"/>
          <w:bCs/>
          <w:sz w:val="20"/>
          <w:szCs w:val="20"/>
        </w:rPr>
        <w:t xml:space="preserve"> from initiation to committal</w:t>
      </w:r>
      <w:r w:rsidR="00CD5364" w:rsidRPr="00D7264A">
        <w:rPr>
          <w:rFonts w:ascii="Arial" w:hAnsi="Arial" w:cs="Arial"/>
          <w:bCs/>
          <w:sz w:val="20"/>
          <w:szCs w:val="20"/>
        </w:rPr>
        <w:t xml:space="preserve"> </w:t>
      </w:r>
      <w:r w:rsidR="005F42F4">
        <w:rPr>
          <w:rFonts w:ascii="Arial" w:hAnsi="Arial" w:cs="Arial"/>
          <w:bCs/>
          <w:sz w:val="20"/>
          <w:szCs w:val="20"/>
        </w:rPr>
        <w:t xml:space="preserve">was 177 days in the year prior to the reform, and </w:t>
      </w:r>
      <w:r w:rsidR="00CD5364" w:rsidRPr="00D7264A">
        <w:rPr>
          <w:rFonts w:ascii="Arial" w:hAnsi="Arial" w:cs="Arial"/>
          <w:bCs/>
          <w:sz w:val="20"/>
          <w:szCs w:val="20"/>
        </w:rPr>
        <w:t xml:space="preserve">reduced to </w:t>
      </w:r>
      <w:r w:rsidR="0004739F" w:rsidRPr="00D7264A">
        <w:rPr>
          <w:rFonts w:ascii="Arial" w:hAnsi="Arial" w:cs="Arial"/>
          <w:bCs/>
          <w:sz w:val="20"/>
          <w:szCs w:val="20"/>
        </w:rPr>
        <w:t>16</w:t>
      </w:r>
      <w:r w:rsidR="00E4198B">
        <w:rPr>
          <w:rFonts w:ascii="Arial" w:hAnsi="Arial" w:cs="Arial"/>
          <w:bCs/>
          <w:sz w:val="20"/>
          <w:szCs w:val="20"/>
        </w:rPr>
        <w:t>7</w:t>
      </w:r>
      <w:r w:rsidR="0004739F" w:rsidRPr="00D7264A">
        <w:rPr>
          <w:rFonts w:ascii="Arial" w:hAnsi="Arial" w:cs="Arial"/>
          <w:bCs/>
          <w:sz w:val="20"/>
          <w:szCs w:val="20"/>
        </w:rPr>
        <w:t xml:space="preserve"> </w:t>
      </w:r>
      <w:r w:rsidR="005C1F48" w:rsidRPr="00D7264A">
        <w:rPr>
          <w:rFonts w:ascii="Arial" w:hAnsi="Arial" w:cs="Arial"/>
          <w:bCs/>
          <w:sz w:val="20"/>
          <w:szCs w:val="20"/>
        </w:rPr>
        <w:t>days</w:t>
      </w:r>
      <w:r>
        <w:rPr>
          <w:rFonts w:ascii="Arial" w:hAnsi="Arial" w:cs="Arial"/>
          <w:bCs/>
          <w:sz w:val="20"/>
          <w:szCs w:val="20"/>
        </w:rPr>
        <w:t xml:space="preserve"> in its first year of operation</w:t>
      </w:r>
      <w:r w:rsidR="0004739F" w:rsidRPr="00D7264A">
        <w:rPr>
          <w:rFonts w:ascii="Arial" w:hAnsi="Arial" w:cs="Arial"/>
          <w:bCs/>
          <w:sz w:val="20"/>
          <w:szCs w:val="20"/>
        </w:rPr>
        <w:t xml:space="preserve">; in the second year of operation it reduced to 153 days. </w:t>
      </w:r>
      <w:r w:rsidR="00293D5C">
        <w:rPr>
          <w:rFonts w:ascii="Arial" w:hAnsi="Arial" w:cs="Arial"/>
          <w:bCs/>
          <w:sz w:val="20"/>
          <w:szCs w:val="20"/>
        </w:rPr>
        <w:t>However, in the third year</w:t>
      </w:r>
      <w:r w:rsidR="00707AE9">
        <w:rPr>
          <w:rFonts w:ascii="Arial" w:hAnsi="Arial" w:cs="Arial"/>
          <w:bCs/>
          <w:sz w:val="20"/>
          <w:szCs w:val="20"/>
        </w:rPr>
        <w:t xml:space="preserve"> of operation</w:t>
      </w:r>
      <w:r w:rsidR="00293D5C">
        <w:rPr>
          <w:rFonts w:ascii="Arial" w:hAnsi="Arial" w:cs="Arial"/>
          <w:bCs/>
          <w:sz w:val="20"/>
          <w:szCs w:val="20"/>
        </w:rPr>
        <w:t xml:space="preserve"> it increased to 17</w:t>
      </w:r>
      <w:r w:rsidR="00E4198B">
        <w:rPr>
          <w:rFonts w:ascii="Arial" w:hAnsi="Arial" w:cs="Arial"/>
          <w:bCs/>
          <w:sz w:val="20"/>
          <w:szCs w:val="20"/>
        </w:rPr>
        <w:t>1</w:t>
      </w:r>
      <w:r w:rsidR="00293D5C">
        <w:rPr>
          <w:rFonts w:ascii="Arial" w:hAnsi="Arial" w:cs="Arial"/>
          <w:bCs/>
          <w:sz w:val="20"/>
          <w:szCs w:val="20"/>
        </w:rPr>
        <w:t xml:space="preserve"> days. It should be noted that the increase might have been attributable to the introduction of the mandatory sentencing for violent crimes w</w:t>
      </w:r>
      <w:r>
        <w:rPr>
          <w:rFonts w:ascii="Arial" w:hAnsi="Arial" w:cs="Arial"/>
          <w:bCs/>
          <w:sz w:val="20"/>
          <w:szCs w:val="20"/>
        </w:rPr>
        <w:t xml:space="preserve">hich was </w:t>
      </w:r>
      <w:r w:rsidR="00120D4E">
        <w:rPr>
          <w:rFonts w:ascii="Arial" w:hAnsi="Arial" w:cs="Arial"/>
          <w:bCs/>
          <w:sz w:val="20"/>
          <w:szCs w:val="20"/>
        </w:rPr>
        <w:t>implemented</w:t>
      </w:r>
      <w:r>
        <w:rPr>
          <w:rFonts w:ascii="Arial" w:hAnsi="Arial" w:cs="Arial"/>
          <w:bCs/>
          <w:sz w:val="20"/>
          <w:szCs w:val="20"/>
        </w:rPr>
        <w:t xml:space="preserve"> on 1 May 2013.</w:t>
      </w:r>
    </w:p>
    <w:p w:rsidR="00800331" w:rsidRPr="00D7264A" w:rsidRDefault="00800331" w:rsidP="009B1E76">
      <w:pPr>
        <w:tabs>
          <w:tab w:val="num" w:pos="567"/>
        </w:tabs>
        <w:ind w:left="567" w:hanging="567"/>
        <w:jc w:val="both"/>
        <w:rPr>
          <w:rFonts w:ascii="Arial" w:hAnsi="Arial" w:cs="Arial"/>
          <w:bCs/>
          <w:sz w:val="20"/>
          <w:szCs w:val="20"/>
        </w:rPr>
      </w:pPr>
    </w:p>
    <w:p w:rsidR="00D40C66" w:rsidRDefault="006862A6" w:rsidP="009B1E76">
      <w:pPr>
        <w:numPr>
          <w:ilvl w:val="0"/>
          <w:numId w:val="3"/>
        </w:numPr>
        <w:tabs>
          <w:tab w:val="clear" w:pos="720"/>
          <w:tab w:val="num" w:pos="567"/>
        </w:tabs>
        <w:ind w:left="567" w:hanging="567"/>
        <w:jc w:val="both"/>
        <w:rPr>
          <w:rFonts w:ascii="Arial" w:hAnsi="Arial" w:cs="Arial"/>
          <w:bCs/>
          <w:sz w:val="20"/>
          <w:szCs w:val="20"/>
        </w:rPr>
      </w:pPr>
      <w:r w:rsidRPr="00707AE9">
        <w:rPr>
          <w:rFonts w:ascii="Arial" w:hAnsi="Arial" w:cs="Arial"/>
          <w:bCs/>
          <w:sz w:val="20"/>
          <w:szCs w:val="20"/>
        </w:rPr>
        <w:t>T</w:t>
      </w:r>
      <w:r w:rsidR="00D40C66" w:rsidRPr="00707AE9">
        <w:rPr>
          <w:rFonts w:ascii="Arial" w:hAnsi="Arial" w:cs="Arial"/>
          <w:bCs/>
          <w:sz w:val="20"/>
          <w:szCs w:val="20"/>
        </w:rPr>
        <w:t xml:space="preserve">he average duration from </w:t>
      </w:r>
      <w:r w:rsidR="00982A51">
        <w:rPr>
          <w:rFonts w:ascii="Arial" w:hAnsi="Arial" w:cs="Arial"/>
          <w:bCs/>
          <w:sz w:val="20"/>
          <w:szCs w:val="20"/>
        </w:rPr>
        <w:t>committals</w:t>
      </w:r>
      <w:r w:rsidR="00982A51" w:rsidRPr="00707AE9">
        <w:rPr>
          <w:rFonts w:ascii="Arial" w:hAnsi="Arial" w:cs="Arial"/>
          <w:bCs/>
          <w:sz w:val="20"/>
          <w:szCs w:val="20"/>
        </w:rPr>
        <w:t xml:space="preserve"> </w:t>
      </w:r>
      <w:r w:rsidR="00D40C66" w:rsidRPr="00707AE9">
        <w:rPr>
          <w:rFonts w:ascii="Arial" w:hAnsi="Arial" w:cs="Arial"/>
          <w:bCs/>
          <w:sz w:val="20"/>
          <w:szCs w:val="20"/>
        </w:rPr>
        <w:t>to finalisation of cases heard in the Supreme Court</w:t>
      </w:r>
      <w:r w:rsidR="000950DA" w:rsidRPr="00707AE9">
        <w:rPr>
          <w:rFonts w:ascii="Arial" w:hAnsi="Arial" w:cs="Arial"/>
          <w:bCs/>
          <w:sz w:val="20"/>
          <w:szCs w:val="20"/>
        </w:rPr>
        <w:t xml:space="preserve"> has also decreased</w:t>
      </w:r>
      <w:r w:rsidR="00293D5C" w:rsidRPr="00707AE9">
        <w:rPr>
          <w:rFonts w:ascii="Arial" w:hAnsi="Arial" w:cs="Arial"/>
          <w:bCs/>
          <w:sz w:val="20"/>
          <w:szCs w:val="20"/>
        </w:rPr>
        <w:t xml:space="preserve"> considerably </w:t>
      </w:r>
      <w:r w:rsidRPr="00707AE9">
        <w:rPr>
          <w:rFonts w:ascii="Arial" w:hAnsi="Arial" w:cs="Arial"/>
          <w:bCs/>
          <w:sz w:val="20"/>
          <w:szCs w:val="20"/>
        </w:rPr>
        <w:t>since</w:t>
      </w:r>
      <w:r w:rsidR="00293D5C" w:rsidRPr="00707AE9">
        <w:rPr>
          <w:rFonts w:ascii="Arial" w:hAnsi="Arial" w:cs="Arial"/>
          <w:bCs/>
          <w:sz w:val="20"/>
          <w:szCs w:val="20"/>
        </w:rPr>
        <w:t xml:space="preserve"> the</w:t>
      </w:r>
      <w:r w:rsidRPr="00707AE9">
        <w:rPr>
          <w:rFonts w:ascii="Arial" w:hAnsi="Arial" w:cs="Arial"/>
          <w:bCs/>
          <w:sz w:val="20"/>
          <w:szCs w:val="20"/>
        </w:rPr>
        <w:t xml:space="preserve"> Committals Reform</w:t>
      </w:r>
      <w:r w:rsidR="00D40C66" w:rsidRPr="00707AE9">
        <w:rPr>
          <w:rFonts w:ascii="Arial" w:hAnsi="Arial" w:cs="Arial"/>
          <w:bCs/>
          <w:sz w:val="20"/>
          <w:szCs w:val="20"/>
        </w:rPr>
        <w:t>.</w:t>
      </w:r>
      <w:r w:rsidR="000950DA" w:rsidRPr="00707AE9">
        <w:rPr>
          <w:rFonts w:ascii="Arial" w:hAnsi="Arial" w:cs="Arial"/>
          <w:bCs/>
          <w:sz w:val="20"/>
          <w:szCs w:val="20"/>
        </w:rPr>
        <w:t xml:space="preserve"> </w:t>
      </w:r>
      <w:r w:rsidRPr="00707AE9">
        <w:rPr>
          <w:rFonts w:ascii="Arial" w:hAnsi="Arial" w:cs="Arial"/>
          <w:bCs/>
          <w:sz w:val="20"/>
          <w:szCs w:val="20"/>
        </w:rPr>
        <w:t>In its first twelve months of operation, the average duration from initiation to finalisation was 129 days compared with 16</w:t>
      </w:r>
      <w:r w:rsidR="00E4198B">
        <w:rPr>
          <w:rFonts w:ascii="Arial" w:hAnsi="Arial" w:cs="Arial"/>
          <w:bCs/>
          <w:sz w:val="20"/>
          <w:szCs w:val="20"/>
        </w:rPr>
        <w:t>1</w:t>
      </w:r>
      <w:r w:rsidRPr="00707AE9">
        <w:rPr>
          <w:rFonts w:ascii="Arial" w:hAnsi="Arial" w:cs="Arial"/>
          <w:bCs/>
          <w:sz w:val="20"/>
          <w:szCs w:val="20"/>
        </w:rPr>
        <w:t xml:space="preserve"> days for the twelve month period prior to the Reform</w:t>
      </w:r>
      <w:r w:rsidR="000950DA" w:rsidRPr="00707AE9">
        <w:rPr>
          <w:rFonts w:ascii="Arial" w:hAnsi="Arial" w:cs="Arial"/>
          <w:bCs/>
          <w:sz w:val="20"/>
          <w:szCs w:val="20"/>
        </w:rPr>
        <w:t>.</w:t>
      </w:r>
      <w:r w:rsidRPr="00707AE9">
        <w:rPr>
          <w:rFonts w:ascii="Arial" w:hAnsi="Arial" w:cs="Arial"/>
          <w:bCs/>
          <w:sz w:val="20"/>
          <w:szCs w:val="20"/>
        </w:rPr>
        <w:t xml:space="preserve"> </w:t>
      </w:r>
      <w:r w:rsidR="005F42F4">
        <w:rPr>
          <w:rFonts w:ascii="Arial" w:hAnsi="Arial" w:cs="Arial"/>
          <w:bCs/>
          <w:sz w:val="20"/>
          <w:szCs w:val="20"/>
        </w:rPr>
        <w:t xml:space="preserve"> </w:t>
      </w:r>
      <w:r w:rsidRPr="00707AE9">
        <w:rPr>
          <w:rFonts w:ascii="Arial" w:hAnsi="Arial" w:cs="Arial"/>
          <w:bCs/>
          <w:sz w:val="20"/>
          <w:szCs w:val="20"/>
        </w:rPr>
        <w:t>In its second year of operation it reduced to 106 days.</w:t>
      </w:r>
      <w:r w:rsidR="008A1F4F" w:rsidRPr="00707AE9">
        <w:rPr>
          <w:rFonts w:ascii="Arial" w:hAnsi="Arial" w:cs="Arial"/>
          <w:bCs/>
          <w:sz w:val="20"/>
          <w:szCs w:val="20"/>
        </w:rPr>
        <w:t xml:space="preserve"> The </w:t>
      </w:r>
      <w:r w:rsidR="00D818DB" w:rsidRPr="00707AE9">
        <w:rPr>
          <w:rFonts w:ascii="Arial" w:hAnsi="Arial" w:cs="Arial"/>
          <w:bCs/>
          <w:sz w:val="20"/>
          <w:szCs w:val="20"/>
        </w:rPr>
        <w:t xml:space="preserve">preliminary </w:t>
      </w:r>
      <w:r w:rsidR="008A1F4F" w:rsidRPr="00707AE9">
        <w:rPr>
          <w:rFonts w:ascii="Arial" w:hAnsi="Arial" w:cs="Arial"/>
          <w:bCs/>
          <w:sz w:val="20"/>
          <w:szCs w:val="20"/>
        </w:rPr>
        <w:t xml:space="preserve">average duration </w:t>
      </w:r>
      <w:r w:rsidR="00D818DB" w:rsidRPr="00707AE9">
        <w:rPr>
          <w:rFonts w:ascii="Arial" w:hAnsi="Arial" w:cs="Arial"/>
          <w:bCs/>
          <w:sz w:val="20"/>
          <w:szCs w:val="20"/>
        </w:rPr>
        <w:t xml:space="preserve">is </w:t>
      </w:r>
      <w:r w:rsidR="008A1F4F" w:rsidRPr="00707AE9">
        <w:rPr>
          <w:rFonts w:ascii="Arial" w:hAnsi="Arial" w:cs="Arial"/>
          <w:bCs/>
          <w:sz w:val="20"/>
          <w:szCs w:val="20"/>
        </w:rPr>
        <w:t xml:space="preserve">97 days in its third year of operation </w:t>
      </w:r>
      <w:r w:rsidR="00707AE9">
        <w:rPr>
          <w:rFonts w:ascii="Arial" w:hAnsi="Arial" w:cs="Arial"/>
          <w:bCs/>
          <w:sz w:val="20"/>
          <w:szCs w:val="20"/>
        </w:rPr>
        <w:t>although</w:t>
      </w:r>
      <w:r w:rsidR="008A1F4F" w:rsidRPr="00707AE9">
        <w:rPr>
          <w:rFonts w:ascii="Arial" w:hAnsi="Arial" w:cs="Arial"/>
          <w:bCs/>
          <w:sz w:val="20"/>
          <w:szCs w:val="20"/>
        </w:rPr>
        <w:t xml:space="preserve"> there </w:t>
      </w:r>
      <w:r w:rsidR="00D818DB" w:rsidRPr="00707AE9">
        <w:rPr>
          <w:rFonts w:ascii="Arial" w:hAnsi="Arial" w:cs="Arial"/>
          <w:bCs/>
          <w:sz w:val="20"/>
          <w:szCs w:val="20"/>
        </w:rPr>
        <w:t xml:space="preserve">are </w:t>
      </w:r>
      <w:r w:rsidR="00707AE9">
        <w:rPr>
          <w:rFonts w:ascii="Arial" w:hAnsi="Arial" w:cs="Arial"/>
          <w:bCs/>
          <w:sz w:val="20"/>
          <w:szCs w:val="20"/>
        </w:rPr>
        <w:t xml:space="preserve">still </w:t>
      </w:r>
      <w:r w:rsidR="008A1F4F" w:rsidRPr="00707AE9">
        <w:rPr>
          <w:rFonts w:ascii="Arial" w:hAnsi="Arial" w:cs="Arial"/>
          <w:bCs/>
          <w:sz w:val="20"/>
          <w:szCs w:val="20"/>
        </w:rPr>
        <w:t xml:space="preserve">20 cases not </w:t>
      </w:r>
      <w:r w:rsidR="00D818DB" w:rsidRPr="00707AE9">
        <w:rPr>
          <w:rFonts w:ascii="Arial" w:hAnsi="Arial" w:cs="Arial"/>
          <w:bCs/>
          <w:sz w:val="20"/>
          <w:szCs w:val="20"/>
        </w:rPr>
        <w:t xml:space="preserve">yet </w:t>
      </w:r>
      <w:r w:rsidR="008A1F4F" w:rsidRPr="00707AE9">
        <w:rPr>
          <w:rFonts w:ascii="Arial" w:hAnsi="Arial" w:cs="Arial"/>
          <w:bCs/>
          <w:sz w:val="20"/>
          <w:szCs w:val="20"/>
        </w:rPr>
        <w:t xml:space="preserve">finalised. </w:t>
      </w:r>
    </w:p>
    <w:p w:rsidR="00707AE9" w:rsidRPr="00707AE9" w:rsidRDefault="00707AE9" w:rsidP="00707AE9">
      <w:pPr>
        <w:ind w:left="720"/>
        <w:jc w:val="both"/>
        <w:rPr>
          <w:rFonts w:ascii="Arial" w:hAnsi="Arial" w:cs="Arial"/>
          <w:bCs/>
          <w:sz w:val="20"/>
          <w:szCs w:val="20"/>
        </w:rPr>
      </w:pPr>
    </w:p>
    <w:p w:rsidR="000D78DA" w:rsidRPr="00D7264A" w:rsidRDefault="00D53C27" w:rsidP="00765961">
      <w:pPr>
        <w:jc w:val="both"/>
        <w:rPr>
          <w:rFonts w:ascii="Arial" w:hAnsi="Arial" w:cs="Arial"/>
          <w:bCs/>
          <w:sz w:val="20"/>
          <w:szCs w:val="20"/>
        </w:rPr>
      </w:pPr>
      <w:r w:rsidRPr="00D7264A">
        <w:rPr>
          <w:rFonts w:ascii="Arial" w:hAnsi="Arial" w:cs="Arial"/>
          <w:bCs/>
          <w:sz w:val="20"/>
          <w:szCs w:val="20"/>
        </w:rPr>
        <w:t xml:space="preserve">A concern </w:t>
      </w:r>
      <w:r w:rsidR="00174AD2" w:rsidRPr="00D7264A">
        <w:rPr>
          <w:rFonts w:ascii="Arial" w:hAnsi="Arial" w:cs="Arial"/>
          <w:bCs/>
          <w:sz w:val="20"/>
          <w:szCs w:val="20"/>
        </w:rPr>
        <w:t>was raised</w:t>
      </w:r>
      <w:r w:rsidR="007E7AB3" w:rsidRPr="00D7264A">
        <w:rPr>
          <w:rFonts w:ascii="Arial" w:hAnsi="Arial" w:cs="Arial"/>
          <w:bCs/>
          <w:sz w:val="20"/>
          <w:szCs w:val="20"/>
        </w:rPr>
        <w:t xml:space="preserve"> during the development phase of the Committals Reform</w:t>
      </w:r>
      <w:r w:rsidR="00174AD2" w:rsidRPr="00D7264A">
        <w:rPr>
          <w:rFonts w:ascii="Arial" w:hAnsi="Arial" w:cs="Arial"/>
          <w:bCs/>
          <w:sz w:val="20"/>
          <w:szCs w:val="20"/>
        </w:rPr>
        <w:t xml:space="preserve"> th</w:t>
      </w:r>
      <w:r w:rsidR="00800331" w:rsidRPr="00D7264A">
        <w:rPr>
          <w:rFonts w:ascii="Arial" w:hAnsi="Arial" w:cs="Arial"/>
          <w:bCs/>
          <w:sz w:val="20"/>
          <w:szCs w:val="20"/>
        </w:rPr>
        <w:t>at without the advantage</w:t>
      </w:r>
      <w:r w:rsidR="00174AD2" w:rsidRPr="00D7264A">
        <w:rPr>
          <w:rFonts w:ascii="Arial" w:hAnsi="Arial" w:cs="Arial"/>
          <w:bCs/>
          <w:sz w:val="20"/>
          <w:szCs w:val="20"/>
        </w:rPr>
        <w:t xml:space="preserve"> of cross examining witnesses, some cases may be unnecessarily </w:t>
      </w:r>
      <w:r w:rsidR="007E7AB3" w:rsidRPr="00D7264A">
        <w:rPr>
          <w:rFonts w:ascii="Arial" w:hAnsi="Arial" w:cs="Arial"/>
          <w:bCs/>
          <w:sz w:val="20"/>
          <w:szCs w:val="20"/>
        </w:rPr>
        <w:t>committed to</w:t>
      </w:r>
      <w:r w:rsidR="00174AD2" w:rsidRPr="00D7264A">
        <w:rPr>
          <w:rFonts w:ascii="Arial" w:hAnsi="Arial" w:cs="Arial"/>
          <w:bCs/>
          <w:sz w:val="20"/>
          <w:szCs w:val="20"/>
        </w:rPr>
        <w:t xml:space="preserve"> </w:t>
      </w:r>
      <w:r w:rsidR="007E7AB3" w:rsidRPr="00D7264A">
        <w:rPr>
          <w:rFonts w:ascii="Arial" w:hAnsi="Arial" w:cs="Arial"/>
          <w:bCs/>
          <w:sz w:val="20"/>
          <w:szCs w:val="20"/>
        </w:rPr>
        <w:t>the</w:t>
      </w:r>
      <w:r w:rsidR="00174AD2" w:rsidRPr="00D7264A">
        <w:rPr>
          <w:rFonts w:ascii="Arial" w:hAnsi="Arial" w:cs="Arial"/>
          <w:bCs/>
          <w:sz w:val="20"/>
          <w:szCs w:val="20"/>
        </w:rPr>
        <w:t xml:space="preserve"> Supreme Court resulting in an </w:t>
      </w:r>
      <w:r w:rsidRPr="00D7264A">
        <w:rPr>
          <w:rFonts w:ascii="Arial" w:hAnsi="Arial" w:cs="Arial"/>
          <w:bCs/>
          <w:sz w:val="20"/>
          <w:szCs w:val="20"/>
        </w:rPr>
        <w:t>increase in the number</w:t>
      </w:r>
      <w:r w:rsidR="007E7AB3" w:rsidRPr="00D7264A">
        <w:rPr>
          <w:rFonts w:ascii="Arial" w:hAnsi="Arial" w:cs="Arial"/>
          <w:bCs/>
          <w:sz w:val="20"/>
          <w:szCs w:val="20"/>
        </w:rPr>
        <w:t xml:space="preserve"> of not guilty verdicts. The review finds that the efficiency gained at the Magistrates Courts did not cause any undesirable effect at the Supreme Court. </w:t>
      </w:r>
      <w:r w:rsidRPr="00D7264A">
        <w:rPr>
          <w:rFonts w:ascii="Arial" w:hAnsi="Arial" w:cs="Arial"/>
          <w:bCs/>
          <w:sz w:val="20"/>
          <w:szCs w:val="20"/>
        </w:rPr>
        <w:t xml:space="preserve">   </w:t>
      </w:r>
    </w:p>
    <w:p w:rsidR="000D78DA" w:rsidRPr="00D7264A" w:rsidRDefault="000D78DA" w:rsidP="00765961">
      <w:pPr>
        <w:jc w:val="both"/>
        <w:rPr>
          <w:rFonts w:ascii="Arial" w:hAnsi="Arial" w:cs="Arial"/>
          <w:bCs/>
          <w:sz w:val="20"/>
          <w:szCs w:val="20"/>
        </w:rPr>
      </w:pPr>
    </w:p>
    <w:p w:rsidR="00800331" w:rsidRPr="00D7264A" w:rsidRDefault="00D53C27" w:rsidP="00765961">
      <w:pPr>
        <w:jc w:val="both"/>
        <w:rPr>
          <w:rFonts w:ascii="Arial" w:hAnsi="Arial" w:cs="Arial"/>
          <w:bCs/>
          <w:sz w:val="20"/>
          <w:szCs w:val="20"/>
        </w:rPr>
      </w:pPr>
      <w:r w:rsidRPr="00D7264A">
        <w:rPr>
          <w:rFonts w:ascii="Arial" w:hAnsi="Arial" w:cs="Arial"/>
          <w:bCs/>
          <w:sz w:val="20"/>
          <w:szCs w:val="20"/>
        </w:rPr>
        <w:t xml:space="preserve">Courts outcome statistics show that the proportion of </w:t>
      </w:r>
      <w:r w:rsidR="005628B8">
        <w:rPr>
          <w:rFonts w:ascii="Arial" w:hAnsi="Arial" w:cs="Arial"/>
          <w:bCs/>
          <w:sz w:val="20"/>
          <w:szCs w:val="20"/>
        </w:rPr>
        <w:t xml:space="preserve">not </w:t>
      </w:r>
      <w:r w:rsidRPr="00D7264A">
        <w:rPr>
          <w:rFonts w:ascii="Arial" w:hAnsi="Arial" w:cs="Arial"/>
          <w:bCs/>
          <w:sz w:val="20"/>
          <w:szCs w:val="20"/>
        </w:rPr>
        <w:t>guilty verdict</w:t>
      </w:r>
      <w:r w:rsidR="000D78DA" w:rsidRPr="00D7264A">
        <w:rPr>
          <w:rFonts w:ascii="Arial" w:hAnsi="Arial" w:cs="Arial"/>
          <w:bCs/>
          <w:sz w:val="20"/>
          <w:szCs w:val="20"/>
        </w:rPr>
        <w:t xml:space="preserve">s handed down by the Supreme Court for </w:t>
      </w:r>
      <w:r w:rsidR="0004739F" w:rsidRPr="00D7264A">
        <w:rPr>
          <w:rFonts w:ascii="Arial" w:hAnsi="Arial" w:cs="Arial"/>
          <w:bCs/>
          <w:sz w:val="20"/>
          <w:szCs w:val="20"/>
        </w:rPr>
        <w:t>finalised cases with a committal date in the first</w:t>
      </w:r>
      <w:r w:rsidR="000D78DA" w:rsidRPr="00D7264A">
        <w:rPr>
          <w:rFonts w:ascii="Arial" w:hAnsi="Arial" w:cs="Arial"/>
          <w:bCs/>
          <w:sz w:val="20"/>
          <w:szCs w:val="20"/>
        </w:rPr>
        <w:t xml:space="preserve"> twelve months after</w:t>
      </w:r>
      <w:r w:rsidRPr="00D7264A">
        <w:rPr>
          <w:rFonts w:ascii="Arial" w:hAnsi="Arial" w:cs="Arial"/>
          <w:bCs/>
          <w:sz w:val="20"/>
          <w:szCs w:val="20"/>
        </w:rPr>
        <w:t xml:space="preserve"> </w:t>
      </w:r>
      <w:r w:rsidR="000D78DA" w:rsidRPr="00D7264A">
        <w:rPr>
          <w:rFonts w:ascii="Arial" w:hAnsi="Arial" w:cs="Arial"/>
          <w:bCs/>
          <w:sz w:val="20"/>
          <w:szCs w:val="20"/>
        </w:rPr>
        <w:t xml:space="preserve">commencement </w:t>
      </w:r>
      <w:r w:rsidR="007E7AB3" w:rsidRPr="00D7264A">
        <w:rPr>
          <w:rFonts w:ascii="Arial" w:hAnsi="Arial" w:cs="Arial"/>
          <w:bCs/>
          <w:sz w:val="20"/>
          <w:szCs w:val="20"/>
        </w:rPr>
        <w:t xml:space="preserve">of the </w:t>
      </w:r>
      <w:r w:rsidR="00604541">
        <w:rPr>
          <w:rFonts w:ascii="Arial" w:hAnsi="Arial" w:cs="Arial"/>
          <w:bCs/>
          <w:sz w:val="20"/>
          <w:szCs w:val="20"/>
        </w:rPr>
        <w:t>R</w:t>
      </w:r>
      <w:r w:rsidR="007E7AB3" w:rsidRPr="00D7264A">
        <w:rPr>
          <w:rFonts w:ascii="Arial" w:hAnsi="Arial" w:cs="Arial"/>
          <w:bCs/>
          <w:sz w:val="20"/>
          <w:szCs w:val="20"/>
        </w:rPr>
        <w:t xml:space="preserve">eform </w:t>
      </w:r>
      <w:r w:rsidR="005628B8">
        <w:rPr>
          <w:rFonts w:ascii="Arial" w:hAnsi="Arial" w:cs="Arial"/>
          <w:bCs/>
          <w:sz w:val="20"/>
          <w:szCs w:val="20"/>
        </w:rPr>
        <w:t>decreased</w:t>
      </w:r>
      <w:r w:rsidRPr="00D7264A">
        <w:rPr>
          <w:rFonts w:ascii="Arial" w:hAnsi="Arial" w:cs="Arial"/>
          <w:bCs/>
          <w:sz w:val="20"/>
          <w:szCs w:val="20"/>
        </w:rPr>
        <w:t xml:space="preserve"> </w:t>
      </w:r>
      <w:r w:rsidR="000D78DA" w:rsidRPr="00D7264A">
        <w:rPr>
          <w:rFonts w:ascii="Arial" w:hAnsi="Arial" w:cs="Arial"/>
          <w:bCs/>
          <w:sz w:val="20"/>
          <w:szCs w:val="20"/>
        </w:rPr>
        <w:t>to</w:t>
      </w:r>
      <w:r w:rsidRPr="00D7264A">
        <w:rPr>
          <w:rFonts w:ascii="Arial" w:hAnsi="Arial" w:cs="Arial"/>
          <w:bCs/>
          <w:sz w:val="20"/>
          <w:szCs w:val="20"/>
        </w:rPr>
        <w:t xml:space="preserve"> </w:t>
      </w:r>
      <w:r w:rsidR="005628B8">
        <w:rPr>
          <w:rFonts w:ascii="Arial" w:hAnsi="Arial" w:cs="Arial"/>
          <w:bCs/>
          <w:sz w:val="20"/>
          <w:szCs w:val="20"/>
        </w:rPr>
        <w:t>1</w:t>
      </w:r>
      <w:r w:rsidR="006862A6">
        <w:rPr>
          <w:rFonts w:ascii="Arial" w:hAnsi="Arial" w:cs="Arial"/>
          <w:bCs/>
          <w:sz w:val="20"/>
          <w:szCs w:val="20"/>
        </w:rPr>
        <w:t>2</w:t>
      </w:r>
      <w:r w:rsidR="005628B8">
        <w:rPr>
          <w:rFonts w:ascii="Arial" w:hAnsi="Arial" w:cs="Arial"/>
          <w:bCs/>
          <w:sz w:val="20"/>
          <w:szCs w:val="20"/>
        </w:rPr>
        <w:t>%</w:t>
      </w:r>
      <w:r w:rsidR="000D78DA" w:rsidRPr="00D7264A">
        <w:rPr>
          <w:rFonts w:ascii="Arial" w:hAnsi="Arial" w:cs="Arial"/>
          <w:bCs/>
          <w:sz w:val="20"/>
          <w:szCs w:val="20"/>
        </w:rPr>
        <w:t xml:space="preserve"> from </w:t>
      </w:r>
      <w:r w:rsidR="005628B8">
        <w:rPr>
          <w:rFonts w:ascii="Arial" w:hAnsi="Arial" w:cs="Arial"/>
          <w:bCs/>
          <w:sz w:val="20"/>
          <w:szCs w:val="20"/>
        </w:rPr>
        <w:t>17%</w:t>
      </w:r>
      <w:r w:rsidR="000D78DA" w:rsidRPr="00D7264A">
        <w:rPr>
          <w:rFonts w:ascii="Arial" w:hAnsi="Arial" w:cs="Arial"/>
          <w:bCs/>
          <w:sz w:val="20"/>
          <w:szCs w:val="20"/>
        </w:rPr>
        <w:t xml:space="preserve"> a year earlier</w:t>
      </w:r>
      <w:r w:rsidR="0004739F" w:rsidRPr="00D7264A">
        <w:rPr>
          <w:rFonts w:ascii="Arial" w:hAnsi="Arial" w:cs="Arial"/>
          <w:bCs/>
          <w:sz w:val="20"/>
          <w:szCs w:val="20"/>
        </w:rPr>
        <w:t xml:space="preserve">; the proportion of </w:t>
      </w:r>
      <w:r w:rsidR="005628B8">
        <w:rPr>
          <w:rFonts w:ascii="Arial" w:hAnsi="Arial" w:cs="Arial"/>
          <w:bCs/>
          <w:sz w:val="20"/>
          <w:szCs w:val="20"/>
        </w:rPr>
        <w:t xml:space="preserve">not </w:t>
      </w:r>
      <w:r w:rsidR="0004739F" w:rsidRPr="00D7264A">
        <w:rPr>
          <w:rFonts w:ascii="Arial" w:hAnsi="Arial" w:cs="Arial"/>
          <w:bCs/>
          <w:sz w:val="20"/>
          <w:szCs w:val="20"/>
        </w:rPr>
        <w:t xml:space="preserve">guilty verdicts for finalised cases with a committal date </w:t>
      </w:r>
      <w:r w:rsidR="00C23AC4">
        <w:rPr>
          <w:rFonts w:ascii="Arial" w:hAnsi="Arial" w:cs="Arial"/>
          <w:bCs/>
          <w:sz w:val="20"/>
          <w:szCs w:val="20"/>
        </w:rPr>
        <w:t>in the second year of the reform</w:t>
      </w:r>
      <w:r w:rsidR="0004739F" w:rsidRPr="00D7264A">
        <w:rPr>
          <w:rFonts w:ascii="Arial" w:hAnsi="Arial" w:cs="Arial"/>
          <w:bCs/>
          <w:sz w:val="20"/>
          <w:szCs w:val="20"/>
        </w:rPr>
        <w:t xml:space="preserve"> was </w:t>
      </w:r>
      <w:r w:rsidR="005628B8">
        <w:rPr>
          <w:rFonts w:ascii="Arial" w:hAnsi="Arial" w:cs="Arial"/>
          <w:bCs/>
          <w:sz w:val="20"/>
          <w:szCs w:val="20"/>
        </w:rPr>
        <w:t>1</w:t>
      </w:r>
      <w:r w:rsidR="006862A6">
        <w:rPr>
          <w:rFonts w:ascii="Arial" w:hAnsi="Arial" w:cs="Arial"/>
          <w:bCs/>
          <w:sz w:val="20"/>
          <w:szCs w:val="20"/>
        </w:rPr>
        <w:t>4</w:t>
      </w:r>
      <w:r w:rsidR="0004739F" w:rsidRPr="00D7264A">
        <w:rPr>
          <w:rFonts w:ascii="Arial" w:hAnsi="Arial" w:cs="Arial"/>
          <w:bCs/>
          <w:sz w:val="20"/>
          <w:szCs w:val="20"/>
        </w:rPr>
        <w:t>%</w:t>
      </w:r>
      <w:r w:rsidR="006862A6">
        <w:rPr>
          <w:rFonts w:ascii="Arial" w:hAnsi="Arial" w:cs="Arial"/>
          <w:bCs/>
          <w:sz w:val="20"/>
          <w:szCs w:val="20"/>
        </w:rPr>
        <w:t xml:space="preserve"> and </w:t>
      </w:r>
      <w:r w:rsidR="00C23AC4">
        <w:rPr>
          <w:rFonts w:ascii="Arial" w:hAnsi="Arial" w:cs="Arial"/>
          <w:bCs/>
          <w:sz w:val="20"/>
          <w:szCs w:val="20"/>
        </w:rPr>
        <w:t>in the third year</w:t>
      </w:r>
      <w:r w:rsidR="006862A6">
        <w:rPr>
          <w:rFonts w:ascii="Arial" w:hAnsi="Arial" w:cs="Arial"/>
          <w:bCs/>
          <w:sz w:val="20"/>
          <w:szCs w:val="20"/>
        </w:rPr>
        <w:t xml:space="preserve"> was 15%</w:t>
      </w:r>
      <w:r w:rsidR="0004739F" w:rsidRPr="00D7264A">
        <w:rPr>
          <w:rFonts w:ascii="Arial" w:hAnsi="Arial" w:cs="Arial"/>
          <w:bCs/>
          <w:sz w:val="20"/>
          <w:szCs w:val="20"/>
        </w:rPr>
        <w:t>.</w:t>
      </w:r>
      <w:r w:rsidR="00FF6458" w:rsidRPr="00D7264A">
        <w:rPr>
          <w:rFonts w:ascii="Arial" w:hAnsi="Arial" w:cs="Arial"/>
          <w:bCs/>
          <w:sz w:val="20"/>
          <w:szCs w:val="20"/>
        </w:rPr>
        <w:t xml:space="preserve">  After t</w:t>
      </w:r>
      <w:r w:rsidR="006862A6">
        <w:rPr>
          <w:rFonts w:ascii="Arial" w:hAnsi="Arial" w:cs="Arial"/>
          <w:bCs/>
          <w:sz w:val="20"/>
          <w:szCs w:val="20"/>
        </w:rPr>
        <w:t>hree</w:t>
      </w:r>
      <w:r w:rsidR="00FF6458" w:rsidRPr="00D7264A">
        <w:rPr>
          <w:rFonts w:ascii="Arial" w:hAnsi="Arial" w:cs="Arial"/>
          <w:bCs/>
          <w:sz w:val="20"/>
          <w:szCs w:val="20"/>
        </w:rPr>
        <w:t xml:space="preserve"> years of operation, the </w:t>
      </w:r>
      <w:r w:rsidR="00604541">
        <w:rPr>
          <w:rFonts w:ascii="Arial" w:hAnsi="Arial" w:cs="Arial"/>
          <w:bCs/>
          <w:sz w:val="20"/>
          <w:szCs w:val="20"/>
        </w:rPr>
        <w:t>C</w:t>
      </w:r>
      <w:r w:rsidR="00FF6458" w:rsidRPr="00D7264A">
        <w:rPr>
          <w:rFonts w:ascii="Arial" w:hAnsi="Arial" w:cs="Arial"/>
          <w:bCs/>
          <w:sz w:val="20"/>
          <w:szCs w:val="20"/>
        </w:rPr>
        <w:t xml:space="preserve">ommittals </w:t>
      </w:r>
      <w:r w:rsidR="00604541">
        <w:rPr>
          <w:rFonts w:ascii="Arial" w:hAnsi="Arial" w:cs="Arial"/>
          <w:bCs/>
          <w:sz w:val="20"/>
          <w:szCs w:val="20"/>
        </w:rPr>
        <w:t>R</w:t>
      </w:r>
      <w:r w:rsidR="00FF6458" w:rsidRPr="00D7264A">
        <w:rPr>
          <w:rFonts w:ascii="Arial" w:hAnsi="Arial" w:cs="Arial"/>
          <w:bCs/>
          <w:sz w:val="20"/>
          <w:szCs w:val="20"/>
        </w:rPr>
        <w:t xml:space="preserve">eform has not led to an increase in not guilty verdicts at the Supreme </w:t>
      </w:r>
      <w:r w:rsidR="005628B8">
        <w:rPr>
          <w:rFonts w:ascii="Arial" w:hAnsi="Arial" w:cs="Arial"/>
          <w:bCs/>
          <w:sz w:val="20"/>
          <w:szCs w:val="20"/>
        </w:rPr>
        <w:t>C</w:t>
      </w:r>
      <w:r w:rsidR="00604541">
        <w:rPr>
          <w:rFonts w:ascii="Arial" w:hAnsi="Arial" w:cs="Arial"/>
          <w:bCs/>
          <w:sz w:val="20"/>
          <w:szCs w:val="20"/>
        </w:rPr>
        <w:t>ourt</w:t>
      </w:r>
      <w:r w:rsidR="00FF6458" w:rsidRPr="00D7264A">
        <w:rPr>
          <w:rFonts w:ascii="Arial" w:hAnsi="Arial" w:cs="Arial"/>
          <w:bCs/>
          <w:sz w:val="20"/>
          <w:szCs w:val="20"/>
        </w:rPr>
        <w:t>.</w:t>
      </w:r>
    </w:p>
    <w:p w:rsidR="00800331" w:rsidRPr="00D7264A" w:rsidRDefault="00800331" w:rsidP="00765961">
      <w:pPr>
        <w:jc w:val="both"/>
        <w:rPr>
          <w:rFonts w:ascii="Arial" w:hAnsi="Arial" w:cs="Arial"/>
          <w:bCs/>
          <w:sz w:val="20"/>
          <w:szCs w:val="20"/>
        </w:rPr>
      </w:pPr>
    </w:p>
    <w:p w:rsidR="00707AE9" w:rsidRDefault="007E7AB3" w:rsidP="00765961">
      <w:pPr>
        <w:jc w:val="both"/>
        <w:rPr>
          <w:rFonts w:ascii="Arial" w:hAnsi="Arial" w:cs="Arial"/>
          <w:bCs/>
          <w:sz w:val="20"/>
          <w:szCs w:val="20"/>
        </w:rPr>
      </w:pPr>
      <w:r w:rsidRPr="00D7264A">
        <w:rPr>
          <w:rFonts w:ascii="Arial" w:hAnsi="Arial" w:cs="Arial"/>
          <w:bCs/>
          <w:sz w:val="20"/>
          <w:szCs w:val="20"/>
        </w:rPr>
        <w:t>In addition, f</w:t>
      </w:r>
      <w:r w:rsidR="000D78DA" w:rsidRPr="00D7264A">
        <w:rPr>
          <w:rFonts w:ascii="Arial" w:hAnsi="Arial" w:cs="Arial"/>
          <w:bCs/>
          <w:sz w:val="20"/>
          <w:szCs w:val="20"/>
        </w:rPr>
        <w:t>or cases where committals took place during the</w:t>
      </w:r>
      <w:r w:rsidR="00595F8B" w:rsidRPr="00D7264A">
        <w:rPr>
          <w:rFonts w:ascii="Arial" w:hAnsi="Arial" w:cs="Arial"/>
          <w:bCs/>
          <w:sz w:val="20"/>
          <w:szCs w:val="20"/>
        </w:rPr>
        <w:t xml:space="preserve"> first</w:t>
      </w:r>
      <w:r w:rsidR="000D78DA" w:rsidRPr="00D7264A">
        <w:rPr>
          <w:rFonts w:ascii="Arial" w:hAnsi="Arial" w:cs="Arial"/>
          <w:bCs/>
          <w:sz w:val="20"/>
          <w:szCs w:val="20"/>
        </w:rPr>
        <w:t xml:space="preserve"> twelve months immediately</w:t>
      </w:r>
      <w:r w:rsidR="00604541">
        <w:rPr>
          <w:rFonts w:ascii="Arial" w:hAnsi="Arial" w:cs="Arial"/>
          <w:bCs/>
          <w:sz w:val="20"/>
          <w:szCs w:val="20"/>
        </w:rPr>
        <w:t xml:space="preserve"> after the commencement of the R</w:t>
      </w:r>
      <w:r w:rsidR="000D78DA" w:rsidRPr="00D7264A">
        <w:rPr>
          <w:rFonts w:ascii="Arial" w:hAnsi="Arial" w:cs="Arial"/>
          <w:bCs/>
          <w:sz w:val="20"/>
          <w:szCs w:val="20"/>
        </w:rPr>
        <w:t xml:space="preserve">eform, only </w:t>
      </w:r>
      <w:r w:rsidR="0004739F" w:rsidRPr="00D7264A">
        <w:rPr>
          <w:rFonts w:ascii="Arial" w:hAnsi="Arial" w:cs="Arial"/>
          <w:bCs/>
          <w:sz w:val="20"/>
          <w:szCs w:val="20"/>
        </w:rPr>
        <w:t>8</w:t>
      </w:r>
      <w:r w:rsidR="000D78DA" w:rsidRPr="00D7264A">
        <w:rPr>
          <w:rFonts w:ascii="Arial" w:hAnsi="Arial" w:cs="Arial"/>
          <w:bCs/>
          <w:sz w:val="20"/>
          <w:szCs w:val="20"/>
        </w:rPr>
        <w:t>% resulted in Nolle Prosequi compared with 12% a year earlier</w:t>
      </w:r>
      <w:r w:rsidR="00595F8B" w:rsidRPr="00D7264A">
        <w:rPr>
          <w:rFonts w:ascii="Arial" w:hAnsi="Arial" w:cs="Arial"/>
          <w:bCs/>
          <w:sz w:val="20"/>
          <w:szCs w:val="20"/>
        </w:rPr>
        <w:t xml:space="preserve">;   the proportion of finalised cases with a committal date within the </w:t>
      </w:r>
      <w:r w:rsidR="00C23AC4">
        <w:rPr>
          <w:rFonts w:ascii="Arial" w:hAnsi="Arial" w:cs="Arial"/>
          <w:bCs/>
          <w:sz w:val="20"/>
          <w:szCs w:val="20"/>
        </w:rPr>
        <w:t>second and third years of the reform that resulted in</w:t>
      </w:r>
      <w:r w:rsidR="006862A6">
        <w:rPr>
          <w:rFonts w:ascii="Arial" w:hAnsi="Arial" w:cs="Arial"/>
          <w:bCs/>
          <w:sz w:val="20"/>
          <w:szCs w:val="20"/>
        </w:rPr>
        <w:t xml:space="preserve"> </w:t>
      </w:r>
      <w:r w:rsidR="00595F8B" w:rsidRPr="00D7264A">
        <w:rPr>
          <w:rFonts w:ascii="Arial" w:hAnsi="Arial" w:cs="Arial"/>
          <w:bCs/>
          <w:sz w:val="20"/>
          <w:szCs w:val="20"/>
        </w:rPr>
        <w:t xml:space="preserve">a Nolle Prosequi order </w:t>
      </w:r>
      <w:r w:rsidR="00C23AC4">
        <w:rPr>
          <w:rFonts w:ascii="Arial" w:hAnsi="Arial" w:cs="Arial"/>
          <w:bCs/>
          <w:sz w:val="20"/>
          <w:szCs w:val="20"/>
        </w:rPr>
        <w:t>were</w:t>
      </w:r>
      <w:r w:rsidR="00C23AC4" w:rsidRPr="00D7264A">
        <w:rPr>
          <w:rFonts w:ascii="Arial" w:hAnsi="Arial" w:cs="Arial"/>
          <w:bCs/>
          <w:sz w:val="20"/>
          <w:szCs w:val="20"/>
        </w:rPr>
        <w:t xml:space="preserve"> </w:t>
      </w:r>
      <w:r w:rsidR="006862A6">
        <w:rPr>
          <w:rFonts w:ascii="Arial" w:hAnsi="Arial" w:cs="Arial"/>
          <w:bCs/>
          <w:sz w:val="20"/>
          <w:szCs w:val="20"/>
        </w:rPr>
        <w:t>8</w:t>
      </w:r>
      <w:r w:rsidR="00595F8B" w:rsidRPr="00D7264A">
        <w:rPr>
          <w:rFonts w:ascii="Arial" w:hAnsi="Arial" w:cs="Arial"/>
          <w:bCs/>
          <w:sz w:val="20"/>
          <w:szCs w:val="20"/>
        </w:rPr>
        <w:t>%</w:t>
      </w:r>
      <w:r w:rsidR="006862A6">
        <w:rPr>
          <w:rFonts w:ascii="Arial" w:hAnsi="Arial" w:cs="Arial"/>
          <w:bCs/>
          <w:sz w:val="20"/>
          <w:szCs w:val="20"/>
        </w:rPr>
        <w:t xml:space="preserve"> and 7%</w:t>
      </w:r>
      <w:r w:rsidR="00C23AC4">
        <w:rPr>
          <w:rFonts w:ascii="Arial" w:hAnsi="Arial" w:cs="Arial"/>
          <w:bCs/>
          <w:sz w:val="20"/>
          <w:szCs w:val="20"/>
        </w:rPr>
        <w:t>,</w:t>
      </w:r>
      <w:r w:rsidR="006862A6">
        <w:rPr>
          <w:rFonts w:ascii="Arial" w:hAnsi="Arial" w:cs="Arial"/>
          <w:bCs/>
          <w:sz w:val="20"/>
          <w:szCs w:val="20"/>
        </w:rPr>
        <w:t xml:space="preserve"> respectively</w:t>
      </w:r>
      <w:r w:rsidR="00595F8B" w:rsidRPr="00D7264A">
        <w:rPr>
          <w:rFonts w:ascii="Arial" w:hAnsi="Arial" w:cs="Arial"/>
          <w:bCs/>
          <w:sz w:val="20"/>
          <w:szCs w:val="20"/>
        </w:rPr>
        <w:t>.</w:t>
      </w:r>
      <w:r w:rsidR="007C329A">
        <w:rPr>
          <w:rFonts w:ascii="Arial" w:hAnsi="Arial" w:cs="Arial"/>
          <w:b/>
          <w:bCs/>
          <w:sz w:val="20"/>
          <w:szCs w:val="20"/>
          <w:u w:val="single"/>
        </w:rPr>
        <w:br w:type="page"/>
      </w:r>
    </w:p>
    <w:p w:rsidR="004535BD" w:rsidRPr="00707AE9" w:rsidRDefault="00A929A4" w:rsidP="00D149A6">
      <w:pPr>
        <w:pStyle w:val="Heading1"/>
      </w:pPr>
      <w:bookmarkStart w:id="2" w:name="_Toc405543524"/>
      <w:r w:rsidRPr="00D7264A">
        <w:lastRenderedPageBreak/>
        <w:t>Background</w:t>
      </w:r>
      <w:bookmarkEnd w:id="2"/>
    </w:p>
    <w:p w:rsidR="004535BD" w:rsidRPr="00D7264A" w:rsidRDefault="004535BD" w:rsidP="00765961">
      <w:pPr>
        <w:jc w:val="both"/>
        <w:rPr>
          <w:rFonts w:ascii="Arial" w:hAnsi="Arial" w:cs="Arial"/>
          <w:bCs/>
          <w:sz w:val="20"/>
          <w:szCs w:val="20"/>
        </w:rPr>
      </w:pPr>
    </w:p>
    <w:p w:rsidR="00A40F9D" w:rsidRPr="00D7264A" w:rsidRDefault="00A40F9D" w:rsidP="00A40F9D">
      <w:pPr>
        <w:jc w:val="both"/>
        <w:rPr>
          <w:rFonts w:ascii="Arial" w:hAnsi="Arial" w:cs="Arial"/>
          <w:sz w:val="20"/>
          <w:szCs w:val="20"/>
        </w:rPr>
      </w:pPr>
      <w:r w:rsidRPr="00D7264A">
        <w:rPr>
          <w:rFonts w:ascii="Arial" w:hAnsi="Arial" w:cs="Arial"/>
          <w:sz w:val="20"/>
          <w:szCs w:val="20"/>
        </w:rPr>
        <w:t xml:space="preserve">This review is the </w:t>
      </w:r>
      <w:r w:rsidR="007C329A">
        <w:rPr>
          <w:rFonts w:ascii="Arial" w:hAnsi="Arial" w:cs="Arial"/>
          <w:sz w:val="20"/>
          <w:szCs w:val="20"/>
        </w:rPr>
        <w:t>third</w:t>
      </w:r>
      <w:r w:rsidRPr="00D7264A">
        <w:rPr>
          <w:rFonts w:ascii="Arial" w:hAnsi="Arial" w:cs="Arial"/>
          <w:sz w:val="20"/>
          <w:szCs w:val="20"/>
        </w:rPr>
        <w:t xml:space="preserve"> annual evaluation of the effectiveness of the Committals Reform which commenced on 1 April 2011, pursuant to amendments to the </w:t>
      </w:r>
      <w:r w:rsidRPr="00D7264A">
        <w:rPr>
          <w:rFonts w:ascii="Arial" w:hAnsi="Arial" w:cs="Arial"/>
          <w:i/>
          <w:iCs/>
          <w:sz w:val="20"/>
          <w:szCs w:val="20"/>
        </w:rPr>
        <w:t xml:space="preserve">Justices Act. </w:t>
      </w:r>
      <w:r w:rsidRPr="00D7264A">
        <w:rPr>
          <w:rFonts w:ascii="Arial" w:hAnsi="Arial" w:cs="Arial"/>
          <w:sz w:val="20"/>
          <w:szCs w:val="20"/>
        </w:rPr>
        <w:t xml:space="preserve"> The </w:t>
      </w:r>
      <w:r w:rsidR="00C23AC4">
        <w:rPr>
          <w:rFonts w:ascii="Arial" w:hAnsi="Arial" w:cs="Arial"/>
          <w:sz w:val="20"/>
          <w:szCs w:val="20"/>
        </w:rPr>
        <w:t>then</w:t>
      </w:r>
      <w:r w:rsidR="00C23AC4" w:rsidRPr="00D7264A">
        <w:rPr>
          <w:rFonts w:ascii="Arial" w:hAnsi="Arial" w:cs="Arial"/>
          <w:sz w:val="20"/>
          <w:szCs w:val="20"/>
        </w:rPr>
        <w:t xml:space="preserve"> </w:t>
      </w:r>
      <w:r w:rsidRPr="00D7264A">
        <w:rPr>
          <w:rFonts w:ascii="Arial" w:hAnsi="Arial" w:cs="Arial"/>
          <w:sz w:val="20"/>
          <w:szCs w:val="20"/>
        </w:rPr>
        <w:t xml:space="preserve">Minister for Justice and Attorney-General, the Hon Delia Lawrie MLA stated in the second reading speech that it was intended that a review of the effectiveness of the </w:t>
      </w:r>
      <w:r w:rsidR="00604541">
        <w:rPr>
          <w:rFonts w:ascii="Arial" w:hAnsi="Arial" w:cs="Arial"/>
          <w:sz w:val="20"/>
          <w:szCs w:val="20"/>
        </w:rPr>
        <w:t>R</w:t>
      </w:r>
      <w:r w:rsidRPr="00D7264A">
        <w:rPr>
          <w:rFonts w:ascii="Arial" w:hAnsi="Arial" w:cs="Arial"/>
          <w:sz w:val="20"/>
          <w:szCs w:val="20"/>
        </w:rPr>
        <w:t xml:space="preserve">eform would be conducted </w:t>
      </w:r>
      <w:r w:rsidR="00B17671">
        <w:rPr>
          <w:rFonts w:ascii="Arial" w:hAnsi="Arial" w:cs="Arial"/>
          <w:sz w:val="20"/>
          <w:szCs w:val="20"/>
        </w:rPr>
        <w:t xml:space="preserve">twelve months after </w:t>
      </w:r>
      <w:r w:rsidRPr="00D7264A">
        <w:rPr>
          <w:rFonts w:ascii="Arial" w:hAnsi="Arial" w:cs="Arial"/>
          <w:sz w:val="20"/>
          <w:szCs w:val="20"/>
        </w:rPr>
        <w:t xml:space="preserve">commencement. </w:t>
      </w:r>
    </w:p>
    <w:p w:rsidR="004535BD" w:rsidRPr="00D7264A" w:rsidRDefault="004535BD" w:rsidP="00765961">
      <w:pPr>
        <w:jc w:val="both"/>
        <w:rPr>
          <w:rFonts w:ascii="Arial" w:hAnsi="Arial" w:cs="Arial"/>
          <w:bCs/>
          <w:sz w:val="20"/>
          <w:szCs w:val="20"/>
        </w:rPr>
      </w:pPr>
    </w:p>
    <w:p w:rsidR="004535BD" w:rsidRPr="00D7264A" w:rsidRDefault="004535BD" w:rsidP="00765961">
      <w:pPr>
        <w:jc w:val="both"/>
        <w:rPr>
          <w:rFonts w:ascii="Arial" w:hAnsi="Arial" w:cs="Arial"/>
          <w:bCs/>
          <w:sz w:val="20"/>
          <w:szCs w:val="20"/>
        </w:rPr>
      </w:pPr>
      <w:r w:rsidRPr="00D7264A">
        <w:rPr>
          <w:rFonts w:ascii="Arial" w:hAnsi="Arial" w:cs="Arial"/>
          <w:bCs/>
          <w:sz w:val="20"/>
          <w:szCs w:val="20"/>
        </w:rPr>
        <w:t xml:space="preserve">In the second reading speech, Ms Lawrie </w:t>
      </w:r>
      <w:r w:rsidR="00604541">
        <w:rPr>
          <w:rFonts w:ascii="Arial" w:hAnsi="Arial" w:cs="Arial"/>
          <w:bCs/>
          <w:sz w:val="20"/>
          <w:szCs w:val="20"/>
        </w:rPr>
        <w:t>stated that the purpose of the R</w:t>
      </w:r>
      <w:r w:rsidRPr="00D7264A">
        <w:rPr>
          <w:rFonts w:ascii="Arial" w:hAnsi="Arial" w:cs="Arial"/>
          <w:bCs/>
          <w:sz w:val="20"/>
          <w:szCs w:val="20"/>
        </w:rPr>
        <w:t>eform is to streamline committal proceedings to avoid situations where witnesses attend court unnecessari</w:t>
      </w:r>
      <w:r w:rsidR="00604541">
        <w:rPr>
          <w:rFonts w:ascii="Arial" w:hAnsi="Arial" w:cs="Arial"/>
          <w:bCs/>
          <w:sz w:val="20"/>
          <w:szCs w:val="20"/>
        </w:rPr>
        <w:t>ly. The main objectives of the Reform</w:t>
      </w:r>
      <w:r w:rsidRPr="00D7264A">
        <w:rPr>
          <w:rFonts w:ascii="Arial" w:hAnsi="Arial" w:cs="Arial"/>
          <w:bCs/>
          <w:sz w:val="20"/>
          <w:szCs w:val="20"/>
        </w:rPr>
        <w:t xml:space="preserve"> are to relieve stress on witnesses associated with having to give evidence at committal and trial and to ensure committals run more efficiently. </w:t>
      </w:r>
    </w:p>
    <w:p w:rsidR="004535BD" w:rsidRPr="00D7264A" w:rsidRDefault="004535BD" w:rsidP="00765961">
      <w:pPr>
        <w:jc w:val="both"/>
        <w:rPr>
          <w:rFonts w:ascii="Arial" w:hAnsi="Arial" w:cs="Arial"/>
          <w:sz w:val="20"/>
          <w:szCs w:val="20"/>
        </w:rPr>
      </w:pPr>
    </w:p>
    <w:p w:rsidR="00620F32" w:rsidRPr="00D7264A" w:rsidRDefault="00F2552C" w:rsidP="00765961">
      <w:pPr>
        <w:jc w:val="both"/>
        <w:rPr>
          <w:rFonts w:ascii="Arial" w:hAnsi="Arial" w:cs="Arial"/>
          <w:sz w:val="20"/>
          <w:szCs w:val="20"/>
        </w:rPr>
      </w:pPr>
      <w:r w:rsidRPr="00D7264A">
        <w:rPr>
          <w:rFonts w:ascii="Arial" w:hAnsi="Arial" w:cs="Arial"/>
          <w:sz w:val="20"/>
          <w:szCs w:val="20"/>
        </w:rPr>
        <w:t>T</w:t>
      </w:r>
      <w:r w:rsidR="004F6159" w:rsidRPr="00D7264A">
        <w:rPr>
          <w:rFonts w:ascii="Arial" w:hAnsi="Arial" w:cs="Arial"/>
          <w:sz w:val="20"/>
          <w:szCs w:val="20"/>
        </w:rPr>
        <w:t xml:space="preserve">he key features of </w:t>
      </w:r>
      <w:r w:rsidR="00604541">
        <w:rPr>
          <w:rFonts w:ascii="Arial" w:hAnsi="Arial" w:cs="Arial"/>
          <w:sz w:val="20"/>
          <w:szCs w:val="20"/>
        </w:rPr>
        <w:t>the R</w:t>
      </w:r>
      <w:r w:rsidRPr="00D7264A">
        <w:rPr>
          <w:rFonts w:ascii="Arial" w:hAnsi="Arial" w:cs="Arial"/>
          <w:sz w:val="20"/>
          <w:szCs w:val="20"/>
        </w:rPr>
        <w:t>eform are:</w:t>
      </w:r>
      <w:r w:rsidR="004F6159" w:rsidRPr="00D7264A">
        <w:rPr>
          <w:rFonts w:ascii="Arial" w:hAnsi="Arial" w:cs="Arial"/>
          <w:sz w:val="20"/>
          <w:szCs w:val="20"/>
        </w:rPr>
        <w:t xml:space="preserve"> </w:t>
      </w:r>
    </w:p>
    <w:p w:rsidR="00051111" w:rsidRPr="00D7264A" w:rsidRDefault="00051111" w:rsidP="00765961">
      <w:pPr>
        <w:jc w:val="both"/>
        <w:rPr>
          <w:rFonts w:ascii="Arial" w:hAnsi="Arial" w:cs="Arial"/>
          <w:sz w:val="20"/>
          <w:szCs w:val="20"/>
        </w:rPr>
      </w:pPr>
    </w:p>
    <w:p w:rsidR="00051111" w:rsidRPr="00D7264A" w:rsidRDefault="00051111" w:rsidP="009B1E76">
      <w:pPr>
        <w:numPr>
          <w:ilvl w:val="0"/>
          <w:numId w:val="2"/>
        </w:numPr>
        <w:tabs>
          <w:tab w:val="clear" w:pos="720"/>
          <w:tab w:val="num" w:pos="567"/>
        </w:tabs>
        <w:ind w:left="567" w:hanging="567"/>
        <w:jc w:val="both"/>
        <w:rPr>
          <w:rFonts w:ascii="Arial" w:hAnsi="Arial" w:cs="Arial"/>
          <w:sz w:val="20"/>
          <w:szCs w:val="20"/>
        </w:rPr>
      </w:pPr>
      <w:r w:rsidRPr="00D7264A">
        <w:rPr>
          <w:rFonts w:ascii="Arial" w:hAnsi="Arial" w:cs="Arial"/>
          <w:sz w:val="20"/>
          <w:szCs w:val="20"/>
        </w:rPr>
        <w:t>A written statement</w:t>
      </w:r>
      <w:r w:rsidR="00A40F9D" w:rsidRPr="00D7264A">
        <w:rPr>
          <w:rFonts w:ascii="Arial" w:hAnsi="Arial" w:cs="Arial"/>
          <w:sz w:val="20"/>
          <w:szCs w:val="20"/>
        </w:rPr>
        <w:t xml:space="preserve"> that</w:t>
      </w:r>
      <w:r w:rsidRPr="00D7264A">
        <w:rPr>
          <w:rFonts w:ascii="Arial" w:hAnsi="Arial" w:cs="Arial"/>
          <w:sz w:val="20"/>
          <w:szCs w:val="20"/>
        </w:rPr>
        <w:t xml:space="preserve"> the prosecutor is intending to rely on must be admitted as the prosecution evidence as if the witness had given evidence verbally. The court can refuse to accept the evidence if it does not comply with the rules of evidence, or if the prosecutor has not provided the required documents to the court and the defendant within the required time frame. The prosecutor can seek leave from the court to have some, or all, of the evidence in chief of a witness given orally if it is in the interest of justice to do so.</w:t>
      </w:r>
    </w:p>
    <w:p w:rsidR="00051111" w:rsidRPr="00D7264A" w:rsidRDefault="00051111" w:rsidP="009B1E76">
      <w:pPr>
        <w:tabs>
          <w:tab w:val="num" w:pos="567"/>
        </w:tabs>
        <w:ind w:left="567" w:hanging="567"/>
        <w:jc w:val="both"/>
        <w:rPr>
          <w:rFonts w:ascii="Arial" w:hAnsi="Arial" w:cs="Arial"/>
          <w:sz w:val="20"/>
          <w:szCs w:val="20"/>
        </w:rPr>
      </w:pPr>
    </w:p>
    <w:p w:rsidR="00051111" w:rsidRPr="00D7264A" w:rsidRDefault="00051111" w:rsidP="009B1E76">
      <w:pPr>
        <w:numPr>
          <w:ilvl w:val="0"/>
          <w:numId w:val="2"/>
        </w:numPr>
        <w:tabs>
          <w:tab w:val="clear" w:pos="720"/>
          <w:tab w:val="num" w:pos="567"/>
        </w:tabs>
        <w:ind w:left="567" w:hanging="567"/>
        <w:jc w:val="both"/>
        <w:rPr>
          <w:rFonts w:ascii="Arial" w:hAnsi="Arial" w:cs="Arial"/>
          <w:sz w:val="20"/>
          <w:szCs w:val="20"/>
        </w:rPr>
      </w:pPr>
      <w:r w:rsidRPr="00D7264A">
        <w:rPr>
          <w:rFonts w:ascii="Arial" w:hAnsi="Arial" w:cs="Arial"/>
          <w:sz w:val="20"/>
          <w:szCs w:val="20"/>
        </w:rPr>
        <w:t xml:space="preserve">The period in which a committal brief must be served on the defendant increased from 14 days to 28 days before the committal date, unless a Justice fixes a different period for service; or the defendant consents to a shorter period of service.  Provision is also made for the prosecution to provide further written statements as they become available. </w:t>
      </w:r>
    </w:p>
    <w:p w:rsidR="00051111" w:rsidRPr="00D7264A" w:rsidRDefault="00051111" w:rsidP="009B1E76">
      <w:pPr>
        <w:tabs>
          <w:tab w:val="num" w:pos="567"/>
        </w:tabs>
        <w:ind w:left="567" w:hanging="567"/>
        <w:jc w:val="both"/>
        <w:rPr>
          <w:rFonts w:ascii="Arial" w:hAnsi="Arial" w:cs="Arial"/>
          <w:sz w:val="20"/>
          <w:szCs w:val="20"/>
        </w:rPr>
      </w:pPr>
    </w:p>
    <w:p w:rsidR="00620F32" w:rsidRPr="00D7264A" w:rsidRDefault="00A7532F" w:rsidP="009B1E76">
      <w:pPr>
        <w:numPr>
          <w:ilvl w:val="0"/>
          <w:numId w:val="2"/>
        </w:numPr>
        <w:tabs>
          <w:tab w:val="clear" w:pos="720"/>
          <w:tab w:val="num" w:pos="567"/>
        </w:tabs>
        <w:ind w:left="567" w:hanging="567"/>
        <w:jc w:val="both"/>
        <w:rPr>
          <w:rFonts w:ascii="Arial" w:hAnsi="Arial" w:cs="Arial"/>
          <w:sz w:val="20"/>
          <w:szCs w:val="20"/>
        </w:rPr>
      </w:pPr>
      <w:r w:rsidRPr="00D7264A">
        <w:rPr>
          <w:rFonts w:ascii="Arial" w:hAnsi="Arial" w:cs="Arial"/>
          <w:sz w:val="20"/>
          <w:szCs w:val="20"/>
        </w:rPr>
        <w:t>W</w:t>
      </w:r>
      <w:r w:rsidR="004F6159" w:rsidRPr="00D7264A">
        <w:rPr>
          <w:rFonts w:ascii="Arial" w:hAnsi="Arial" w:cs="Arial"/>
          <w:sz w:val="20"/>
          <w:szCs w:val="20"/>
        </w:rPr>
        <w:t xml:space="preserve">here a youth and an adult are charged with offences which arise out of the same incident their committals can be heard together. The bill allows the Justice to separate the proceedings at any stage if it is in the interests of justice to do so. </w:t>
      </w:r>
    </w:p>
    <w:p w:rsidR="00051111" w:rsidRPr="00D7264A" w:rsidRDefault="00051111" w:rsidP="009B1E76">
      <w:pPr>
        <w:tabs>
          <w:tab w:val="num" w:pos="567"/>
        </w:tabs>
        <w:ind w:left="567" w:hanging="567"/>
        <w:jc w:val="both"/>
        <w:rPr>
          <w:rFonts w:ascii="Arial" w:hAnsi="Arial" w:cs="Arial"/>
          <w:sz w:val="20"/>
          <w:szCs w:val="20"/>
        </w:rPr>
      </w:pPr>
    </w:p>
    <w:p w:rsidR="00051111" w:rsidRPr="00D7264A" w:rsidRDefault="00051111" w:rsidP="009B1E76">
      <w:pPr>
        <w:numPr>
          <w:ilvl w:val="0"/>
          <w:numId w:val="2"/>
        </w:numPr>
        <w:tabs>
          <w:tab w:val="clear" w:pos="720"/>
          <w:tab w:val="num" w:pos="567"/>
        </w:tabs>
        <w:ind w:left="567" w:hanging="567"/>
        <w:jc w:val="both"/>
        <w:rPr>
          <w:rFonts w:ascii="Arial" w:hAnsi="Arial" w:cs="Arial"/>
          <w:sz w:val="20"/>
          <w:szCs w:val="20"/>
        </w:rPr>
      </w:pPr>
      <w:r w:rsidRPr="00D7264A">
        <w:rPr>
          <w:rFonts w:ascii="Arial" w:hAnsi="Arial" w:cs="Arial"/>
          <w:sz w:val="20"/>
          <w:szCs w:val="20"/>
        </w:rPr>
        <w:t xml:space="preserve">Categories of witnesses currently protected under the </w:t>
      </w:r>
      <w:r w:rsidRPr="00D7264A">
        <w:rPr>
          <w:rFonts w:ascii="Arial" w:hAnsi="Arial" w:cs="Arial"/>
          <w:i/>
          <w:iCs/>
          <w:sz w:val="20"/>
          <w:szCs w:val="20"/>
        </w:rPr>
        <w:t>Justices Act</w:t>
      </w:r>
      <w:r w:rsidRPr="00D7264A">
        <w:rPr>
          <w:rFonts w:ascii="Arial" w:hAnsi="Arial" w:cs="Arial"/>
          <w:sz w:val="20"/>
          <w:szCs w:val="20"/>
        </w:rPr>
        <w:t xml:space="preserve"> remain protected. Children cannot give evidence if one of the offences the defendant has been charged with is a sexual offence or a serious violence offence. The victim of an alleged sexual offence is also prohibited from giving oral evidence.</w:t>
      </w:r>
    </w:p>
    <w:p w:rsidR="00620F32" w:rsidRPr="00D7264A" w:rsidRDefault="00620F32" w:rsidP="009B1E76">
      <w:pPr>
        <w:tabs>
          <w:tab w:val="num" w:pos="567"/>
        </w:tabs>
        <w:ind w:left="567" w:hanging="567"/>
        <w:jc w:val="both"/>
        <w:rPr>
          <w:rFonts w:ascii="Arial" w:hAnsi="Arial" w:cs="Arial"/>
          <w:sz w:val="20"/>
          <w:szCs w:val="20"/>
        </w:rPr>
      </w:pPr>
    </w:p>
    <w:p w:rsidR="00594EA9" w:rsidRPr="00D7264A" w:rsidRDefault="004F6159" w:rsidP="009B1E76">
      <w:pPr>
        <w:numPr>
          <w:ilvl w:val="0"/>
          <w:numId w:val="2"/>
        </w:numPr>
        <w:tabs>
          <w:tab w:val="clear" w:pos="720"/>
          <w:tab w:val="num" w:pos="567"/>
        </w:tabs>
        <w:ind w:left="567" w:hanging="567"/>
        <w:jc w:val="both"/>
        <w:rPr>
          <w:rFonts w:ascii="Arial" w:hAnsi="Arial" w:cs="Arial"/>
          <w:sz w:val="20"/>
          <w:szCs w:val="20"/>
        </w:rPr>
      </w:pPr>
      <w:r w:rsidRPr="00D7264A">
        <w:rPr>
          <w:rFonts w:ascii="Arial" w:hAnsi="Arial" w:cs="Arial"/>
          <w:sz w:val="20"/>
          <w:szCs w:val="20"/>
        </w:rPr>
        <w:t>The defendant cannot question a prosecution witness unless permission to do so has been sought and granted by the court, or the prosecution has consented. If leave is given for a witness to be cross-examined the prosecution evidence is restricted to the witness identifying him or herself, and attesting their handed up witness statement is true.</w:t>
      </w:r>
      <w:r w:rsidR="00594EA9" w:rsidRPr="00D7264A">
        <w:rPr>
          <w:rFonts w:ascii="Arial" w:hAnsi="Arial" w:cs="Arial"/>
          <w:sz w:val="20"/>
          <w:szCs w:val="20"/>
        </w:rPr>
        <w:t xml:space="preserve"> </w:t>
      </w:r>
      <w:r w:rsidRPr="00D7264A">
        <w:rPr>
          <w:rFonts w:ascii="Arial" w:hAnsi="Arial" w:cs="Arial"/>
          <w:sz w:val="20"/>
          <w:szCs w:val="20"/>
        </w:rPr>
        <w:t xml:space="preserve">The defendant is not restricted to questioning only on the issue for which permission to question was granted. </w:t>
      </w:r>
    </w:p>
    <w:p w:rsidR="00BE564B" w:rsidRPr="00D7264A" w:rsidRDefault="00BE564B" w:rsidP="00D149A6">
      <w:pPr>
        <w:pStyle w:val="Heading1"/>
      </w:pPr>
      <w:bookmarkStart w:id="3" w:name="_Toc405543525"/>
      <w:r w:rsidRPr="00D7264A">
        <w:t>Impact on Magistrates Court</w:t>
      </w:r>
      <w:r w:rsidR="005A7A9E" w:rsidRPr="00D7264A">
        <w:t>s</w:t>
      </w:r>
      <w:bookmarkEnd w:id="3"/>
    </w:p>
    <w:p w:rsidR="00BF26B7" w:rsidRDefault="00275BB2" w:rsidP="00D149A6">
      <w:pPr>
        <w:pStyle w:val="Heading2"/>
      </w:pPr>
      <w:bookmarkStart w:id="4" w:name="_Toc405543526"/>
      <w:r w:rsidRPr="00D7264A">
        <w:t xml:space="preserve">Frequency </w:t>
      </w:r>
      <w:r w:rsidR="00BF26B7" w:rsidRPr="00D7264A">
        <w:t>and Duration</w:t>
      </w:r>
      <w:bookmarkEnd w:id="4"/>
    </w:p>
    <w:p w:rsidR="002F0294" w:rsidRPr="00D7264A" w:rsidRDefault="002F0294" w:rsidP="00765961">
      <w:pPr>
        <w:jc w:val="both"/>
        <w:rPr>
          <w:rFonts w:ascii="Arial" w:hAnsi="Arial" w:cs="Arial"/>
          <w:b/>
          <w:bCs/>
          <w:sz w:val="20"/>
          <w:szCs w:val="20"/>
        </w:rPr>
      </w:pPr>
    </w:p>
    <w:p w:rsidR="00A40F9D" w:rsidRDefault="00A40F9D" w:rsidP="00A40F9D">
      <w:pPr>
        <w:jc w:val="both"/>
        <w:rPr>
          <w:rFonts w:ascii="Arial" w:hAnsi="Arial" w:cs="Arial"/>
          <w:sz w:val="20"/>
          <w:szCs w:val="20"/>
        </w:rPr>
      </w:pPr>
      <w:r w:rsidRPr="00D7264A">
        <w:rPr>
          <w:rFonts w:ascii="Arial" w:hAnsi="Arial" w:cs="Arial"/>
          <w:sz w:val="20"/>
          <w:szCs w:val="20"/>
        </w:rPr>
        <w:t xml:space="preserve">During the </w:t>
      </w:r>
      <w:r w:rsidR="00C23AC4">
        <w:rPr>
          <w:rFonts w:ascii="Arial" w:hAnsi="Arial" w:cs="Arial"/>
          <w:sz w:val="20"/>
          <w:szCs w:val="20"/>
        </w:rPr>
        <w:t>third year of the Reforms (</w:t>
      </w:r>
      <w:r w:rsidRPr="00D7264A">
        <w:rPr>
          <w:rFonts w:ascii="Arial" w:hAnsi="Arial" w:cs="Arial"/>
          <w:sz w:val="20"/>
          <w:szCs w:val="20"/>
        </w:rPr>
        <w:t>1 April 201</w:t>
      </w:r>
      <w:r w:rsidR="007C329A">
        <w:rPr>
          <w:rFonts w:ascii="Arial" w:hAnsi="Arial" w:cs="Arial"/>
          <w:sz w:val="20"/>
          <w:szCs w:val="20"/>
        </w:rPr>
        <w:t>3</w:t>
      </w:r>
      <w:r w:rsidRPr="00D7264A">
        <w:rPr>
          <w:rFonts w:ascii="Arial" w:hAnsi="Arial" w:cs="Arial"/>
          <w:sz w:val="20"/>
          <w:szCs w:val="20"/>
        </w:rPr>
        <w:t xml:space="preserve"> to 31 March 201</w:t>
      </w:r>
      <w:r w:rsidR="007C329A">
        <w:rPr>
          <w:rFonts w:ascii="Arial" w:hAnsi="Arial" w:cs="Arial"/>
          <w:sz w:val="20"/>
          <w:szCs w:val="20"/>
        </w:rPr>
        <w:t>4</w:t>
      </w:r>
      <w:r w:rsidR="00C23AC4">
        <w:rPr>
          <w:rFonts w:ascii="Arial" w:hAnsi="Arial" w:cs="Arial"/>
          <w:sz w:val="20"/>
          <w:szCs w:val="20"/>
        </w:rPr>
        <w:t>)</w:t>
      </w:r>
      <w:r w:rsidRPr="00D7264A">
        <w:rPr>
          <w:rFonts w:ascii="Arial" w:hAnsi="Arial" w:cs="Arial"/>
          <w:sz w:val="20"/>
          <w:szCs w:val="20"/>
        </w:rPr>
        <w:t xml:space="preserve">, there were </w:t>
      </w:r>
      <w:r w:rsidR="007C329A">
        <w:rPr>
          <w:rFonts w:ascii="Arial" w:hAnsi="Arial" w:cs="Arial"/>
          <w:sz w:val="20"/>
          <w:szCs w:val="20"/>
        </w:rPr>
        <w:t>3</w:t>
      </w:r>
      <w:r w:rsidR="005F1F7A">
        <w:rPr>
          <w:rFonts w:ascii="Arial" w:hAnsi="Arial" w:cs="Arial"/>
          <w:sz w:val="20"/>
          <w:szCs w:val="20"/>
        </w:rPr>
        <w:t>9</w:t>
      </w:r>
      <w:r w:rsidR="007C329A">
        <w:rPr>
          <w:rFonts w:ascii="Arial" w:hAnsi="Arial" w:cs="Arial"/>
          <w:sz w:val="20"/>
          <w:szCs w:val="20"/>
        </w:rPr>
        <w:t>1</w:t>
      </w:r>
      <w:r w:rsidRPr="00D7264A">
        <w:rPr>
          <w:rFonts w:ascii="Arial" w:hAnsi="Arial" w:cs="Arial"/>
          <w:sz w:val="20"/>
          <w:szCs w:val="20"/>
        </w:rPr>
        <w:t xml:space="preserve"> committals to the Supreme Court in the Northern Territory, which is a </w:t>
      </w:r>
      <w:r w:rsidR="007C329A">
        <w:rPr>
          <w:rFonts w:ascii="Arial" w:hAnsi="Arial" w:cs="Arial"/>
          <w:sz w:val="20"/>
          <w:szCs w:val="20"/>
        </w:rPr>
        <w:t>1</w:t>
      </w:r>
      <w:r w:rsidR="005F1F7A">
        <w:rPr>
          <w:rFonts w:ascii="Arial" w:hAnsi="Arial" w:cs="Arial"/>
          <w:sz w:val="20"/>
          <w:szCs w:val="20"/>
        </w:rPr>
        <w:t>0</w:t>
      </w:r>
      <w:r w:rsidRPr="00D7264A">
        <w:rPr>
          <w:rFonts w:ascii="Arial" w:hAnsi="Arial" w:cs="Arial"/>
          <w:sz w:val="20"/>
          <w:szCs w:val="20"/>
        </w:rPr>
        <w:t xml:space="preserve">% decrease from the previous year, </w:t>
      </w:r>
      <w:r w:rsidR="007C329A">
        <w:rPr>
          <w:rFonts w:ascii="Arial" w:hAnsi="Arial" w:cs="Arial"/>
          <w:sz w:val="20"/>
          <w:szCs w:val="20"/>
        </w:rPr>
        <w:t xml:space="preserve">and </w:t>
      </w:r>
      <w:r w:rsidR="005F1F7A">
        <w:rPr>
          <w:rFonts w:ascii="Arial" w:hAnsi="Arial" w:cs="Arial"/>
          <w:sz w:val="20"/>
          <w:szCs w:val="20"/>
        </w:rPr>
        <w:t>5</w:t>
      </w:r>
      <w:r w:rsidR="007C329A">
        <w:rPr>
          <w:rFonts w:ascii="Arial" w:hAnsi="Arial" w:cs="Arial"/>
          <w:sz w:val="20"/>
          <w:szCs w:val="20"/>
        </w:rPr>
        <w:t xml:space="preserve"> less</w:t>
      </w:r>
      <w:r w:rsidRPr="00D7264A">
        <w:rPr>
          <w:rFonts w:ascii="Arial" w:hAnsi="Arial" w:cs="Arial"/>
          <w:sz w:val="20"/>
          <w:szCs w:val="20"/>
        </w:rPr>
        <w:t xml:space="preserve"> (</w:t>
      </w:r>
      <w:r w:rsidR="005F1F7A">
        <w:rPr>
          <w:rFonts w:ascii="Arial" w:hAnsi="Arial" w:cs="Arial"/>
          <w:sz w:val="20"/>
          <w:szCs w:val="20"/>
        </w:rPr>
        <w:t>1</w:t>
      </w:r>
      <w:r w:rsidRPr="00D7264A">
        <w:rPr>
          <w:rFonts w:ascii="Arial" w:hAnsi="Arial" w:cs="Arial"/>
          <w:sz w:val="20"/>
          <w:szCs w:val="20"/>
        </w:rPr>
        <w:t>%) than that the number of committals during the twelve months prior to the Committals Reform.  The proportion of cases containing an indictable offence that resulted in a committal to the Supreme Court during April 201</w:t>
      </w:r>
      <w:r w:rsidR="005F1F7A">
        <w:rPr>
          <w:rFonts w:ascii="Arial" w:hAnsi="Arial" w:cs="Arial"/>
          <w:sz w:val="20"/>
          <w:szCs w:val="20"/>
        </w:rPr>
        <w:t>2</w:t>
      </w:r>
      <w:r w:rsidRPr="00D7264A">
        <w:rPr>
          <w:rFonts w:ascii="Arial" w:hAnsi="Arial" w:cs="Arial"/>
          <w:sz w:val="20"/>
          <w:szCs w:val="20"/>
        </w:rPr>
        <w:t xml:space="preserve"> to March 201</w:t>
      </w:r>
      <w:r w:rsidR="005F1F7A">
        <w:rPr>
          <w:rFonts w:ascii="Arial" w:hAnsi="Arial" w:cs="Arial"/>
          <w:sz w:val="20"/>
          <w:szCs w:val="20"/>
        </w:rPr>
        <w:t>3</w:t>
      </w:r>
      <w:r w:rsidRPr="00D7264A">
        <w:rPr>
          <w:rFonts w:ascii="Arial" w:hAnsi="Arial" w:cs="Arial"/>
          <w:sz w:val="20"/>
          <w:szCs w:val="20"/>
        </w:rPr>
        <w:t xml:space="preserve"> was </w:t>
      </w:r>
      <w:r w:rsidR="005F1F7A">
        <w:rPr>
          <w:rFonts w:ascii="Arial" w:hAnsi="Arial" w:cs="Arial"/>
          <w:sz w:val="20"/>
          <w:szCs w:val="20"/>
        </w:rPr>
        <w:t>7</w:t>
      </w:r>
      <w:r w:rsidRPr="00D7264A">
        <w:rPr>
          <w:rFonts w:ascii="Arial" w:hAnsi="Arial" w:cs="Arial"/>
          <w:sz w:val="20"/>
          <w:szCs w:val="20"/>
        </w:rPr>
        <w:t>%</w:t>
      </w:r>
      <w:r w:rsidR="005F1F7A">
        <w:rPr>
          <w:rFonts w:ascii="Arial" w:hAnsi="Arial" w:cs="Arial"/>
          <w:sz w:val="20"/>
          <w:szCs w:val="20"/>
        </w:rPr>
        <w:t xml:space="preserve"> and during April 2013 to March 2014 was 6%</w:t>
      </w:r>
      <w:r w:rsidRPr="00D7264A">
        <w:rPr>
          <w:rFonts w:ascii="Arial" w:hAnsi="Arial" w:cs="Arial"/>
          <w:sz w:val="20"/>
          <w:szCs w:val="20"/>
        </w:rPr>
        <w:t xml:space="preserve">, which </w:t>
      </w:r>
      <w:r w:rsidR="008522AE">
        <w:rPr>
          <w:rFonts w:ascii="Arial" w:hAnsi="Arial" w:cs="Arial"/>
          <w:sz w:val="20"/>
          <w:szCs w:val="20"/>
        </w:rPr>
        <w:t>are</w:t>
      </w:r>
      <w:r w:rsidRPr="00D7264A">
        <w:rPr>
          <w:rFonts w:ascii="Arial" w:hAnsi="Arial" w:cs="Arial"/>
          <w:sz w:val="20"/>
          <w:szCs w:val="20"/>
        </w:rPr>
        <w:t xml:space="preserve"> </w:t>
      </w:r>
      <w:r w:rsidR="008522AE">
        <w:rPr>
          <w:rFonts w:ascii="Arial" w:hAnsi="Arial" w:cs="Arial"/>
          <w:sz w:val="20"/>
          <w:szCs w:val="20"/>
        </w:rPr>
        <w:t xml:space="preserve">less than </w:t>
      </w:r>
      <w:r w:rsidR="00C23AC4">
        <w:rPr>
          <w:rFonts w:ascii="Arial" w:hAnsi="Arial" w:cs="Arial"/>
          <w:sz w:val="20"/>
          <w:szCs w:val="20"/>
        </w:rPr>
        <w:t xml:space="preserve">the </w:t>
      </w:r>
      <w:r w:rsidR="008522AE">
        <w:rPr>
          <w:rFonts w:ascii="Arial" w:hAnsi="Arial" w:cs="Arial"/>
          <w:sz w:val="20"/>
          <w:szCs w:val="20"/>
        </w:rPr>
        <w:t xml:space="preserve">average </w:t>
      </w:r>
      <w:r w:rsidR="007C329A">
        <w:rPr>
          <w:rFonts w:ascii="Arial" w:hAnsi="Arial" w:cs="Arial"/>
          <w:sz w:val="20"/>
          <w:szCs w:val="20"/>
        </w:rPr>
        <w:t>9</w:t>
      </w:r>
      <w:r w:rsidRPr="00D7264A">
        <w:rPr>
          <w:rFonts w:ascii="Arial" w:hAnsi="Arial" w:cs="Arial"/>
          <w:sz w:val="20"/>
          <w:szCs w:val="20"/>
        </w:rPr>
        <w:t xml:space="preserve">% for the previous four years. This reduction is primarily due to the courts and police prosecutions </w:t>
      </w:r>
      <w:r w:rsidRPr="00D7264A">
        <w:rPr>
          <w:rFonts w:ascii="Arial" w:hAnsi="Arial" w:cs="Arial"/>
          <w:sz w:val="20"/>
          <w:szCs w:val="20"/>
        </w:rPr>
        <w:lastRenderedPageBreak/>
        <w:t xml:space="preserve">clearing up outstanding warrants, many of which resulted in the withdrawal of the charges at the Magistrates </w:t>
      </w:r>
      <w:r w:rsidR="00604541">
        <w:rPr>
          <w:rFonts w:ascii="Arial" w:hAnsi="Arial" w:cs="Arial"/>
          <w:sz w:val="20"/>
          <w:szCs w:val="20"/>
        </w:rPr>
        <w:t>C</w:t>
      </w:r>
      <w:r w:rsidRPr="00D7264A">
        <w:rPr>
          <w:rFonts w:ascii="Arial" w:hAnsi="Arial" w:cs="Arial"/>
          <w:sz w:val="20"/>
          <w:szCs w:val="20"/>
        </w:rPr>
        <w:t>ourts level.</w:t>
      </w:r>
    </w:p>
    <w:p w:rsidR="00A9721B" w:rsidRDefault="00A9721B" w:rsidP="00A9721B">
      <w:pPr>
        <w:jc w:val="both"/>
        <w:rPr>
          <w:rFonts w:ascii="Arial" w:hAnsi="Arial" w:cs="Arial"/>
          <w:sz w:val="20"/>
          <w:szCs w:val="20"/>
        </w:rPr>
      </w:pPr>
    </w:p>
    <w:p w:rsidR="00A9721B" w:rsidRPr="00D7264A" w:rsidRDefault="008B0E67" w:rsidP="00A9721B">
      <w:pPr>
        <w:jc w:val="both"/>
        <w:rPr>
          <w:sz w:val="20"/>
          <w:szCs w:val="20"/>
        </w:rPr>
      </w:pPr>
      <w:r>
        <w:rPr>
          <w:rFonts w:ascii="Arial" w:hAnsi="Arial" w:cs="Arial"/>
          <w:sz w:val="20"/>
          <w:szCs w:val="20"/>
        </w:rPr>
        <w:t>Over</w:t>
      </w:r>
      <w:r w:rsidR="00A9721B" w:rsidRPr="00D7264A">
        <w:rPr>
          <w:rFonts w:ascii="Arial" w:hAnsi="Arial" w:cs="Arial"/>
          <w:sz w:val="20"/>
          <w:szCs w:val="20"/>
        </w:rPr>
        <w:t xml:space="preserve"> two-thirds of indictable offence cases that were finalised in the Magistrates Court</w:t>
      </w:r>
      <w:r w:rsidR="00604541">
        <w:rPr>
          <w:rFonts w:ascii="Arial" w:hAnsi="Arial" w:cs="Arial"/>
          <w:sz w:val="20"/>
          <w:szCs w:val="20"/>
        </w:rPr>
        <w:t>s</w:t>
      </w:r>
      <w:r w:rsidR="00A9721B" w:rsidRPr="00D7264A">
        <w:rPr>
          <w:rFonts w:ascii="Arial" w:hAnsi="Arial" w:cs="Arial"/>
          <w:sz w:val="20"/>
          <w:szCs w:val="20"/>
        </w:rPr>
        <w:t xml:space="preserve"> in the Northern Territory </w:t>
      </w:r>
      <w:r w:rsidR="00761131">
        <w:rPr>
          <w:rFonts w:ascii="Arial" w:hAnsi="Arial" w:cs="Arial"/>
          <w:sz w:val="20"/>
          <w:szCs w:val="20"/>
        </w:rPr>
        <w:t xml:space="preserve">since April 2008 </w:t>
      </w:r>
      <w:r w:rsidR="00A9721B" w:rsidRPr="00D7264A">
        <w:rPr>
          <w:rFonts w:ascii="Arial" w:hAnsi="Arial" w:cs="Arial"/>
          <w:sz w:val="20"/>
          <w:szCs w:val="20"/>
        </w:rPr>
        <w:t>comprised only offences which if found guilty summarily could be finalised in the Magistrates Court</w:t>
      </w:r>
      <w:r w:rsidR="00604541">
        <w:rPr>
          <w:rFonts w:ascii="Arial" w:hAnsi="Arial" w:cs="Arial"/>
          <w:sz w:val="20"/>
          <w:szCs w:val="20"/>
        </w:rPr>
        <w:t>s</w:t>
      </w:r>
      <w:r w:rsidR="00A9721B" w:rsidRPr="00D7264A">
        <w:rPr>
          <w:rFonts w:ascii="Arial" w:hAnsi="Arial" w:cs="Arial"/>
          <w:sz w:val="20"/>
          <w:szCs w:val="20"/>
        </w:rPr>
        <w:t xml:space="preserve"> (eg. offences against section 188(2) of the Criminal </w:t>
      </w:r>
      <w:r w:rsidR="00A9721B" w:rsidRPr="00D7264A">
        <w:rPr>
          <w:rFonts w:ascii="Arial" w:hAnsi="Arial" w:cs="Arial"/>
          <w:i/>
          <w:iCs/>
          <w:sz w:val="20"/>
          <w:szCs w:val="20"/>
        </w:rPr>
        <w:t>Code Act NT</w:t>
      </w:r>
      <w:r w:rsidR="00A9721B" w:rsidRPr="00D7264A">
        <w:rPr>
          <w:rFonts w:ascii="Arial" w:hAnsi="Arial" w:cs="Arial"/>
          <w:sz w:val="20"/>
          <w:szCs w:val="20"/>
        </w:rPr>
        <w:t xml:space="preserve"> state</w:t>
      </w:r>
      <w:r w:rsidR="00A9721B" w:rsidRPr="00D7264A">
        <w:rPr>
          <w:sz w:val="20"/>
          <w:szCs w:val="20"/>
        </w:rPr>
        <w:t xml:space="preserve"> ‘</w:t>
      </w:r>
      <w:r w:rsidR="00A9721B" w:rsidRPr="00D7264A">
        <w:rPr>
          <w:rFonts w:ascii="Arial" w:hAnsi="Arial" w:cs="Arial"/>
          <w:i/>
          <w:iCs/>
          <w:sz w:val="20"/>
          <w:szCs w:val="20"/>
        </w:rPr>
        <w:t xml:space="preserve">the offender is guilty of a crime and is liable to imprisonment for 5 years or, upon being found guilty </w:t>
      </w:r>
      <w:r w:rsidR="00A9721B" w:rsidRPr="00D7264A">
        <w:rPr>
          <w:rFonts w:ascii="Arial" w:hAnsi="Arial" w:cs="Arial"/>
          <w:b/>
          <w:bCs/>
          <w:i/>
          <w:iCs/>
          <w:sz w:val="20"/>
          <w:szCs w:val="20"/>
        </w:rPr>
        <w:t>summarily</w:t>
      </w:r>
      <w:r w:rsidR="00A9721B" w:rsidRPr="00D7264A">
        <w:rPr>
          <w:rFonts w:ascii="Arial" w:hAnsi="Arial" w:cs="Arial"/>
          <w:i/>
          <w:iCs/>
          <w:sz w:val="20"/>
          <w:szCs w:val="20"/>
        </w:rPr>
        <w:t>, to imprisonment for 2 years</w:t>
      </w:r>
      <w:r w:rsidR="00A9721B" w:rsidRPr="00D7264A">
        <w:rPr>
          <w:rFonts w:ascii="Calibri" w:hAnsi="Calibri" w:cs="Calibri"/>
          <w:sz w:val="20"/>
          <w:szCs w:val="20"/>
        </w:rPr>
        <w:t>’</w:t>
      </w:r>
      <w:r w:rsidR="00A9721B" w:rsidRPr="00D7264A">
        <w:rPr>
          <w:sz w:val="20"/>
          <w:szCs w:val="20"/>
        </w:rPr>
        <w:t>).</w:t>
      </w:r>
    </w:p>
    <w:p w:rsidR="00D149A6" w:rsidRPr="00D149A6" w:rsidRDefault="008C64E3" w:rsidP="00D149A6">
      <w:pPr>
        <w:pStyle w:val="Heading3"/>
      </w:pPr>
      <w:bookmarkStart w:id="5" w:name="_Toc405543527"/>
      <w:bookmarkStart w:id="6" w:name="OLE_LINK1"/>
      <w:r w:rsidRPr="00D7264A">
        <w:t>Table</w:t>
      </w:r>
      <w:r w:rsidR="001C4224" w:rsidRPr="00D7264A">
        <w:t xml:space="preserve"> 1.</w:t>
      </w:r>
      <w:r w:rsidRPr="00D7264A">
        <w:t xml:space="preserve"> Overview of the </w:t>
      </w:r>
      <w:r w:rsidR="00E14BA7" w:rsidRPr="00D7264A">
        <w:t>outcome of indictable offence</w:t>
      </w:r>
      <w:r w:rsidR="00343E0C" w:rsidRPr="00D7264A">
        <w:t xml:space="preserve"> cases</w:t>
      </w:r>
      <w:r w:rsidR="00E14BA7" w:rsidRPr="00D7264A">
        <w:t xml:space="preserve"> </w:t>
      </w:r>
      <w:r w:rsidRPr="00D7264A">
        <w:t xml:space="preserve">in the </w:t>
      </w:r>
      <w:r w:rsidR="00E14BA7" w:rsidRPr="00D7264A">
        <w:t xml:space="preserve">Northern Territory </w:t>
      </w:r>
      <w:r w:rsidRPr="00D7264A">
        <w:t>Magistrates Court</w:t>
      </w:r>
      <w:r w:rsidR="005A7A9E" w:rsidRPr="00D7264A">
        <w:t>s</w:t>
      </w:r>
      <w:bookmarkEnd w:id="5"/>
    </w:p>
    <w:tbl>
      <w:tblPr>
        <w:tblW w:w="82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7"/>
        <w:gridCol w:w="164"/>
        <w:gridCol w:w="851"/>
        <w:gridCol w:w="992"/>
        <w:gridCol w:w="331"/>
        <w:gridCol w:w="1248"/>
        <w:gridCol w:w="1708"/>
        <w:gridCol w:w="236"/>
        <w:gridCol w:w="1013"/>
        <w:gridCol w:w="129"/>
      </w:tblGrid>
      <w:tr w:rsidR="00D7264A" w:rsidRPr="00D7264A" w:rsidTr="00A9721B">
        <w:trPr>
          <w:trHeight w:val="268"/>
        </w:trPr>
        <w:tc>
          <w:tcPr>
            <w:tcW w:w="1537" w:type="dxa"/>
            <w:tcBorders>
              <w:left w:val="nil"/>
              <w:bottom w:val="nil"/>
              <w:right w:val="nil"/>
            </w:tcBorders>
            <w:shd w:val="clear" w:color="auto" w:fill="auto"/>
            <w:vAlign w:val="center"/>
          </w:tcPr>
          <w:p w:rsidR="00CC1568" w:rsidRPr="00D7264A" w:rsidRDefault="00CC1568" w:rsidP="00062FC1">
            <w:pPr>
              <w:rPr>
                <w:rFonts w:ascii="Arial" w:hAnsi="Arial" w:cs="Arial"/>
                <w:b/>
                <w:bCs/>
                <w:sz w:val="20"/>
                <w:szCs w:val="20"/>
              </w:rPr>
            </w:pPr>
          </w:p>
        </w:tc>
        <w:tc>
          <w:tcPr>
            <w:tcW w:w="5294" w:type="dxa"/>
            <w:gridSpan w:val="6"/>
            <w:tcBorders>
              <w:left w:val="nil"/>
              <w:bottom w:val="single" w:sz="4" w:space="0" w:color="auto"/>
              <w:right w:val="nil"/>
            </w:tcBorders>
            <w:shd w:val="clear" w:color="auto" w:fill="auto"/>
            <w:vAlign w:val="center"/>
          </w:tcPr>
          <w:p w:rsidR="00CC1568" w:rsidRPr="00D7264A" w:rsidRDefault="00CC1568" w:rsidP="00C543E1">
            <w:pPr>
              <w:jc w:val="center"/>
              <w:rPr>
                <w:rFonts w:ascii="Arial" w:hAnsi="Arial" w:cs="Arial"/>
                <w:b/>
                <w:bCs/>
                <w:sz w:val="20"/>
                <w:szCs w:val="20"/>
              </w:rPr>
            </w:pPr>
            <w:r w:rsidRPr="00D7264A">
              <w:rPr>
                <w:rFonts w:ascii="Arial" w:hAnsi="Arial" w:cs="Arial"/>
                <w:b/>
                <w:bCs/>
                <w:sz w:val="20"/>
                <w:szCs w:val="20"/>
              </w:rPr>
              <w:t>Outcome</w:t>
            </w:r>
          </w:p>
        </w:tc>
        <w:tc>
          <w:tcPr>
            <w:tcW w:w="236" w:type="dxa"/>
            <w:tcBorders>
              <w:left w:val="nil"/>
              <w:bottom w:val="nil"/>
              <w:right w:val="nil"/>
            </w:tcBorders>
            <w:shd w:val="clear" w:color="auto" w:fill="auto"/>
          </w:tcPr>
          <w:p w:rsidR="00CC1568" w:rsidRPr="00D7264A" w:rsidRDefault="00CC1568" w:rsidP="00C543E1">
            <w:pPr>
              <w:jc w:val="center"/>
              <w:rPr>
                <w:rFonts w:ascii="Arial" w:hAnsi="Arial" w:cs="Arial"/>
                <w:b/>
                <w:bCs/>
                <w:sz w:val="20"/>
                <w:szCs w:val="20"/>
              </w:rPr>
            </w:pPr>
          </w:p>
        </w:tc>
        <w:tc>
          <w:tcPr>
            <w:tcW w:w="1142" w:type="dxa"/>
            <w:gridSpan w:val="2"/>
            <w:tcBorders>
              <w:left w:val="nil"/>
              <w:bottom w:val="single" w:sz="4" w:space="0" w:color="auto"/>
              <w:right w:val="nil"/>
            </w:tcBorders>
            <w:shd w:val="clear" w:color="auto" w:fill="auto"/>
          </w:tcPr>
          <w:p w:rsidR="00CC1568" w:rsidRPr="00D7264A" w:rsidRDefault="00CC1568" w:rsidP="00C543E1">
            <w:pPr>
              <w:jc w:val="center"/>
              <w:rPr>
                <w:rFonts w:ascii="Arial" w:hAnsi="Arial" w:cs="Arial"/>
                <w:b/>
                <w:bCs/>
                <w:sz w:val="20"/>
                <w:szCs w:val="20"/>
              </w:rPr>
            </w:pPr>
          </w:p>
        </w:tc>
      </w:tr>
      <w:tr w:rsidR="00D7264A" w:rsidRPr="00D7264A" w:rsidTr="00A9721B">
        <w:trPr>
          <w:trHeight w:val="568"/>
        </w:trPr>
        <w:tc>
          <w:tcPr>
            <w:tcW w:w="1537" w:type="dxa"/>
            <w:vMerge w:val="restart"/>
            <w:tcBorders>
              <w:top w:val="nil"/>
              <w:left w:val="nil"/>
              <w:bottom w:val="single" w:sz="4" w:space="0" w:color="auto"/>
              <w:right w:val="nil"/>
            </w:tcBorders>
            <w:shd w:val="clear" w:color="auto" w:fill="auto"/>
            <w:vAlign w:val="center"/>
          </w:tcPr>
          <w:p w:rsidR="00062FC1" w:rsidRPr="00D7264A" w:rsidRDefault="00062FC1" w:rsidP="00062FC1">
            <w:pPr>
              <w:rPr>
                <w:rFonts w:ascii="Arial" w:hAnsi="Arial" w:cs="Arial"/>
                <w:b/>
                <w:bCs/>
                <w:sz w:val="20"/>
                <w:szCs w:val="20"/>
              </w:rPr>
            </w:pPr>
            <w:r w:rsidRPr="00D7264A">
              <w:rPr>
                <w:rFonts w:ascii="Arial" w:hAnsi="Arial" w:cs="Arial"/>
                <w:b/>
                <w:bCs/>
                <w:sz w:val="20"/>
                <w:szCs w:val="20"/>
              </w:rPr>
              <w:t xml:space="preserve">Period of </w:t>
            </w:r>
            <w:r w:rsidR="002F0294" w:rsidRPr="00D7264A">
              <w:rPr>
                <w:rFonts w:ascii="Arial" w:hAnsi="Arial" w:cs="Arial"/>
                <w:b/>
                <w:bCs/>
                <w:sz w:val="20"/>
                <w:szCs w:val="20"/>
              </w:rPr>
              <w:t>committal/ f</w:t>
            </w:r>
            <w:r w:rsidRPr="00D7264A">
              <w:rPr>
                <w:rFonts w:ascii="Arial" w:hAnsi="Arial" w:cs="Arial"/>
                <w:b/>
                <w:bCs/>
                <w:sz w:val="20"/>
                <w:szCs w:val="20"/>
              </w:rPr>
              <w:t xml:space="preserve">inal </w:t>
            </w:r>
            <w:r w:rsidR="00125D4B" w:rsidRPr="00D7264A">
              <w:rPr>
                <w:rFonts w:ascii="Arial" w:hAnsi="Arial" w:cs="Arial"/>
                <w:b/>
                <w:bCs/>
                <w:sz w:val="20"/>
                <w:szCs w:val="20"/>
              </w:rPr>
              <w:t>order</w:t>
            </w:r>
          </w:p>
        </w:tc>
        <w:tc>
          <w:tcPr>
            <w:tcW w:w="2007" w:type="dxa"/>
            <w:gridSpan w:val="3"/>
            <w:tcBorders>
              <w:left w:val="nil"/>
              <w:bottom w:val="single" w:sz="4" w:space="0" w:color="auto"/>
              <w:right w:val="nil"/>
            </w:tcBorders>
            <w:shd w:val="clear" w:color="auto" w:fill="auto"/>
            <w:vAlign w:val="center"/>
          </w:tcPr>
          <w:p w:rsidR="00062FC1" w:rsidRPr="00D7264A" w:rsidRDefault="00062FC1" w:rsidP="00C543E1">
            <w:pPr>
              <w:jc w:val="center"/>
              <w:rPr>
                <w:rFonts w:ascii="Arial" w:hAnsi="Arial" w:cs="Arial"/>
                <w:b/>
                <w:bCs/>
                <w:sz w:val="20"/>
                <w:szCs w:val="20"/>
              </w:rPr>
            </w:pPr>
            <w:r w:rsidRPr="00D7264A">
              <w:rPr>
                <w:rFonts w:ascii="Arial" w:hAnsi="Arial" w:cs="Arial"/>
                <w:b/>
                <w:bCs/>
                <w:sz w:val="20"/>
                <w:szCs w:val="20"/>
              </w:rPr>
              <w:t xml:space="preserve">Supreme Court </w:t>
            </w:r>
            <w:r w:rsidR="002F0294" w:rsidRPr="00D7264A">
              <w:rPr>
                <w:rFonts w:ascii="Arial" w:hAnsi="Arial" w:cs="Arial"/>
                <w:b/>
                <w:bCs/>
                <w:sz w:val="20"/>
                <w:szCs w:val="20"/>
              </w:rPr>
              <w:t>c</w:t>
            </w:r>
            <w:r w:rsidRPr="00D7264A">
              <w:rPr>
                <w:rFonts w:ascii="Arial" w:hAnsi="Arial" w:cs="Arial"/>
                <w:b/>
                <w:bCs/>
                <w:sz w:val="20"/>
                <w:szCs w:val="20"/>
              </w:rPr>
              <w:t>ommittal</w:t>
            </w:r>
          </w:p>
        </w:tc>
        <w:tc>
          <w:tcPr>
            <w:tcW w:w="331" w:type="dxa"/>
            <w:tcBorders>
              <w:left w:val="nil"/>
              <w:bottom w:val="nil"/>
              <w:right w:val="nil"/>
            </w:tcBorders>
            <w:shd w:val="clear" w:color="auto" w:fill="auto"/>
            <w:vAlign w:val="center"/>
          </w:tcPr>
          <w:p w:rsidR="00062FC1" w:rsidRPr="00D7264A" w:rsidRDefault="00062FC1" w:rsidP="00C543E1">
            <w:pPr>
              <w:jc w:val="center"/>
              <w:rPr>
                <w:rFonts w:ascii="Arial" w:hAnsi="Arial" w:cs="Arial"/>
                <w:b/>
                <w:bCs/>
                <w:sz w:val="20"/>
                <w:szCs w:val="20"/>
              </w:rPr>
            </w:pPr>
          </w:p>
        </w:tc>
        <w:tc>
          <w:tcPr>
            <w:tcW w:w="2956" w:type="dxa"/>
            <w:gridSpan w:val="2"/>
            <w:tcBorders>
              <w:left w:val="nil"/>
              <w:bottom w:val="single" w:sz="4" w:space="0" w:color="auto"/>
              <w:right w:val="nil"/>
            </w:tcBorders>
            <w:shd w:val="clear" w:color="auto" w:fill="auto"/>
            <w:vAlign w:val="center"/>
          </w:tcPr>
          <w:p w:rsidR="00C44088" w:rsidRPr="00D7264A" w:rsidRDefault="00062FC1" w:rsidP="00C543E1">
            <w:pPr>
              <w:jc w:val="center"/>
              <w:rPr>
                <w:rFonts w:ascii="Arial" w:hAnsi="Arial" w:cs="Arial"/>
                <w:b/>
                <w:bCs/>
                <w:sz w:val="20"/>
                <w:szCs w:val="20"/>
              </w:rPr>
            </w:pPr>
            <w:r w:rsidRPr="00D7264A">
              <w:rPr>
                <w:rFonts w:ascii="Arial" w:hAnsi="Arial" w:cs="Arial"/>
                <w:b/>
                <w:bCs/>
                <w:sz w:val="20"/>
                <w:szCs w:val="20"/>
              </w:rPr>
              <w:t xml:space="preserve">Finalised in </w:t>
            </w:r>
          </w:p>
          <w:p w:rsidR="00062FC1" w:rsidRPr="00D7264A" w:rsidRDefault="00062FC1" w:rsidP="00C543E1">
            <w:pPr>
              <w:jc w:val="center"/>
              <w:rPr>
                <w:rFonts w:ascii="Arial" w:hAnsi="Arial" w:cs="Arial"/>
                <w:b/>
                <w:bCs/>
                <w:sz w:val="20"/>
                <w:szCs w:val="20"/>
              </w:rPr>
            </w:pPr>
            <w:r w:rsidRPr="00D7264A">
              <w:rPr>
                <w:rFonts w:ascii="Arial" w:hAnsi="Arial" w:cs="Arial"/>
                <w:b/>
                <w:bCs/>
                <w:sz w:val="20"/>
                <w:szCs w:val="20"/>
              </w:rPr>
              <w:t>Magistrates Court</w:t>
            </w:r>
            <w:r w:rsidR="00604541">
              <w:rPr>
                <w:rFonts w:ascii="Arial" w:hAnsi="Arial" w:cs="Arial"/>
                <w:b/>
                <w:bCs/>
                <w:sz w:val="20"/>
                <w:szCs w:val="20"/>
              </w:rPr>
              <w:t>s</w:t>
            </w:r>
          </w:p>
        </w:tc>
        <w:tc>
          <w:tcPr>
            <w:tcW w:w="236" w:type="dxa"/>
            <w:tcBorders>
              <w:left w:val="nil"/>
              <w:bottom w:val="nil"/>
              <w:right w:val="nil"/>
            </w:tcBorders>
            <w:shd w:val="clear" w:color="auto" w:fill="auto"/>
            <w:vAlign w:val="center"/>
          </w:tcPr>
          <w:p w:rsidR="00062FC1" w:rsidRPr="00D7264A" w:rsidRDefault="00062FC1" w:rsidP="00C543E1">
            <w:pPr>
              <w:jc w:val="center"/>
              <w:rPr>
                <w:rFonts w:ascii="Arial" w:hAnsi="Arial" w:cs="Arial"/>
                <w:b/>
                <w:bCs/>
                <w:sz w:val="20"/>
                <w:szCs w:val="20"/>
              </w:rPr>
            </w:pPr>
          </w:p>
        </w:tc>
        <w:tc>
          <w:tcPr>
            <w:tcW w:w="1142" w:type="dxa"/>
            <w:gridSpan w:val="2"/>
            <w:tcBorders>
              <w:left w:val="nil"/>
              <w:bottom w:val="single" w:sz="4" w:space="0" w:color="auto"/>
              <w:right w:val="nil"/>
            </w:tcBorders>
            <w:shd w:val="clear" w:color="auto" w:fill="auto"/>
            <w:vAlign w:val="center"/>
          </w:tcPr>
          <w:p w:rsidR="00062FC1" w:rsidRPr="00D7264A" w:rsidRDefault="00062FC1" w:rsidP="00C543E1">
            <w:pPr>
              <w:jc w:val="center"/>
              <w:rPr>
                <w:rFonts w:ascii="Arial" w:hAnsi="Arial" w:cs="Arial"/>
                <w:b/>
                <w:bCs/>
                <w:sz w:val="20"/>
                <w:szCs w:val="20"/>
              </w:rPr>
            </w:pPr>
            <w:r w:rsidRPr="00D7264A">
              <w:rPr>
                <w:rFonts w:ascii="Arial" w:hAnsi="Arial" w:cs="Arial"/>
                <w:b/>
                <w:bCs/>
                <w:sz w:val="20"/>
                <w:szCs w:val="20"/>
              </w:rPr>
              <w:t>All</w:t>
            </w:r>
          </w:p>
        </w:tc>
      </w:tr>
      <w:tr w:rsidR="00D7264A" w:rsidRPr="00D7264A" w:rsidTr="00A9721B">
        <w:trPr>
          <w:gridAfter w:val="1"/>
          <w:wAfter w:w="129" w:type="dxa"/>
          <w:trHeight w:val="251"/>
        </w:trPr>
        <w:tc>
          <w:tcPr>
            <w:tcW w:w="1537" w:type="dxa"/>
            <w:vMerge/>
            <w:tcBorders>
              <w:top w:val="single" w:sz="4" w:space="0" w:color="auto"/>
              <w:left w:val="nil"/>
              <w:bottom w:val="single" w:sz="4" w:space="0" w:color="auto"/>
              <w:right w:val="nil"/>
            </w:tcBorders>
            <w:shd w:val="clear" w:color="auto" w:fill="auto"/>
            <w:vAlign w:val="center"/>
          </w:tcPr>
          <w:p w:rsidR="00CC1568" w:rsidRPr="00D7264A" w:rsidRDefault="00CC1568" w:rsidP="00C543E1">
            <w:pPr>
              <w:jc w:val="center"/>
              <w:rPr>
                <w:rFonts w:ascii="Arial" w:hAnsi="Arial" w:cs="Arial"/>
                <w:b/>
                <w:bCs/>
                <w:sz w:val="20"/>
                <w:szCs w:val="20"/>
              </w:rPr>
            </w:pPr>
          </w:p>
        </w:tc>
        <w:tc>
          <w:tcPr>
            <w:tcW w:w="2007" w:type="dxa"/>
            <w:gridSpan w:val="3"/>
            <w:tcBorders>
              <w:top w:val="single" w:sz="4" w:space="0" w:color="auto"/>
              <w:left w:val="nil"/>
              <w:bottom w:val="nil"/>
              <w:right w:val="nil"/>
            </w:tcBorders>
            <w:shd w:val="clear" w:color="auto" w:fill="auto"/>
            <w:vAlign w:val="center"/>
          </w:tcPr>
          <w:p w:rsidR="00CC1568" w:rsidRPr="00D7264A" w:rsidRDefault="00CC1568" w:rsidP="00C543E1">
            <w:pPr>
              <w:jc w:val="center"/>
              <w:rPr>
                <w:rFonts w:ascii="Arial" w:hAnsi="Arial" w:cs="Arial"/>
                <w:b/>
                <w:bCs/>
                <w:sz w:val="20"/>
                <w:szCs w:val="20"/>
              </w:rPr>
            </w:pPr>
          </w:p>
        </w:tc>
        <w:tc>
          <w:tcPr>
            <w:tcW w:w="331" w:type="dxa"/>
            <w:tcBorders>
              <w:top w:val="nil"/>
              <w:left w:val="nil"/>
              <w:bottom w:val="nil"/>
              <w:right w:val="nil"/>
            </w:tcBorders>
            <w:shd w:val="clear" w:color="auto" w:fill="auto"/>
            <w:vAlign w:val="center"/>
          </w:tcPr>
          <w:p w:rsidR="00CC1568" w:rsidRPr="00D7264A" w:rsidRDefault="00CC1568" w:rsidP="00C543E1">
            <w:pPr>
              <w:jc w:val="center"/>
              <w:rPr>
                <w:rFonts w:ascii="Arial" w:hAnsi="Arial" w:cs="Arial"/>
                <w:b/>
                <w:bCs/>
                <w:sz w:val="20"/>
                <w:szCs w:val="20"/>
              </w:rPr>
            </w:pPr>
          </w:p>
        </w:tc>
        <w:tc>
          <w:tcPr>
            <w:tcW w:w="2956" w:type="dxa"/>
            <w:gridSpan w:val="2"/>
            <w:tcBorders>
              <w:top w:val="single" w:sz="4" w:space="0" w:color="auto"/>
              <w:left w:val="nil"/>
              <w:bottom w:val="nil"/>
              <w:right w:val="nil"/>
            </w:tcBorders>
            <w:shd w:val="clear" w:color="auto" w:fill="auto"/>
            <w:vAlign w:val="center"/>
          </w:tcPr>
          <w:p w:rsidR="00CC1568" w:rsidRPr="00D7264A" w:rsidRDefault="00CC1568" w:rsidP="00C543E1">
            <w:pPr>
              <w:jc w:val="center"/>
              <w:rPr>
                <w:rFonts w:ascii="Arial" w:hAnsi="Arial" w:cs="Arial"/>
                <w:b/>
                <w:bCs/>
                <w:sz w:val="20"/>
                <w:szCs w:val="20"/>
              </w:rPr>
            </w:pPr>
            <w:r w:rsidRPr="00D7264A">
              <w:rPr>
                <w:rFonts w:ascii="Arial" w:hAnsi="Arial" w:cs="Arial"/>
                <w:b/>
                <w:bCs/>
                <w:sz w:val="20"/>
                <w:szCs w:val="20"/>
              </w:rPr>
              <w:t xml:space="preserve">Offence </w:t>
            </w:r>
            <w:r w:rsidR="002F0294" w:rsidRPr="00D7264A">
              <w:rPr>
                <w:rFonts w:ascii="Arial" w:hAnsi="Arial" w:cs="Arial"/>
                <w:b/>
                <w:bCs/>
                <w:sz w:val="20"/>
                <w:szCs w:val="20"/>
              </w:rPr>
              <w:t>t</w:t>
            </w:r>
            <w:r w:rsidRPr="00D7264A">
              <w:rPr>
                <w:rFonts w:ascii="Arial" w:hAnsi="Arial" w:cs="Arial"/>
                <w:b/>
                <w:bCs/>
                <w:sz w:val="20"/>
                <w:szCs w:val="20"/>
              </w:rPr>
              <w:t>ype</w:t>
            </w:r>
          </w:p>
        </w:tc>
        <w:tc>
          <w:tcPr>
            <w:tcW w:w="236" w:type="dxa"/>
            <w:tcBorders>
              <w:top w:val="nil"/>
              <w:left w:val="nil"/>
              <w:bottom w:val="nil"/>
              <w:right w:val="nil"/>
            </w:tcBorders>
            <w:shd w:val="clear" w:color="auto" w:fill="auto"/>
            <w:vAlign w:val="center"/>
          </w:tcPr>
          <w:p w:rsidR="00CC1568" w:rsidRPr="00D7264A" w:rsidRDefault="00CC1568" w:rsidP="00C543E1">
            <w:pPr>
              <w:jc w:val="center"/>
              <w:rPr>
                <w:rFonts w:ascii="Arial" w:hAnsi="Arial" w:cs="Arial"/>
                <w:b/>
                <w:bCs/>
                <w:sz w:val="20"/>
                <w:szCs w:val="20"/>
              </w:rPr>
            </w:pPr>
          </w:p>
        </w:tc>
        <w:tc>
          <w:tcPr>
            <w:tcW w:w="1013" w:type="dxa"/>
            <w:tcBorders>
              <w:top w:val="single" w:sz="4" w:space="0" w:color="auto"/>
              <w:left w:val="nil"/>
              <w:bottom w:val="nil"/>
              <w:right w:val="nil"/>
            </w:tcBorders>
            <w:shd w:val="clear" w:color="auto" w:fill="auto"/>
            <w:vAlign w:val="center"/>
          </w:tcPr>
          <w:p w:rsidR="00CC1568" w:rsidRPr="00D7264A" w:rsidRDefault="00CC1568" w:rsidP="00C543E1">
            <w:pPr>
              <w:jc w:val="center"/>
              <w:rPr>
                <w:rFonts w:ascii="Arial" w:hAnsi="Arial" w:cs="Arial"/>
                <w:b/>
                <w:bCs/>
                <w:sz w:val="20"/>
                <w:szCs w:val="20"/>
              </w:rPr>
            </w:pPr>
          </w:p>
        </w:tc>
      </w:tr>
      <w:tr w:rsidR="00D7264A" w:rsidRPr="00D7264A" w:rsidTr="00A9721B">
        <w:trPr>
          <w:gridAfter w:val="1"/>
          <w:wAfter w:w="129" w:type="dxa"/>
          <w:trHeight w:val="568"/>
        </w:trPr>
        <w:tc>
          <w:tcPr>
            <w:tcW w:w="1537" w:type="dxa"/>
            <w:vMerge/>
            <w:tcBorders>
              <w:top w:val="single" w:sz="4" w:space="0" w:color="auto"/>
              <w:left w:val="nil"/>
              <w:bottom w:val="single" w:sz="4" w:space="0" w:color="auto"/>
              <w:right w:val="nil"/>
            </w:tcBorders>
            <w:shd w:val="clear" w:color="auto" w:fill="auto"/>
            <w:vAlign w:val="center"/>
          </w:tcPr>
          <w:p w:rsidR="005230CD" w:rsidRPr="00D7264A" w:rsidRDefault="005230CD" w:rsidP="00C543E1">
            <w:pPr>
              <w:jc w:val="center"/>
              <w:rPr>
                <w:rFonts w:ascii="Arial" w:hAnsi="Arial" w:cs="Arial"/>
                <w:b/>
                <w:bCs/>
                <w:sz w:val="20"/>
                <w:szCs w:val="20"/>
              </w:rPr>
            </w:pPr>
          </w:p>
        </w:tc>
        <w:tc>
          <w:tcPr>
            <w:tcW w:w="2007" w:type="dxa"/>
            <w:gridSpan w:val="3"/>
            <w:tcBorders>
              <w:top w:val="nil"/>
              <w:left w:val="nil"/>
              <w:bottom w:val="nil"/>
              <w:right w:val="nil"/>
            </w:tcBorders>
            <w:shd w:val="clear" w:color="auto" w:fill="auto"/>
            <w:vAlign w:val="center"/>
          </w:tcPr>
          <w:p w:rsidR="005230CD" w:rsidRPr="00D7264A" w:rsidRDefault="0014587D" w:rsidP="00C543E1">
            <w:pPr>
              <w:jc w:val="center"/>
              <w:rPr>
                <w:rFonts w:ascii="Arial" w:hAnsi="Arial" w:cs="Arial"/>
                <w:b/>
                <w:bCs/>
                <w:sz w:val="20"/>
                <w:szCs w:val="20"/>
              </w:rPr>
            </w:pPr>
            <w:r w:rsidRPr="00D7264A">
              <w:rPr>
                <w:rFonts w:ascii="Arial" w:hAnsi="Arial" w:cs="Arial"/>
                <w:b/>
                <w:bCs/>
                <w:sz w:val="20"/>
                <w:szCs w:val="20"/>
              </w:rPr>
              <w:t>All offences</w:t>
            </w:r>
          </w:p>
        </w:tc>
        <w:tc>
          <w:tcPr>
            <w:tcW w:w="331" w:type="dxa"/>
            <w:tcBorders>
              <w:top w:val="nil"/>
              <w:left w:val="nil"/>
              <w:bottom w:val="nil"/>
              <w:right w:val="nil"/>
            </w:tcBorders>
            <w:shd w:val="clear" w:color="auto" w:fill="auto"/>
            <w:vAlign w:val="center"/>
          </w:tcPr>
          <w:p w:rsidR="005230CD" w:rsidRPr="00D7264A" w:rsidRDefault="005230CD" w:rsidP="00C543E1">
            <w:pPr>
              <w:jc w:val="center"/>
              <w:rPr>
                <w:rFonts w:ascii="Arial" w:hAnsi="Arial" w:cs="Arial"/>
                <w:b/>
                <w:bCs/>
                <w:sz w:val="20"/>
                <w:szCs w:val="20"/>
              </w:rPr>
            </w:pPr>
          </w:p>
        </w:tc>
        <w:tc>
          <w:tcPr>
            <w:tcW w:w="1248" w:type="dxa"/>
            <w:tcBorders>
              <w:top w:val="single" w:sz="4" w:space="0" w:color="auto"/>
              <w:left w:val="nil"/>
              <w:bottom w:val="nil"/>
              <w:right w:val="nil"/>
            </w:tcBorders>
            <w:shd w:val="clear" w:color="auto" w:fill="auto"/>
            <w:vAlign w:val="center"/>
          </w:tcPr>
          <w:p w:rsidR="005230CD" w:rsidRPr="00D7264A" w:rsidRDefault="005230CD" w:rsidP="00C543E1">
            <w:pPr>
              <w:jc w:val="center"/>
              <w:rPr>
                <w:rFonts w:ascii="Arial" w:hAnsi="Arial" w:cs="Arial"/>
                <w:b/>
                <w:bCs/>
                <w:sz w:val="20"/>
                <w:szCs w:val="20"/>
              </w:rPr>
            </w:pPr>
            <w:r w:rsidRPr="00D7264A">
              <w:rPr>
                <w:rFonts w:ascii="Arial" w:hAnsi="Arial" w:cs="Arial"/>
                <w:b/>
                <w:bCs/>
                <w:sz w:val="20"/>
                <w:szCs w:val="20"/>
              </w:rPr>
              <w:t>Indictable only offence</w:t>
            </w:r>
          </w:p>
        </w:tc>
        <w:tc>
          <w:tcPr>
            <w:tcW w:w="1708" w:type="dxa"/>
            <w:tcBorders>
              <w:top w:val="single" w:sz="4" w:space="0" w:color="auto"/>
              <w:left w:val="nil"/>
              <w:bottom w:val="nil"/>
              <w:right w:val="nil"/>
            </w:tcBorders>
            <w:shd w:val="clear" w:color="auto" w:fill="auto"/>
            <w:vAlign w:val="center"/>
          </w:tcPr>
          <w:p w:rsidR="005230CD" w:rsidRPr="00D7264A" w:rsidRDefault="005230CD" w:rsidP="00C543E1">
            <w:pPr>
              <w:jc w:val="center"/>
              <w:rPr>
                <w:rFonts w:ascii="Arial" w:hAnsi="Arial" w:cs="Arial"/>
                <w:b/>
                <w:bCs/>
                <w:sz w:val="20"/>
                <w:szCs w:val="20"/>
              </w:rPr>
            </w:pPr>
            <w:r w:rsidRPr="00D7264A">
              <w:rPr>
                <w:rFonts w:ascii="Arial" w:hAnsi="Arial" w:cs="Arial"/>
                <w:b/>
                <w:bCs/>
                <w:sz w:val="20"/>
                <w:szCs w:val="20"/>
              </w:rPr>
              <w:t>Penalty &gt; 2 years but may be treated summarily</w:t>
            </w:r>
          </w:p>
        </w:tc>
        <w:tc>
          <w:tcPr>
            <w:tcW w:w="236" w:type="dxa"/>
            <w:tcBorders>
              <w:top w:val="nil"/>
              <w:left w:val="nil"/>
              <w:bottom w:val="nil"/>
              <w:right w:val="nil"/>
            </w:tcBorders>
            <w:shd w:val="clear" w:color="auto" w:fill="auto"/>
            <w:vAlign w:val="center"/>
          </w:tcPr>
          <w:p w:rsidR="005230CD" w:rsidRPr="00D7264A" w:rsidRDefault="005230CD" w:rsidP="00C543E1">
            <w:pPr>
              <w:jc w:val="center"/>
              <w:rPr>
                <w:rFonts w:ascii="Arial" w:hAnsi="Arial" w:cs="Arial"/>
                <w:b/>
                <w:bCs/>
                <w:sz w:val="20"/>
                <w:szCs w:val="20"/>
              </w:rPr>
            </w:pPr>
          </w:p>
        </w:tc>
        <w:tc>
          <w:tcPr>
            <w:tcW w:w="1013" w:type="dxa"/>
            <w:tcBorders>
              <w:top w:val="nil"/>
              <w:left w:val="nil"/>
              <w:bottom w:val="nil"/>
              <w:right w:val="nil"/>
            </w:tcBorders>
            <w:shd w:val="clear" w:color="auto" w:fill="auto"/>
            <w:vAlign w:val="center"/>
          </w:tcPr>
          <w:p w:rsidR="005230CD" w:rsidRPr="00D7264A" w:rsidRDefault="005230CD" w:rsidP="00C543E1">
            <w:pPr>
              <w:jc w:val="center"/>
              <w:rPr>
                <w:rFonts w:ascii="Arial" w:hAnsi="Arial" w:cs="Arial"/>
                <w:b/>
                <w:bCs/>
                <w:sz w:val="20"/>
                <w:szCs w:val="20"/>
              </w:rPr>
            </w:pPr>
          </w:p>
        </w:tc>
      </w:tr>
      <w:tr w:rsidR="00D7264A" w:rsidRPr="00D7264A" w:rsidTr="00701DFE">
        <w:trPr>
          <w:gridAfter w:val="1"/>
          <w:wAfter w:w="129" w:type="dxa"/>
          <w:trHeight w:val="568"/>
        </w:trPr>
        <w:tc>
          <w:tcPr>
            <w:tcW w:w="1537" w:type="dxa"/>
            <w:vMerge/>
            <w:tcBorders>
              <w:top w:val="single" w:sz="4" w:space="0" w:color="auto"/>
              <w:left w:val="nil"/>
              <w:bottom w:val="single" w:sz="4" w:space="0" w:color="auto"/>
              <w:right w:val="nil"/>
            </w:tcBorders>
            <w:shd w:val="clear" w:color="auto" w:fill="auto"/>
          </w:tcPr>
          <w:p w:rsidR="00062FC1" w:rsidRPr="00D7264A" w:rsidRDefault="00062FC1" w:rsidP="00C543E1">
            <w:pPr>
              <w:jc w:val="both"/>
              <w:rPr>
                <w:rFonts w:ascii="Arial" w:hAnsi="Arial" w:cs="Arial"/>
                <w:bCs/>
                <w:sz w:val="20"/>
                <w:szCs w:val="20"/>
              </w:rPr>
            </w:pPr>
          </w:p>
        </w:tc>
        <w:tc>
          <w:tcPr>
            <w:tcW w:w="1015" w:type="dxa"/>
            <w:gridSpan w:val="2"/>
            <w:tcBorders>
              <w:top w:val="nil"/>
              <w:left w:val="nil"/>
              <w:bottom w:val="single" w:sz="4" w:space="0" w:color="auto"/>
              <w:right w:val="nil"/>
            </w:tcBorders>
            <w:shd w:val="clear" w:color="auto" w:fill="auto"/>
          </w:tcPr>
          <w:p w:rsidR="00062FC1" w:rsidRPr="00D7264A" w:rsidRDefault="00FB1B92" w:rsidP="00C543E1">
            <w:pPr>
              <w:jc w:val="center"/>
              <w:rPr>
                <w:rFonts w:ascii="Arial" w:hAnsi="Arial" w:cs="Arial"/>
                <w:bCs/>
                <w:sz w:val="20"/>
                <w:szCs w:val="20"/>
              </w:rPr>
            </w:pPr>
            <w:r w:rsidRPr="00D7264A">
              <w:rPr>
                <w:rFonts w:ascii="Arial" w:hAnsi="Arial" w:cs="Arial"/>
                <w:bCs/>
                <w:sz w:val="20"/>
                <w:szCs w:val="20"/>
              </w:rPr>
              <w:t>No.</w:t>
            </w:r>
            <w:r w:rsidR="008F2D91" w:rsidRPr="00D7264A">
              <w:rPr>
                <w:rFonts w:ascii="Arial" w:hAnsi="Arial" w:cs="Arial"/>
                <w:bCs/>
                <w:sz w:val="20"/>
                <w:szCs w:val="20"/>
              </w:rPr>
              <w:t xml:space="preserve"> of cases</w:t>
            </w:r>
          </w:p>
        </w:tc>
        <w:tc>
          <w:tcPr>
            <w:tcW w:w="992" w:type="dxa"/>
            <w:tcBorders>
              <w:top w:val="nil"/>
              <w:left w:val="nil"/>
              <w:bottom w:val="single" w:sz="4" w:space="0" w:color="auto"/>
              <w:right w:val="nil"/>
            </w:tcBorders>
            <w:shd w:val="clear" w:color="auto" w:fill="auto"/>
          </w:tcPr>
          <w:p w:rsidR="00062FC1" w:rsidRPr="00D7264A" w:rsidRDefault="00062FC1" w:rsidP="00C543E1">
            <w:pPr>
              <w:jc w:val="center"/>
              <w:rPr>
                <w:rFonts w:ascii="Arial" w:hAnsi="Arial" w:cs="Arial"/>
                <w:bCs/>
                <w:sz w:val="20"/>
                <w:szCs w:val="20"/>
              </w:rPr>
            </w:pPr>
            <w:r w:rsidRPr="00D7264A">
              <w:rPr>
                <w:rFonts w:ascii="Arial" w:hAnsi="Arial" w:cs="Arial"/>
                <w:bCs/>
                <w:sz w:val="20"/>
                <w:szCs w:val="20"/>
              </w:rPr>
              <w:t>% of all</w:t>
            </w:r>
          </w:p>
        </w:tc>
        <w:tc>
          <w:tcPr>
            <w:tcW w:w="331" w:type="dxa"/>
            <w:tcBorders>
              <w:top w:val="nil"/>
              <w:left w:val="nil"/>
              <w:bottom w:val="single" w:sz="4" w:space="0" w:color="auto"/>
              <w:right w:val="nil"/>
            </w:tcBorders>
            <w:shd w:val="clear" w:color="auto" w:fill="auto"/>
          </w:tcPr>
          <w:p w:rsidR="00062FC1" w:rsidRPr="00D7264A" w:rsidRDefault="00062FC1" w:rsidP="00C543E1">
            <w:pPr>
              <w:jc w:val="center"/>
              <w:rPr>
                <w:rFonts w:ascii="Arial" w:hAnsi="Arial" w:cs="Arial"/>
                <w:bCs/>
                <w:sz w:val="20"/>
                <w:szCs w:val="20"/>
              </w:rPr>
            </w:pPr>
          </w:p>
        </w:tc>
        <w:tc>
          <w:tcPr>
            <w:tcW w:w="1248" w:type="dxa"/>
            <w:tcBorders>
              <w:top w:val="nil"/>
              <w:left w:val="nil"/>
              <w:bottom w:val="single" w:sz="4" w:space="0" w:color="auto"/>
              <w:right w:val="nil"/>
            </w:tcBorders>
            <w:shd w:val="clear" w:color="auto" w:fill="auto"/>
          </w:tcPr>
          <w:p w:rsidR="00062FC1" w:rsidRPr="00D7264A" w:rsidRDefault="00FB1B92" w:rsidP="00C543E1">
            <w:pPr>
              <w:jc w:val="center"/>
              <w:rPr>
                <w:rFonts w:ascii="Arial" w:hAnsi="Arial" w:cs="Arial"/>
                <w:bCs/>
                <w:sz w:val="20"/>
                <w:szCs w:val="20"/>
              </w:rPr>
            </w:pPr>
            <w:r w:rsidRPr="00D7264A">
              <w:rPr>
                <w:rFonts w:ascii="Arial" w:hAnsi="Arial" w:cs="Arial"/>
                <w:bCs/>
                <w:sz w:val="20"/>
                <w:szCs w:val="20"/>
              </w:rPr>
              <w:t>No.</w:t>
            </w:r>
            <w:r w:rsidR="008F2D91" w:rsidRPr="00D7264A">
              <w:rPr>
                <w:rFonts w:ascii="Arial" w:hAnsi="Arial" w:cs="Arial"/>
                <w:bCs/>
                <w:sz w:val="20"/>
                <w:szCs w:val="20"/>
              </w:rPr>
              <w:t xml:space="preserve"> of cases</w:t>
            </w:r>
          </w:p>
        </w:tc>
        <w:tc>
          <w:tcPr>
            <w:tcW w:w="1708" w:type="dxa"/>
            <w:tcBorders>
              <w:top w:val="nil"/>
              <w:left w:val="nil"/>
              <w:bottom w:val="single" w:sz="4" w:space="0" w:color="auto"/>
              <w:right w:val="nil"/>
            </w:tcBorders>
            <w:shd w:val="clear" w:color="auto" w:fill="auto"/>
          </w:tcPr>
          <w:p w:rsidR="00062FC1" w:rsidRPr="00D7264A" w:rsidRDefault="00FB1B92" w:rsidP="00C543E1">
            <w:pPr>
              <w:jc w:val="center"/>
              <w:rPr>
                <w:rFonts w:ascii="Arial" w:hAnsi="Arial" w:cs="Arial"/>
                <w:bCs/>
                <w:sz w:val="20"/>
                <w:szCs w:val="20"/>
              </w:rPr>
            </w:pPr>
            <w:r w:rsidRPr="00D7264A">
              <w:rPr>
                <w:rFonts w:ascii="Arial" w:hAnsi="Arial" w:cs="Arial"/>
                <w:bCs/>
                <w:sz w:val="20"/>
                <w:szCs w:val="20"/>
              </w:rPr>
              <w:t>No.</w:t>
            </w:r>
            <w:r w:rsidR="008F2D91" w:rsidRPr="00D7264A">
              <w:rPr>
                <w:rFonts w:ascii="Arial" w:hAnsi="Arial" w:cs="Arial"/>
                <w:bCs/>
                <w:sz w:val="20"/>
                <w:szCs w:val="20"/>
              </w:rPr>
              <w:t xml:space="preserve"> of cases</w:t>
            </w:r>
          </w:p>
        </w:tc>
        <w:tc>
          <w:tcPr>
            <w:tcW w:w="236" w:type="dxa"/>
            <w:tcBorders>
              <w:top w:val="nil"/>
              <w:left w:val="nil"/>
              <w:bottom w:val="single" w:sz="4" w:space="0" w:color="auto"/>
              <w:right w:val="nil"/>
            </w:tcBorders>
            <w:shd w:val="clear" w:color="auto" w:fill="auto"/>
          </w:tcPr>
          <w:p w:rsidR="00062FC1" w:rsidRPr="00D7264A" w:rsidRDefault="00062FC1" w:rsidP="00C543E1">
            <w:pPr>
              <w:jc w:val="both"/>
              <w:rPr>
                <w:rFonts w:ascii="Arial" w:hAnsi="Arial" w:cs="Arial"/>
                <w:bCs/>
                <w:sz w:val="20"/>
                <w:szCs w:val="20"/>
              </w:rPr>
            </w:pPr>
          </w:p>
        </w:tc>
        <w:tc>
          <w:tcPr>
            <w:tcW w:w="1013" w:type="dxa"/>
            <w:tcBorders>
              <w:top w:val="nil"/>
              <w:left w:val="nil"/>
              <w:bottom w:val="single" w:sz="4" w:space="0" w:color="auto"/>
              <w:right w:val="nil"/>
            </w:tcBorders>
            <w:shd w:val="clear" w:color="auto" w:fill="auto"/>
          </w:tcPr>
          <w:p w:rsidR="00062FC1" w:rsidRPr="00D7264A" w:rsidRDefault="00FB1B92" w:rsidP="00C543E1">
            <w:pPr>
              <w:jc w:val="center"/>
              <w:rPr>
                <w:rFonts w:ascii="Arial" w:hAnsi="Arial" w:cs="Arial"/>
                <w:bCs/>
                <w:sz w:val="20"/>
                <w:szCs w:val="20"/>
              </w:rPr>
            </w:pPr>
            <w:r w:rsidRPr="00D7264A">
              <w:rPr>
                <w:rFonts w:ascii="Arial" w:hAnsi="Arial" w:cs="Arial"/>
                <w:bCs/>
                <w:sz w:val="20"/>
                <w:szCs w:val="20"/>
              </w:rPr>
              <w:t>No.</w:t>
            </w:r>
            <w:r w:rsidR="008F2D91" w:rsidRPr="00D7264A">
              <w:rPr>
                <w:rFonts w:ascii="Arial" w:hAnsi="Arial" w:cs="Arial"/>
                <w:bCs/>
                <w:sz w:val="20"/>
                <w:szCs w:val="20"/>
              </w:rPr>
              <w:t xml:space="preserve"> of cases</w:t>
            </w:r>
          </w:p>
        </w:tc>
      </w:tr>
      <w:tr w:rsidR="00982A51" w:rsidRPr="00D7264A" w:rsidTr="00DC3949">
        <w:trPr>
          <w:gridAfter w:val="1"/>
          <w:wAfter w:w="129" w:type="dxa"/>
          <w:trHeight w:val="397"/>
        </w:trPr>
        <w:tc>
          <w:tcPr>
            <w:tcW w:w="1701" w:type="dxa"/>
            <w:gridSpan w:val="2"/>
            <w:tcBorders>
              <w:top w:val="single" w:sz="4" w:space="0" w:color="auto"/>
              <w:left w:val="nil"/>
              <w:bottom w:val="nil"/>
              <w:right w:val="nil"/>
            </w:tcBorders>
            <w:shd w:val="clear" w:color="auto" w:fill="auto"/>
          </w:tcPr>
          <w:p w:rsidR="00982A51" w:rsidRPr="00982A51" w:rsidRDefault="00982A51" w:rsidP="00DC3949">
            <w:pPr>
              <w:rPr>
                <w:rFonts w:ascii="Arial" w:hAnsi="Arial" w:cs="Arial"/>
                <w:sz w:val="20"/>
                <w:szCs w:val="20"/>
              </w:rPr>
            </w:pPr>
            <w:r w:rsidRPr="00982A51">
              <w:rPr>
                <w:rFonts w:ascii="Arial" w:hAnsi="Arial" w:cs="Arial"/>
                <w:sz w:val="20"/>
                <w:szCs w:val="20"/>
              </w:rPr>
              <w:t>Apr08-Mar09</w:t>
            </w:r>
          </w:p>
        </w:tc>
        <w:tc>
          <w:tcPr>
            <w:tcW w:w="851" w:type="dxa"/>
            <w:tcBorders>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366</w:t>
            </w:r>
          </w:p>
        </w:tc>
        <w:tc>
          <w:tcPr>
            <w:tcW w:w="992" w:type="dxa"/>
            <w:tcBorders>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8%</w:t>
            </w:r>
          </w:p>
        </w:tc>
        <w:tc>
          <w:tcPr>
            <w:tcW w:w="331" w:type="dxa"/>
            <w:tcBorders>
              <w:left w:val="nil"/>
              <w:bottom w:val="nil"/>
              <w:right w:val="nil"/>
            </w:tcBorders>
            <w:shd w:val="clear" w:color="auto" w:fill="auto"/>
          </w:tcPr>
          <w:p w:rsidR="00982A51" w:rsidRPr="00982A51" w:rsidRDefault="00982A51" w:rsidP="00DC3949">
            <w:pPr>
              <w:rPr>
                <w:rFonts w:ascii="Arial" w:hAnsi="Arial" w:cs="Arial"/>
                <w:bCs/>
                <w:sz w:val="20"/>
                <w:szCs w:val="20"/>
              </w:rPr>
            </w:pPr>
          </w:p>
        </w:tc>
        <w:tc>
          <w:tcPr>
            <w:tcW w:w="1248" w:type="dxa"/>
            <w:tcBorders>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1139</w:t>
            </w:r>
          </w:p>
        </w:tc>
        <w:tc>
          <w:tcPr>
            <w:tcW w:w="1708" w:type="dxa"/>
            <w:tcBorders>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2891</w:t>
            </w:r>
          </w:p>
        </w:tc>
        <w:tc>
          <w:tcPr>
            <w:tcW w:w="236" w:type="dxa"/>
            <w:tcBorders>
              <w:left w:val="nil"/>
              <w:bottom w:val="nil"/>
              <w:right w:val="nil"/>
            </w:tcBorders>
            <w:shd w:val="clear" w:color="auto" w:fill="auto"/>
          </w:tcPr>
          <w:p w:rsidR="00982A51" w:rsidRPr="00982A51" w:rsidRDefault="00982A51" w:rsidP="00DC3949">
            <w:pPr>
              <w:jc w:val="right"/>
              <w:rPr>
                <w:rFonts w:ascii="Arial" w:hAnsi="Arial" w:cs="Arial"/>
                <w:bCs/>
                <w:sz w:val="20"/>
                <w:szCs w:val="20"/>
              </w:rPr>
            </w:pPr>
          </w:p>
        </w:tc>
        <w:tc>
          <w:tcPr>
            <w:tcW w:w="1013" w:type="dxa"/>
            <w:tcBorders>
              <w:left w:val="nil"/>
              <w:bottom w:val="nil"/>
              <w:right w:val="nil"/>
            </w:tcBorders>
            <w:shd w:val="clear" w:color="auto" w:fill="auto"/>
          </w:tcPr>
          <w:p w:rsidR="00982A51" w:rsidRPr="00982A51" w:rsidRDefault="00982A51" w:rsidP="00DC3949">
            <w:pPr>
              <w:jc w:val="right"/>
              <w:rPr>
                <w:rFonts w:ascii="Arial" w:hAnsi="Arial" w:cs="Arial"/>
                <w:sz w:val="20"/>
                <w:szCs w:val="20"/>
              </w:rPr>
            </w:pPr>
            <w:r w:rsidRPr="00982A51">
              <w:rPr>
                <w:rFonts w:ascii="Arial" w:hAnsi="Arial" w:cs="Arial"/>
                <w:sz w:val="20"/>
                <w:szCs w:val="20"/>
              </w:rPr>
              <w:t>4396</w:t>
            </w:r>
          </w:p>
        </w:tc>
      </w:tr>
      <w:tr w:rsidR="00982A51" w:rsidRPr="00D7264A" w:rsidTr="00DC3949">
        <w:trPr>
          <w:gridAfter w:val="1"/>
          <w:wAfter w:w="129" w:type="dxa"/>
          <w:trHeight w:val="397"/>
        </w:trPr>
        <w:tc>
          <w:tcPr>
            <w:tcW w:w="1701" w:type="dxa"/>
            <w:gridSpan w:val="2"/>
            <w:tcBorders>
              <w:top w:val="nil"/>
              <w:left w:val="nil"/>
              <w:bottom w:val="nil"/>
              <w:right w:val="nil"/>
            </w:tcBorders>
            <w:shd w:val="clear" w:color="auto" w:fill="auto"/>
          </w:tcPr>
          <w:p w:rsidR="00982A51" w:rsidRPr="00982A51" w:rsidRDefault="00982A51" w:rsidP="00DC3949">
            <w:pPr>
              <w:rPr>
                <w:rFonts w:ascii="Arial" w:hAnsi="Arial" w:cs="Arial"/>
                <w:sz w:val="20"/>
                <w:szCs w:val="20"/>
              </w:rPr>
            </w:pPr>
            <w:r w:rsidRPr="00982A51">
              <w:rPr>
                <w:rFonts w:ascii="Arial" w:hAnsi="Arial" w:cs="Arial"/>
                <w:sz w:val="20"/>
                <w:szCs w:val="20"/>
              </w:rPr>
              <w:t>Apr09-Mar10</w:t>
            </w:r>
          </w:p>
        </w:tc>
        <w:tc>
          <w:tcPr>
            <w:tcW w:w="851"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390</w:t>
            </w:r>
          </w:p>
        </w:tc>
        <w:tc>
          <w:tcPr>
            <w:tcW w:w="992"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9%</w:t>
            </w:r>
          </w:p>
        </w:tc>
        <w:tc>
          <w:tcPr>
            <w:tcW w:w="331" w:type="dxa"/>
            <w:tcBorders>
              <w:top w:val="nil"/>
              <w:left w:val="nil"/>
              <w:bottom w:val="nil"/>
              <w:right w:val="nil"/>
            </w:tcBorders>
            <w:shd w:val="clear" w:color="auto" w:fill="auto"/>
          </w:tcPr>
          <w:p w:rsidR="00982A51" w:rsidRPr="00982A51" w:rsidRDefault="00982A51" w:rsidP="00DC3949">
            <w:pPr>
              <w:rPr>
                <w:rFonts w:ascii="Arial" w:hAnsi="Arial" w:cs="Arial"/>
                <w:bCs/>
                <w:sz w:val="20"/>
                <w:szCs w:val="20"/>
              </w:rPr>
            </w:pPr>
          </w:p>
        </w:tc>
        <w:tc>
          <w:tcPr>
            <w:tcW w:w="124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1179</w:t>
            </w:r>
          </w:p>
        </w:tc>
        <w:tc>
          <w:tcPr>
            <w:tcW w:w="170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2932</w:t>
            </w:r>
          </w:p>
        </w:tc>
        <w:tc>
          <w:tcPr>
            <w:tcW w:w="236" w:type="dxa"/>
            <w:tcBorders>
              <w:top w:val="nil"/>
              <w:left w:val="nil"/>
              <w:bottom w:val="nil"/>
              <w:right w:val="nil"/>
            </w:tcBorders>
            <w:shd w:val="clear" w:color="auto" w:fill="auto"/>
          </w:tcPr>
          <w:p w:rsidR="00982A51" w:rsidRPr="00982A51" w:rsidRDefault="00982A51" w:rsidP="00DC3949">
            <w:pPr>
              <w:jc w:val="right"/>
              <w:rPr>
                <w:rFonts w:ascii="Arial" w:hAnsi="Arial" w:cs="Arial"/>
                <w:bCs/>
                <w:sz w:val="20"/>
                <w:szCs w:val="20"/>
              </w:rPr>
            </w:pPr>
          </w:p>
        </w:tc>
        <w:tc>
          <w:tcPr>
            <w:tcW w:w="1013" w:type="dxa"/>
            <w:tcBorders>
              <w:top w:val="nil"/>
              <w:left w:val="nil"/>
              <w:bottom w:val="nil"/>
              <w:right w:val="nil"/>
            </w:tcBorders>
            <w:shd w:val="clear" w:color="auto" w:fill="auto"/>
          </w:tcPr>
          <w:p w:rsidR="00982A51" w:rsidRPr="00982A51" w:rsidRDefault="00982A51" w:rsidP="00DC3949">
            <w:pPr>
              <w:jc w:val="right"/>
              <w:rPr>
                <w:rFonts w:ascii="Arial" w:hAnsi="Arial" w:cs="Arial"/>
                <w:sz w:val="20"/>
                <w:szCs w:val="20"/>
              </w:rPr>
            </w:pPr>
            <w:r w:rsidRPr="00982A51">
              <w:rPr>
                <w:rFonts w:ascii="Arial" w:hAnsi="Arial" w:cs="Arial"/>
                <w:sz w:val="20"/>
                <w:szCs w:val="20"/>
              </w:rPr>
              <w:t>4501</w:t>
            </w:r>
          </w:p>
        </w:tc>
      </w:tr>
      <w:tr w:rsidR="00982A51" w:rsidRPr="00D7264A" w:rsidTr="00DC3949">
        <w:trPr>
          <w:gridAfter w:val="1"/>
          <w:wAfter w:w="129" w:type="dxa"/>
          <w:trHeight w:val="397"/>
        </w:trPr>
        <w:tc>
          <w:tcPr>
            <w:tcW w:w="1701" w:type="dxa"/>
            <w:gridSpan w:val="2"/>
            <w:tcBorders>
              <w:top w:val="nil"/>
              <w:left w:val="nil"/>
              <w:bottom w:val="nil"/>
              <w:right w:val="nil"/>
            </w:tcBorders>
            <w:shd w:val="clear" w:color="auto" w:fill="auto"/>
          </w:tcPr>
          <w:p w:rsidR="00982A51" w:rsidRPr="00982A51" w:rsidRDefault="00982A51" w:rsidP="00DC3949">
            <w:pPr>
              <w:rPr>
                <w:rFonts w:ascii="Arial" w:hAnsi="Arial" w:cs="Arial"/>
                <w:sz w:val="20"/>
                <w:szCs w:val="20"/>
              </w:rPr>
            </w:pPr>
            <w:r w:rsidRPr="00982A51">
              <w:rPr>
                <w:rFonts w:ascii="Arial" w:hAnsi="Arial" w:cs="Arial"/>
                <w:sz w:val="20"/>
                <w:szCs w:val="20"/>
              </w:rPr>
              <w:t>Apr10-Mar11</w:t>
            </w:r>
          </w:p>
        </w:tc>
        <w:tc>
          <w:tcPr>
            <w:tcW w:w="851"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396</w:t>
            </w:r>
          </w:p>
        </w:tc>
        <w:tc>
          <w:tcPr>
            <w:tcW w:w="992"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8%</w:t>
            </w:r>
          </w:p>
        </w:tc>
        <w:tc>
          <w:tcPr>
            <w:tcW w:w="331" w:type="dxa"/>
            <w:tcBorders>
              <w:top w:val="nil"/>
              <w:left w:val="nil"/>
              <w:bottom w:val="nil"/>
              <w:right w:val="nil"/>
            </w:tcBorders>
            <w:shd w:val="clear" w:color="auto" w:fill="auto"/>
          </w:tcPr>
          <w:p w:rsidR="00982A51" w:rsidRPr="00982A51" w:rsidRDefault="00982A51" w:rsidP="00DC3949">
            <w:pPr>
              <w:rPr>
                <w:rFonts w:ascii="Arial" w:hAnsi="Arial" w:cs="Arial"/>
                <w:bCs/>
                <w:sz w:val="20"/>
                <w:szCs w:val="20"/>
              </w:rPr>
            </w:pPr>
          </w:p>
        </w:tc>
        <w:tc>
          <w:tcPr>
            <w:tcW w:w="124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1308</w:t>
            </w:r>
          </w:p>
        </w:tc>
        <w:tc>
          <w:tcPr>
            <w:tcW w:w="170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3036</w:t>
            </w:r>
          </w:p>
        </w:tc>
        <w:tc>
          <w:tcPr>
            <w:tcW w:w="236" w:type="dxa"/>
            <w:tcBorders>
              <w:top w:val="nil"/>
              <w:left w:val="nil"/>
              <w:bottom w:val="nil"/>
              <w:right w:val="nil"/>
            </w:tcBorders>
            <w:shd w:val="clear" w:color="auto" w:fill="auto"/>
          </w:tcPr>
          <w:p w:rsidR="00982A51" w:rsidRPr="00982A51" w:rsidRDefault="00982A51" w:rsidP="00DC3949">
            <w:pPr>
              <w:jc w:val="right"/>
              <w:rPr>
                <w:rFonts w:ascii="Arial" w:hAnsi="Arial" w:cs="Arial"/>
                <w:bCs/>
                <w:sz w:val="20"/>
                <w:szCs w:val="20"/>
              </w:rPr>
            </w:pPr>
          </w:p>
        </w:tc>
        <w:tc>
          <w:tcPr>
            <w:tcW w:w="1013" w:type="dxa"/>
            <w:tcBorders>
              <w:top w:val="nil"/>
              <w:left w:val="nil"/>
              <w:bottom w:val="nil"/>
              <w:right w:val="nil"/>
            </w:tcBorders>
            <w:shd w:val="clear" w:color="auto" w:fill="auto"/>
          </w:tcPr>
          <w:p w:rsidR="00982A51" w:rsidRPr="00982A51" w:rsidRDefault="00982A51" w:rsidP="00DC3949">
            <w:pPr>
              <w:jc w:val="right"/>
              <w:rPr>
                <w:rFonts w:ascii="Arial" w:hAnsi="Arial" w:cs="Arial"/>
                <w:sz w:val="20"/>
                <w:szCs w:val="20"/>
              </w:rPr>
            </w:pPr>
            <w:r w:rsidRPr="00982A51">
              <w:rPr>
                <w:rFonts w:ascii="Arial" w:hAnsi="Arial" w:cs="Arial"/>
                <w:sz w:val="20"/>
                <w:szCs w:val="20"/>
              </w:rPr>
              <w:t>4740</w:t>
            </w:r>
          </w:p>
        </w:tc>
      </w:tr>
      <w:tr w:rsidR="00982A51" w:rsidRPr="00D7264A" w:rsidTr="00DC3949">
        <w:trPr>
          <w:gridAfter w:val="1"/>
          <w:wAfter w:w="129" w:type="dxa"/>
          <w:trHeight w:val="397"/>
        </w:trPr>
        <w:tc>
          <w:tcPr>
            <w:tcW w:w="1701" w:type="dxa"/>
            <w:gridSpan w:val="2"/>
            <w:tcBorders>
              <w:top w:val="nil"/>
              <w:left w:val="nil"/>
              <w:bottom w:val="nil"/>
              <w:right w:val="nil"/>
            </w:tcBorders>
            <w:shd w:val="clear" w:color="auto" w:fill="auto"/>
          </w:tcPr>
          <w:p w:rsidR="00982A51" w:rsidRPr="00982A51" w:rsidRDefault="00982A51" w:rsidP="00DC3949">
            <w:pPr>
              <w:rPr>
                <w:rFonts w:ascii="Arial" w:hAnsi="Arial" w:cs="Arial"/>
                <w:sz w:val="20"/>
                <w:szCs w:val="20"/>
              </w:rPr>
            </w:pPr>
            <w:r w:rsidRPr="00982A51">
              <w:rPr>
                <w:rFonts w:ascii="Arial" w:hAnsi="Arial" w:cs="Arial"/>
                <w:sz w:val="20"/>
                <w:szCs w:val="20"/>
              </w:rPr>
              <w:t>Apr11-Mar12</w:t>
            </w:r>
          </w:p>
        </w:tc>
        <w:tc>
          <w:tcPr>
            <w:tcW w:w="851"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441</w:t>
            </w:r>
          </w:p>
        </w:tc>
        <w:tc>
          <w:tcPr>
            <w:tcW w:w="992"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9%</w:t>
            </w:r>
          </w:p>
        </w:tc>
        <w:tc>
          <w:tcPr>
            <w:tcW w:w="331" w:type="dxa"/>
            <w:tcBorders>
              <w:top w:val="nil"/>
              <w:left w:val="nil"/>
              <w:bottom w:val="nil"/>
              <w:right w:val="nil"/>
            </w:tcBorders>
            <w:shd w:val="clear" w:color="auto" w:fill="auto"/>
          </w:tcPr>
          <w:p w:rsidR="00982A51" w:rsidRPr="00982A51" w:rsidRDefault="00982A51" w:rsidP="00DC3949">
            <w:pPr>
              <w:rPr>
                <w:rFonts w:ascii="Arial" w:hAnsi="Arial" w:cs="Arial"/>
                <w:bCs/>
                <w:sz w:val="20"/>
                <w:szCs w:val="20"/>
              </w:rPr>
            </w:pPr>
          </w:p>
        </w:tc>
        <w:tc>
          <w:tcPr>
            <w:tcW w:w="124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1406</w:t>
            </w:r>
          </w:p>
        </w:tc>
        <w:tc>
          <w:tcPr>
            <w:tcW w:w="170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3011</w:t>
            </w:r>
          </w:p>
        </w:tc>
        <w:tc>
          <w:tcPr>
            <w:tcW w:w="236" w:type="dxa"/>
            <w:tcBorders>
              <w:top w:val="nil"/>
              <w:left w:val="nil"/>
              <w:bottom w:val="nil"/>
              <w:right w:val="nil"/>
            </w:tcBorders>
            <w:shd w:val="clear" w:color="auto" w:fill="auto"/>
          </w:tcPr>
          <w:p w:rsidR="00982A51" w:rsidRPr="00982A51" w:rsidRDefault="00982A51" w:rsidP="00DC3949">
            <w:pPr>
              <w:jc w:val="right"/>
              <w:rPr>
                <w:rFonts w:ascii="Arial" w:hAnsi="Arial" w:cs="Arial"/>
                <w:bCs/>
                <w:sz w:val="20"/>
                <w:szCs w:val="20"/>
              </w:rPr>
            </w:pPr>
          </w:p>
        </w:tc>
        <w:tc>
          <w:tcPr>
            <w:tcW w:w="1013" w:type="dxa"/>
            <w:tcBorders>
              <w:top w:val="nil"/>
              <w:left w:val="nil"/>
              <w:bottom w:val="nil"/>
              <w:right w:val="nil"/>
            </w:tcBorders>
            <w:shd w:val="clear" w:color="auto" w:fill="auto"/>
          </w:tcPr>
          <w:p w:rsidR="00982A51" w:rsidRPr="00982A51" w:rsidRDefault="00982A51" w:rsidP="00DC3949">
            <w:pPr>
              <w:jc w:val="right"/>
              <w:rPr>
                <w:rFonts w:ascii="Arial" w:hAnsi="Arial" w:cs="Arial"/>
                <w:sz w:val="20"/>
                <w:szCs w:val="20"/>
              </w:rPr>
            </w:pPr>
            <w:r w:rsidRPr="00982A51">
              <w:rPr>
                <w:rFonts w:ascii="Arial" w:hAnsi="Arial" w:cs="Arial"/>
                <w:sz w:val="20"/>
                <w:szCs w:val="20"/>
              </w:rPr>
              <w:t>4858</w:t>
            </w:r>
          </w:p>
        </w:tc>
      </w:tr>
      <w:tr w:rsidR="00982A51" w:rsidRPr="00D7264A" w:rsidTr="00DC3949">
        <w:trPr>
          <w:gridAfter w:val="1"/>
          <w:wAfter w:w="129" w:type="dxa"/>
          <w:trHeight w:val="397"/>
        </w:trPr>
        <w:tc>
          <w:tcPr>
            <w:tcW w:w="1701" w:type="dxa"/>
            <w:gridSpan w:val="2"/>
            <w:tcBorders>
              <w:top w:val="nil"/>
              <w:left w:val="nil"/>
              <w:bottom w:val="nil"/>
              <w:right w:val="nil"/>
            </w:tcBorders>
            <w:shd w:val="clear" w:color="auto" w:fill="auto"/>
          </w:tcPr>
          <w:p w:rsidR="00982A51" w:rsidRPr="00982A51" w:rsidRDefault="00982A51" w:rsidP="00DC3949">
            <w:pPr>
              <w:rPr>
                <w:rFonts w:ascii="Arial" w:hAnsi="Arial" w:cs="Arial"/>
                <w:sz w:val="20"/>
                <w:szCs w:val="20"/>
              </w:rPr>
            </w:pPr>
            <w:r w:rsidRPr="00982A51">
              <w:rPr>
                <w:rFonts w:ascii="Arial" w:hAnsi="Arial" w:cs="Arial"/>
                <w:sz w:val="20"/>
                <w:szCs w:val="20"/>
              </w:rPr>
              <w:t>Apr12-Mar13</w:t>
            </w:r>
          </w:p>
        </w:tc>
        <w:tc>
          <w:tcPr>
            <w:tcW w:w="851"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434</w:t>
            </w:r>
          </w:p>
        </w:tc>
        <w:tc>
          <w:tcPr>
            <w:tcW w:w="992"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7%</w:t>
            </w:r>
          </w:p>
        </w:tc>
        <w:tc>
          <w:tcPr>
            <w:tcW w:w="331" w:type="dxa"/>
            <w:tcBorders>
              <w:top w:val="nil"/>
              <w:left w:val="nil"/>
              <w:bottom w:val="nil"/>
              <w:right w:val="nil"/>
            </w:tcBorders>
            <w:shd w:val="clear" w:color="auto" w:fill="auto"/>
          </w:tcPr>
          <w:p w:rsidR="00982A51" w:rsidRPr="00982A51" w:rsidRDefault="00982A51" w:rsidP="00DC3949">
            <w:pPr>
              <w:rPr>
                <w:rFonts w:ascii="Arial" w:hAnsi="Arial" w:cs="Arial"/>
                <w:bCs/>
                <w:sz w:val="20"/>
                <w:szCs w:val="20"/>
              </w:rPr>
            </w:pPr>
          </w:p>
        </w:tc>
        <w:tc>
          <w:tcPr>
            <w:tcW w:w="124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1998</w:t>
            </w:r>
          </w:p>
        </w:tc>
        <w:tc>
          <w:tcPr>
            <w:tcW w:w="170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4013</w:t>
            </w:r>
          </w:p>
        </w:tc>
        <w:tc>
          <w:tcPr>
            <w:tcW w:w="236" w:type="dxa"/>
            <w:tcBorders>
              <w:top w:val="nil"/>
              <w:left w:val="nil"/>
              <w:bottom w:val="nil"/>
              <w:right w:val="nil"/>
            </w:tcBorders>
            <w:shd w:val="clear" w:color="auto" w:fill="auto"/>
          </w:tcPr>
          <w:p w:rsidR="00982A51" w:rsidRPr="00982A51" w:rsidRDefault="00982A51" w:rsidP="00DC3949">
            <w:pPr>
              <w:jc w:val="right"/>
              <w:rPr>
                <w:rFonts w:ascii="Arial" w:hAnsi="Arial" w:cs="Arial"/>
                <w:bCs/>
                <w:sz w:val="20"/>
                <w:szCs w:val="20"/>
              </w:rPr>
            </w:pPr>
          </w:p>
        </w:tc>
        <w:tc>
          <w:tcPr>
            <w:tcW w:w="1013" w:type="dxa"/>
            <w:tcBorders>
              <w:top w:val="nil"/>
              <w:left w:val="nil"/>
              <w:bottom w:val="nil"/>
              <w:right w:val="nil"/>
            </w:tcBorders>
            <w:shd w:val="clear" w:color="auto" w:fill="auto"/>
          </w:tcPr>
          <w:p w:rsidR="00982A51" w:rsidRPr="00982A51" w:rsidRDefault="00982A51" w:rsidP="00DC3949">
            <w:pPr>
              <w:jc w:val="right"/>
              <w:rPr>
                <w:rFonts w:ascii="Arial" w:hAnsi="Arial" w:cs="Arial"/>
                <w:sz w:val="20"/>
                <w:szCs w:val="20"/>
              </w:rPr>
            </w:pPr>
            <w:r w:rsidRPr="00982A51">
              <w:rPr>
                <w:rFonts w:ascii="Arial" w:hAnsi="Arial" w:cs="Arial"/>
                <w:sz w:val="20"/>
                <w:szCs w:val="20"/>
              </w:rPr>
              <w:t>6445</w:t>
            </w:r>
          </w:p>
        </w:tc>
      </w:tr>
      <w:tr w:rsidR="00982A51" w:rsidRPr="00D7264A" w:rsidTr="00625BA0">
        <w:trPr>
          <w:gridAfter w:val="1"/>
          <w:wAfter w:w="129" w:type="dxa"/>
          <w:trHeight w:val="397"/>
        </w:trPr>
        <w:tc>
          <w:tcPr>
            <w:tcW w:w="1701" w:type="dxa"/>
            <w:gridSpan w:val="2"/>
            <w:tcBorders>
              <w:top w:val="nil"/>
              <w:left w:val="nil"/>
              <w:bottom w:val="nil"/>
              <w:right w:val="nil"/>
            </w:tcBorders>
            <w:shd w:val="clear" w:color="auto" w:fill="auto"/>
          </w:tcPr>
          <w:p w:rsidR="00982A51" w:rsidRPr="00982A51" w:rsidRDefault="00982A51" w:rsidP="00DC3949">
            <w:pPr>
              <w:rPr>
                <w:rFonts w:ascii="Arial" w:hAnsi="Arial" w:cs="Arial"/>
                <w:sz w:val="20"/>
                <w:szCs w:val="20"/>
              </w:rPr>
            </w:pPr>
            <w:r w:rsidRPr="00982A51">
              <w:rPr>
                <w:rFonts w:ascii="Arial" w:hAnsi="Arial" w:cs="Arial"/>
                <w:sz w:val="20"/>
                <w:szCs w:val="20"/>
              </w:rPr>
              <w:t>Apr13-Mar14</w:t>
            </w:r>
          </w:p>
        </w:tc>
        <w:tc>
          <w:tcPr>
            <w:tcW w:w="851"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391</w:t>
            </w:r>
          </w:p>
        </w:tc>
        <w:tc>
          <w:tcPr>
            <w:tcW w:w="992" w:type="dxa"/>
            <w:tcBorders>
              <w:top w:val="nil"/>
              <w:left w:val="nil"/>
              <w:bottom w:val="nil"/>
              <w:right w:val="nil"/>
            </w:tcBorders>
            <w:shd w:val="clear" w:color="auto" w:fill="auto"/>
          </w:tcPr>
          <w:p w:rsidR="00982A51" w:rsidRPr="00982A51" w:rsidRDefault="00982A51" w:rsidP="00577129">
            <w:pPr>
              <w:jc w:val="right"/>
              <w:rPr>
                <w:rFonts w:ascii="Arial" w:hAnsi="Arial" w:cs="Arial"/>
                <w:sz w:val="20"/>
                <w:szCs w:val="20"/>
              </w:rPr>
            </w:pPr>
            <w:r w:rsidRPr="00982A51">
              <w:rPr>
                <w:rFonts w:ascii="Arial" w:hAnsi="Arial" w:cs="Arial"/>
                <w:sz w:val="20"/>
                <w:szCs w:val="20"/>
              </w:rPr>
              <w:t>6%</w:t>
            </w:r>
          </w:p>
        </w:tc>
        <w:tc>
          <w:tcPr>
            <w:tcW w:w="331" w:type="dxa"/>
            <w:tcBorders>
              <w:top w:val="nil"/>
              <w:left w:val="nil"/>
              <w:bottom w:val="nil"/>
              <w:right w:val="nil"/>
            </w:tcBorders>
            <w:shd w:val="clear" w:color="auto" w:fill="auto"/>
          </w:tcPr>
          <w:p w:rsidR="00982A51" w:rsidRPr="00982A51" w:rsidRDefault="00982A51" w:rsidP="00DC3949">
            <w:pPr>
              <w:rPr>
                <w:rFonts w:ascii="Arial" w:hAnsi="Arial" w:cs="Arial"/>
                <w:bCs/>
                <w:sz w:val="20"/>
                <w:szCs w:val="20"/>
              </w:rPr>
            </w:pPr>
          </w:p>
        </w:tc>
        <w:tc>
          <w:tcPr>
            <w:tcW w:w="124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1992</w:t>
            </w:r>
          </w:p>
        </w:tc>
        <w:tc>
          <w:tcPr>
            <w:tcW w:w="1708" w:type="dxa"/>
            <w:tcBorders>
              <w:top w:val="nil"/>
              <w:left w:val="nil"/>
              <w:bottom w:val="nil"/>
              <w:right w:val="nil"/>
            </w:tcBorders>
            <w:shd w:val="clear" w:color="auto" w:fill="auto"/>
          </w:tcPr>
          <w:p w:rsidR="00982A51" w:rsidRPr="00982A51" w:rsidRDefault="00982A51" w:rsidP="005F338F">
            <w:pPr>
              <w:jc w:val="right"/>
              <w:rPr>
                <w:rFonts w:ascii="Arial" w:hAnsi="Arial" w:cs="Arial"/>
                <w:sz w:val="20"/>
                <w:szCs w:val="20"/>
              </w:rPr>
            </w:pPr>
            <w:r w:rsidRPr="00982A51">
              <w:rPr>
                <w:rFonts w:ascii="Arial" w:hAnsi="Arial" w:cs="Arial"/>
                <w:sz w:val="20"/>
                <w:szCs w:val="20"/>
              </w:rPr>
              <w:t>4260</w:t>
            </w:r>
          </w:p>
        </w:tc>
        <w:tc>
          <w:tcPr>
            <w:tcW w:w="236" w:type="dxa"/>
            <w:tcBorders>
              <w:top w:val="nil"/>
              <w:left w:val="nil"/>
              <w:bottom w:val="nil"/>
              <w:right w:val="nil"/>
            </w:tcBorders>
            <w:shd w:val="clear" w:color="auto" w:fill="auto"/>
          </w:tcPr>
          <w:p w:rsidR="00982A51" w:rsidRPr="00982A51" w:rsidRDefault="00982A51" w:rsidP="00DC3949">
            <w:pPr>
              <w:jc w:val="right"/>
              <w:rPr>
                <w:rFonts w:ascii="Arial" w:hAnsi="Arial" w:cs="Arial"/>
                <w:bCs/>
                <w:sz w:val="20"/>
                <w:szCs w:val="20"/>
              </w:rPr>
            </w:pPr>
          </w:p>
        </w:tc>
        <w:tc>
          <w:tcPr>
            <w:tcW w:w="1013" w:type="dxa"/>
            <w:tcBorders>
              <w:top w:val="nil"/>
              <w:left w:val="nil"/>
              <w:bottom w:val="nil"/>
              <w:right w:val="nil"/>
            </w:tcBorders>
            <w:shd w:val="clear" w:color="auto" w:fill="auto"/>
          </w:tcPr>
          <w:p w:rsidR="00982A51" w:rsidRPr="00982A51" w:rsidRDefault="00982A51" w:rsidP="00DC3949">
            <w:pPr>
              <w:jc w:val="right"/>
              <w:rPr>
                <w:rFonts w:ascii="Arial" w:hAnsi="Arial" w:cs="Arial"/>
                <w:sz w:val="20"/>
                <w:szCs w:val="20"/>
              </w:rPr>
            </w:pPr>
            <w:r w:rsidRPr="00982A51">
              <w:rPr>
                <w:rFonts w:ascii="Arial" w:hAnsi="Arial" w:cs="Arial"/>
                <w:sz w:val="20"/>
                <w:szCs w:val="20"/>
              </w:rPr>
              <w:t>6643</w:t>
            </w:r>
          </w:p>
        </w:tc>
      </w:tr>
      <w:tr w:rsidR="00B16705" w:rsidRPr="00D7264A" w:rsidTr="00625BA0">
        <w:trPr>
          <w:gridAfter w:val="1"/>
          <w:wAfter w:w="129" w:type="dxa"/>
          <w:trHeight w:val="397"/>
        </w:trPr>
        <w:tc>
          <w:tcPr>
            <w:tcW w:w="1701" w:type="dxa"/>
            <w:gridSpan w:val="2"/>
            <w:tcBorders>
              <w:top w:val="nil"/>
              <w:left w:val="nil"/>
              <w:bottom w:val="single" w:sz="4" w:space="0" w:color="auto"/>
              <w:right w:val="nil"/>
            </w:tcBorders>
            <w:shd w:val="clear" w:color="auto" w:fill="auto"/>
          </w:tcPr>
          <w:p w:rsidR="00B16705" w:rsidRPr="00B16705" w:rsidRDefault="00B16705" w:rsidP="00683959">
            <w:pPr>
              <w:rPr>
                <w:rFonts w:ascii="Arial" w:hAnsi="Arial" w:cs="Arial"/>
                <w:sz w:val="20"/>
                <w:szCs w:val="20"/>
              </w:rPr>
            </w:pPr>
            <w:r w:rsidRPr="00B16705">
              <w:rPr>
                <w:rFonts w:ascii="Arial" w:hAnsi="Arial" w:cs="Arial"/>
                <w:sz w:val="20"/>
                <w:szCs w:val="20"/>
              </w:rPr>
              <w:t>Apr14-Sep14</w:t>
            </w:r>
          </w:p>
        </w:tc>
        <w:tc>
          <w:tcPr>
            <w:tcW w:w="851" w:type="dxa"/>
            <w:tcBorders>
              <w:top w:val="nil"/>
              <w:left w:val="nil"/>
              <w:bottom w:val="single" w:sz="4" w:space="0" w:color="auto"/>
              <w:right w:val="nil"/>
            </w:tcBorders>
            <w:shd w:val="clear" w:color="auto" w:fill="auto"/>
          </w:tcPr>
          <w:p w:rsidR="00B16705" w:rsidRPr="00B16705" w:rsidRDefault="00B16705" w:rsidP="00B16705">
            <w:pPr>
              <w:jc w:val="right"/>
              <w:rPr>
                <w:rFonts w:ascii="Arial" w:hAnsi="Arial" w:cs="Arial"/>
                <w:sz w:val="20"/>
                <w:szCs w:val="20"/>
              </w:rPr>
            </w:pPr>
            <w:r w:rsidRPr="00B16705">
              <w:rPr>
                <w:rFonts w:ascii="Arial" w:hAnsi="Arial" w:cs="Arial"/>
                <w:sz w:val="20"/>
                <w:szCs w:val="20"/>
              </w:rPr>
              <w:t>227</w:t>
            </w:r>
          </w:p>
        </w:tc>
        <w:tc>
          <w:tcPr>
            <w:tcW w:w="992" w:type="dxa"/>
            <w:tcBorders>
              <w:top w:val="nil"/>
              <w:left w:val="nil"/>
              <w:bottom w:val="single" w:sz="4" w:space="0" w:color="auto"/>
              <w:right w:val="nil"/>
            </w:tcBorders>
            <w:shd w:val="clear" w:color="auto" w:fill="auto"/>
          </w:tcPr>
          <w:p w:rsidR="00B16705" w:rsidRPr="00B16705" w:rsidRDefault="00B16705" w:rsidP="00B16705">
            <w:pPr>
              <w:jc w:val="right"/>
              <w:rPr>
                <w:rFonts w:ascii="Arial" w:hAnsi="Arial" w:cs="Arial"/>
                <w:sz w:val="20"/>
                <w:szCs w:val="20"/>
              </w:rPr>
            </w:pPr>
            <w:r w:rsidRPr="00B16705">
              <w:rPr>
                <w:rFonts w:ascii="Arial" w:hAnsi="Arial" w:cs="Arial"/>
                <w:sz w:val="20"/>
                <w:szCs w:val="20"/>
              </w:rPr>
              <w:t>7%</w:t>
            </w:r>
          </w:p>
        </w:tc>
        <w:tc>
          <w:tcPr>
            <w:tcW w:w="331" w:type="dxa"/>
            <w:tcBorders>
              <w:top w:val="nil"/>
              <w:left w:val="nil"/>
              <w:bottom w:val="single" w:sz="4" w:space="0" w:color="auto"/>
              <w:right w:val="nil"/>
            </w:tcBorders>
            <w:shd w:val="clear" w:color="auto" w:fill="auto"/>
          </w:tcPr>
          <w:p w:rsidR="00B16705" w:rsidRPr="00B16705" w:rsidRDefault="00B16705" w:rsidP="00B16705">
            <w:pPr>
              <w:jc w:val="right"/>
              <w:rPr>
                <w:rFonts w:ascii="Arial" w:hAnsi="Arial" w:cs="Arial"/>
                <w:sz w:val="20"/>
                <w:szCs w:val="20"/>
              </w:rPr>
            </w:pPr>
          </w:p>
        </w:tc>
        <w:tc>
          <w:tcPr>
            <w:tcW w:w="1248" w:type="dxa"/>
            <w:tcBorders>
              <w:top w:val="nil"/>
              <w:left w:val="nil"/>
              <w:bottom w:val="single" w:sz="4" w:space="0" w:color="auto"/>
              <w:right w:val="nil"/>
            </w:tcBorders>
            <w:shd w:val="clear" w:color="auto" w:fill="auto"/>
          </w:tcPr>
          <w:p w:rsidR="00B16705" w:rsidRPr="00B16705" w:rsidRDefault="00B16705" w:rsidP="00B16705">
            <w:pPr>
              <w:jc w:val="right"/>
              <w:rPr>
                <w:rFonts w:ascii="Arial" w:hAnsi="Arial" w:cs="Arial"/>
                <w:sz w:val="20"/>
                <w:szCs w:val="20"/>
              </w:rPr>
            </w:pPr>
            <w:r w:rsidRPr="00B16705">
              <w:rPr>
                <w:rFonts w:ascii="Arial" w:hAnsi="Arial" w:cs="Arial"/>
                <w:sz w:val="20"/>
                <w:szCs w:val="20"/>
              </w:rPr>
              <w:t>1029</w:t>
            </w:r>
          </w:p>
        </w:tc>
        <w:tc>
          <w:tcPr>
            <w:tcW w:w="1708" w:type="dxa"/>
            <w:tcBorders>
              <w:top w:val="nil"/>
              <w:left w:val="nil"/>
              <w:bottom w:val="single" w:sz="4" w:space="0" w:color="auto"/>
              <w:right w:val="nil"/>
            </w:tcBorders>
            <w:shd w:val="clear" w:color="auto" w:fill="auto"/>
          </w:tcPr>
          <w:p w:rsidR="00B16705" w:rsidRPr="00B16705" w:rsidRDefault="00B16705" w:rsidP="00B16705">
            <w:pPr>
              <w:jc w:val="right"/>
              <w:rPr>
                <w:rFonts w:ascii="Arial" w:hAnsi="Arial" w:cs="Arial"/>
                <w:sz w:val="20"/>
                <w:szCs w:val="20"/>
              </w:rPr>
            </w:pPr>
            <w:r w:rsidRPr="00B16705">
              <w:rPr>
                <w:rFonts w:ascii="Arial" w:hAnsi="Arial" w:cs="Arial"/>
                <w:sz w:val="20"/>
                <w:szCs w:val="20"/>
              </w:rPr>
              <w:t>2120</w:t>
            </w:r>
          </w:p>
        </w:tc>
        <w:tc>
          <w:tcPr>
            <w:tcW w:w="236" w:type="dxa"/>
            <w:tcBorders>
              <w:top w:val="nil"/>
              <w:left w:val="nil"/>
              <w:bottom w:val="single" w:sz="4" w:space="0" w:color="auto"/>
              <w:right w:val="nil"/>
            </w:tcBorders>
            <w:shd w:val="clear" w:color="auto" w:fill="auto"/>
          </w:tcPr>
          <w:p w:rsidR="00B16705" w:rsidRPr="00B16705" w:rsidRDefault="00B16705" w:rsidP="00B16705">
            <w:pPr>
              <w:jc w:val="right"/>
              <w:rPr>
                <w:rFonts w:ascii="Arial" w:hAnsi="Arial" w:cs="Arial"/>
                <w:sz w:val="20"/>
                <w:szCs w:val="20"/>
              </w:rPr>
            </w:pPr>
          </w:p>
        </w:tc>
        <w:tc>
          <w:tcPr>
            <w:tcW w:w="1013" w:type="dxa"/>
            <w:tcBorders>
              <w:top w:val="nil"/>
              <w:left w:val="nil"/>
              <w:bottom w:val="single" w:sz="4" w:space="0" w:color="auto"/>
              <w:right w:val="nil"/>
            </w:tcBorders>
            <w:shd w:val="clear" w:color="auto" w:fill="auto"/>
          </w:tcPr>
          <w:p w:rsidR="00B16705" w:rsidRPr="00B16705" w:rsidRDefault="00B16705" w:rsidP="00B16705">
            <w:pPr>
              <w:jc w:val="right"/>
              <w:rPr>
                <w:rFonts w:ascii="Arial" w:hAnsi="Arial" w:cs="Arial"/>
                <w:sz w:val="20"/>
                <w:szCs w:val="20"/>
              </w:rPr>
            </w:pPr>
            <w:r w:rsidRPr="00B16705">
              <w:rPr>
                <w:rFonts w:ascii="Arial" w:hAnsi="Arial" w:cs="Arial"/>
                <w:sz w:val="20"/>
                <w:szCs w:val="20"/>
              </w:rPr>
              <w:t>3376</w:t>
            </w:r>
          </w:p>
        </w:tc>
      </w:tr>
    </w:tbl>
    <w:p w:rsidR="005230CD" w:rsidRPr="00D7264A" w:rsidRDefault="005230CD" w:rsidP="005230CD">
      <w:pPr>
        <w:jc w:val="both"/>
        <w:rPr>
          <w:rFonts w:ascii="Arial" w:hAnsi="Arial" w:cs="Arial"/>
          <w:sz w:val="16"/>
          <w:szCs w:val="16"/>
        </w:rPr>
      </w:pPr>
      <w:r w:rsidRPr="00D7264A">
        <w:rPr>
          <w:rFonts w:ascii="Arial" w:hAnsi="Arial" w:cs="Arial"/>
          <w:sz w:val="16"/>
          <w:szCs w:val="16"/>
        </w:rPr>
        <w:t>Source</w:t>
      </w:r>
      <w:r w:rsidR="006D2B11" w:rsidRPr="00D7264A">
        <w:rPr>
          <w:rFonts w:ascii="Arial" w:hAnsi="Arial" w:cs="Arial"/>
          <w:sz w:val="16"/>
          <w:szCs w:val="16"/>
        </w:rPr>
        <w:t>: Extracted from</w:t>
      </w:r>
      <w:r w:rsidRPr="00D7264A">
        <w:rPr>
          <w:rFonts w:ascii="Arial" w:hAnsi="Arial" w:cs="Arial"/>
          <w:sz w:val="16"/>
          <w:szCs w:val="16"/>
        </w:rPr>
        <w:t xml:space="preserve"> IJIS </w:t>
      </w:r>
      <w:r w:rsidR="006D2B11" w:rsidRPr="00D7264A">
        <w:rPr>
          <w:rFonts w:ascii="Arial" w:hAnsi="Arial" w:cs="Arial"/>
          <w:sz w:val="16"/>
          <w:szCs w:val="16"/>
        </w:rPr>
        <w:t xml:space="preserve">on </w:t>
      </w:r>
      <w:r w:rsidR="000C6468" w:rsidRPr="00D7264A">
        <w:rPr>
          <w:rFonts w:ascii="Arial" w:hAnsi="Arial" w:cs="Arial"/>
          <w:sz w:val="16"/>
          <w:szCs w:val="16"/>
        </w:rPr>
        <w:t>2</w:t>
      </w:r>
      <w:r w:rsidR="00360C26">
        <w:rPr>
          <w:rFonts w:ascii="Arial" w:hAnsi="Arial" w:cs="Arial"/>
          <w:sz w:val="16"/>
          <w:szCs w:val="16"/>
        </w:rPr>
        <w:t>2</w:t>
      </w:r>
      <w:r w:rsidR="000C6468" w:rsidRPr="00D7264A">
        <w:rPr>
          <w:rFonts w:ascii="Arial" w:hAnsi="Arial" w:cs="Arial"/>
          <w:sz w:val="16"/>
          <w:szCs w:val="16"/>
        </w:rPr>
        <w:t>/</w:t>
      </w:r>
      <w:r w:rsidR="00360C26">
        <w:rPr>
          <w:rFonts w:ascii="Arial" w:hAnsi="Arial" w:cs="Arial"/>
          <w:sz w:val="16"/>
          <w:szCs w:val="16"/>
        </w:rPr>
        <w:t>10</w:t>
      </w:r>
      <w:r w:rsidR="000C6468" w:rsidRPr="00D7264A">
        <w:rPr>
          <w:rFonts w:ascii="Arial" w:hAnsi="Arial" w:cs="Arial"/>
          <w:sz w:val="16"/>
          <w:szCs w:val="16"/>
        </w:rPr>
        <w:t>/</w:t>
      </w:r>
      <w:r w:rsidR="00DC3949">
        <w:rPr>
          <w:rFonts w:ascii="Arial" w:hAnsi="Arial" w:cs="Arial"/>
          <w:sz w:val="16"/>
          <w:szCs w:val="16"/>
        </w:rPr>
        <w:t>2014</w:t>
      </w:r>
    </w:p>
    <w:bookmarkEnd w:id="6"/>
    <w:p w:rsidR="00232858" w:rsidRDefault="00232858" w:rsidP="001B4297">
      <w:pPr>
        <w:jc w:val="both"/>
        <w:rPr>
          <w:rFonts w:ascii="Arial" w:hAnsi="Arial" w:cs="Arial"/>
          <w:sz w:val="20"/>
          <w:szCs w:val="20"/>
        </w:rPr>
      </w:pPr>
    </w:p>
    <w:p w:rsidR="00CD44B9" w:rsidRDefault="00CD44B9" w:rsidP="001B4297">
      <w:pPr>
        <w:jc w:val="both"/>
        <w:rPr>
          <w:rFonts w:ascii="Arial" w:hAnsi="Arial" w:cs="Arial"/>
          <w:sz w:val="20"/>
          <w:szCs w:val="20"/>
        </w:rPr>
      </w:pPr>
    </w:p>
    <w:p w:rsidR="001B4297" w:rsidRDefault="00E55C41" w:rsidP="001B4297">
      <w:pPr>
        <w:jc w:val="both"/>
        <w:rPr>
          <w:rFonts w:ascii="Arial" w:hAnsi="Arial" w:cs="Arial"/>
          <w:sz w:val="20"/>
          <w:szCs w:val="20"/>
        </w:rPr>
      </w:pPr>
      <w:r>
        <w:rPr>
          <w:rFonts w:ascii="Arial" w:hAnsi="Arial" w:cs="Arial"/>
          <w:sz w:val="20"/>
          <w:szCs w:val="20"/>
        </w:rPr>
        <w:t xml:space="preserve">As shown in Table 2, the </w:t>
      </w:r>
      <w:r w:rsidR="001B4297" w:rsidRPr="00D7264A">
        <w:rPr>
          <w:rFonts w:ascii="Arial" w:hAnsi="Arial" w:cs="Arial"/>
          <w:sz w:val="20"/>
          <w:szCs w:val="20"/>
        </w:rPr>
        <w:t xml:space="preserve">average duration from initiation to committal to Supreme Court </w:t>
      </w:r>
      <w:r w:rsidR="00A655F6">
        <w:rPr>
          <w:rFonts w:ascii="Arial" w:hAnsi="Arial" w:cs="Arial"/>
          <w:sz w:val="20"/>
          <w:szCs w:val="20"/>
        </w:rPr>
        <w:t>ha</w:t>
      </w:r>
      <w:r w:rsidR="001B4297" w:rsidRPr="00D7264A">
        <w:rPr>
          <w:rFonts w:ascii="Arial" w:hAnsi="Arial" w:cs="Arial"/>
          <w:sz w:val="20"/>
          <w:szCs w:val="20"/>
        </w:rPr>
        <w:t>d</w:t>
      </w:r>
      <w:r w:rsidR="00A655F6">
        <w:rPr>
          <w:rFonts w:ascii="Arial" w:hAnsi="Arial" w:cs="Arial"/>
          <w:sz w:val="20"/>
          <w:szCs w:val="20"/>
        </w:rPr>
        <w:t xml:space="preserve"> been decreasing over th</w:t>
      </w:r>
      <w:r w:rsidR="001B4297" w:rsidRPr="00D7264A">
        <w:rPr>
          <w:rFonts w:ascii="Arial" w:hAnsi="Arial" w:cs="Arial"/>
          <w:sz w:val="20"/>
          <w:szCs w:val="20"/>
        </w:rPr>
        <w:t>e</w:t>
      </w:r>
      <w:r w:rsidR="00A655F6">
        <w:rPr>
          <w:rFonts w:ascii="Arial" w:hAnsi="Arial" w:cs="Arial"/>
          <w:sz w:val="20"/>
          <w:szCs w:val="20"/>
        </w:rPr>
        <w:t xml:space="preserve"> five year period from April 2008 to March 2013</w:t>
      </w:r>
      <w:r w:rsidR="00232858">
        <w:rPr>
          <w:rFonts w:ascii="Arial" w:hAnsi="Arial" w:cs="Arial"/>
          <w:sz w:val="20"/>
          <w:szCs w:val="20"/>
        </w:rPr>
        <w:t xml:space="preserve">, particularly for the two years following the introduction of the Committals Reform. However, the average duration </w:t>
      </w:r>
      <w:r w:rsidR="00CD44B9">
        <w:rPr>
          <w:rFonts w:ascii="Arial" w:hAnsi="Arial" w:cs="Arial"/>
          <w:sz w:val="20"/>
          <w:szCs w:val="20"/>
        </w:rPr>
        <w:t xml:space="preserve">in the period April 2013 to March 2014 </w:t>
      </w:r>
      <w:r w:rsidR="00232858">
        <w:rPr>
          <w:rFonts w:ascii="Arial" w:hAnsi="Arial" w:cs="Arial"/>
          <w:sz w:val="20"/>
          <w:szCs w:val="20"/>
        </w:rPr>
        <w:t xml:space="preserve">increased </w:t>
      </w:r>
      <w:r w:rsidR="00CD44B9">
        <w:rPr>
          <w:rFonts w:ascii="Arial" w:hAnsi="Arial" w:cs="Arial"/>
          <w:sz w:val="20"/>
          <w:szCs w:val="20"/>
        </w:rPr>
        <w:t>by 1</w:t>
      </w:r>
      <w:r w:rsidR="00480A6E">
        <w:rPr>
          <w:rFonts w:ascii="Arial" w:hAnsi="Arial" w:cs="Arial"/>
          <w:sz w:val="20"/>
          <w:szCs w:val="20"/>
        </w:rPr>
        <w:t>2</w:t>
      </w:r>
      <w:r w:rsidR="00CD44B9">
        <w:rPr>
          <w:rFonts w:ascii="Arial" w:hAnsi="Arial" w:cs="Arial"/>
          <w:sz w:val="20"/>
          <w:szCs w:val="20"/>
        </w:rPr>
        <w:t xml:space="preserve">% (or </w:t>
      </w:r>
      <w:r w:rsidR="00A96EF1">
        <w:rPr>
          <w:rFonts w:ascii="Arial" w:hAnsi="Arial" w:cs="Arial"/>
          <w:sz w:val="20"/>
          <w:szCs w:val="20"/>
        </w:rPr>
        <w:t>18</w:t>
      </w:r>
      <w:r w:rsidR="00CD44B9">
        <w:rPr>
          <w:rFonts w:ascii="Arial" w:hAnsi="Arial" w:cs="Arial"/>
          <w:sz w:val="20"/>
          <w:szCs w:val="20"/>
        </w:rPr>
        <w:t xml:space="preserve"> days) compared</w:t>
      </w:r>
      <w:r w:rsidR="00480A6E">
        <w:rPr>
          <w:rFonts w:ascii="Arial" w:hAnsi="Arial" w:cs="Arial"/>
          <w:sz w:val="20"/>
          <w:szCs w:val="20"/>
        </w:rPr>
        <w:t xml:space="preserve"> with the previous twelve month</w:t>
      </w:r>
      <w:r w:rsidR="00CD44B9">
        <w:rPr>
          <w:rFonts w:ascii="Arial" w:hAnsi="Arial" w:cs="Arial"/>
          <w:sz w:val="20"/>
          <w:szCs w:val="20"/>
        </w:rPr>
        <w:t xml:space="preserve"> period </w:t>
      </w:r>
      <w:r w:rsidR="00232858">
        <w:rPr>
          <w:rFonts w:ascii="Arial" w:hAnsi="Arial" w:cs="Arial"/>
          <w:sz w:val="20"/>
          <w:szCs w:val="20"/>
        </w:rPr>
        <w:t>from 153 days to 17</w:t>
      </w:r>
      <w:r w:rsidR="00A96EF1">
        <w:rPr>
          <w:rFonts w:ascii="Arial" w:hAnsi="Arial" w:cs="Arial"/>
          <w:sz w:val="20"/>
          <w:szCs w:val="20"/>
        </w:rPr>
        <w:t>1</w:t>
      </w:r>
      <w:r w:rsidR="00232858">
        <w:rPr>
          <w:rFonts w:ascii="Arial" w:hAnsi="Arial" w:cs="Arial"/>
          <w:sz w:val="20"/>
          <w:szCs w:val="20"/>
        </w:rPr>
        <w:t xml:space="preserve"> days</w:t>
      </w:r>
      <w:r w:rsidR="001B4297" w:rsidRPr="00D7264A">
        <w:rPr>
          <w:rFonts w:ascii="Arial" w:hAnsi="Arial" w:cs="Arial"/>
          <w:sz w:val="20"/>
          <w:szCs w:val="20"/>
        </w:rPr>
        <w:t xml:space="preserve">. </w:t>
      </w:r>
      <w:r w:rsidR="00CD44B9">
        <w:rPr>
          <w:rFonts w:ascii="Arial" w:hAnsi="Arial" w:cs="Arial"/>
          <w:sz w:val="20"/>
          <w:szCs w:val="20"/>
        </w:rPr>
        <w:t xml:space="preserve">This may be a result of the impact of the introduction of Mandatory Sentencing for </w:t>
      </w:r>
      <w:r w:rsidR="00761131">
        <w:rPr>
          <w:rFonts w:ascii="Arial" w:hAnsi="Arial" w:cs="Arial"/>
          <w:sz w:val="20"/>
          <w:szCs w:val="20"/>
        </w:rPr>
        <w:t xml:space="preserve">violent </w:t>
      </w:r>
      <w:r w:rsidR="00CD44B9">
        <w:rPr>
          <w:rFonts w:ascii="Arial" w:hAnsi="Arial" w:cs="Arial"/>
          <w:sz w:val="20"/>
          <w:szCs w:val="20"/>
        </w:rPr>
        <w:t xml:space="preserve">offences from 1 May 2013. </w:t>
      </w:r>
      <w:r w:rsidR="001B4297" w:rsidRPr="00D7264A">
        <w:rPr>
          <w:rFonts w:ascii="Arial" w:hAnsi="Arial" w:cs="Arial"/>
          <w:sz w:val="20"/>
          <w:szCs w:val="20"/>
        </w:rPr>
        <w:t xml:space="preserve"> </w:t>
      </w:r>
      <w:r w:rsidR="00CD44B9">
        <w:rPr>
          <w:rFonts w:ascii="Arial" w:hAnsi="Arial" w:cs="Arial"/>
          <w:sz w:val="20"/>
          <w:szCs w:val="20"/>
        </w:rPr>
        <w:t>In spite of this impact,</w:t>
      </w:r>
      <w:r w:rsidR="001B4297" w:rsidRPr="00D7264A">
        <w:rPr>
          <w:rFonts w:ascii="Arial" w:hAnsi="Arial" w:cs="Arial"/>
          <w:sz w:val="20"/>
          <w:szCs w:val="20"/>
        </w:rPr>
        <w:t xml:space="preserve"> the average duration </w:t>
      </w:r>
      <w:r w:rsidR="00CD44B9">
        <w:rPr>
          <w:rFonts w:ascii="Arial" w:hAnsi="Arial" w:cs="Arial"/>
          <w:sz w:val="20"/>
          <w:szCs w:val="20"/>
        </w:rPr>
        <w:t>of</w:t>
      </w:r>
      <w:r w:rsidR="001B4297" w:rsidRPr="00D7264A">
        <w:rPr>
          <w:rFonts w:ascii="Arial" w:hAnsi="Arial" w:cs="Arial"/>
          <w:sz w:val="20"/>
          <w:szCs w:val="20"/>
        </w:rPr>
        <w:t xml:space="preserve"> 1</w:t>
      </w:r>
      <w:r w:rsidR="00A655F6">
        <w:rPr>
          <w:rFonts w:ascii="Arial" w:hAnsi="Arial" w:cs="Arial"/>
          <w:sz w:val="20"/>
          <w:szCs w:val="20"/>
        </w:rPr>
        <w:t>7</w:t>
      </w:r>
      <w:r w:rsidR="00A96EF1">
        <w:rPr>
          <w:rFonts w:ascii="Arial" w:hAnsi="Arial" w:cs="Arial"/>
          <w:sz w:val="20"/>
          <w:szCs w:val="20"/>
        </w:rPr>
        <w:t>1</w:t>
      </w:r>
      <w:r w:rsidR="001B4297" w:rsidRPr="00D7264A">
        <w:rPr>
          <w:rFonts w:ascii="Arial" w:hAnsi="Arial" w:cs="Arial"/>
          <w:sz w:val="20"/>
          <w:szCs w:val="20"/>
        </w:rPr>
        <w:t xml:space="preserve"> days</w:t>
      </w:r>
      <w:r w:rsidR="00CD44B9">
        <w:rPr>
          <w:rFonts w:ascii="Arial" w:hAnsi="Arial" w:cs="Arial"/>
          <w:sz w:val="20"/>
          <w:szCs w:val="20"/>
        </w:rPr>
        <w:t xml:space="preserve"> was still </w:t>
      </w:r>
      <w:r w:rsidR="00A96EF1">
        <w:rPr>
          <w:rFonts w:ascii="Arial" w:hAnsi="Arial" w:cs="Arial"/>
          <w:sz w:val="20"/>
          <w:szCs w:val="20"/>
        </w:rPr>
        <w:t>six</w:t>
      </w:r>
      <w:r w:rsidR="00A655F6">
        <w:rPr>
          <w:rFonts w:ascii="Arial" w:hAnsi="Arial" w:cs="Arial"/>
          <w:sz w:val="20"/>
          <w:szCs w:val="20"/>
        </w:rPr>
        <w:t xml:space="preserve"> days</w:t>
      </w:r>
      <w:r w:rsidR="00052C12">
        <w:rPr>
          <w:rFonts w:ascii="Arial" w:hAnsi="Arial" w:cs="Arial"/>
          <w:sz w:val="20"/>
          <w:szCs w:val="20"/>
        </w:rPr>
        <w:t xml:space="preserve"> (or </w:t>
      </w:r>
      <w:r w:rsidR="00A96EF1">
        <w:rPr>
          <w:rFonts w:ascii="Arial" w:hAnsi="Arial" w:cs="Arial"/>
          <w:sz w:val="20"/>
          <w:szCs w:val="20"/>
        </w:rPr>
        <w:t>3</w:t>
      </w:r>
      <w:r w:rsidR="00052C12">
        <w:rPr>
          <w:rFonts w:ascii="Arial" w:hAnsi="Arial" w:cs="Arial"/>
          <w:sz w:val="20"/>
          <w:szCs w:val="20"/>
        </w:rPr>
        <w:t>%)</w:t>
      </w:r>
      <w:r w:rsidR="00A655F6">
        <w:rPr>
          <w:rFonts w:ascii="Arial" w:hAnsi="Arial" w:cs="Arial"/>
          <w:sz w:val="20"/>
          <w:szCs w:val="20"/>
        </w:rPr>
        <w:t xml:space="preserve"> less</w:t>
      </w:r>
      <w:r w:rsidR="00052C12">
        <w:rPr>
          <w:rFonts w:ascii="Arial" w:hAnsi="Arial" w:cs="Arial"/>
          <w:sz w:val="20"/>
          <w:szCs w:val="20"/>
        </w:rPr>
        <w:t xml:space="preserve"> </w:t>
      </w:r>
      <w:r w:rsidR="00A655F6">
        <w:rPr>
          <w:rFonts w:ascii="Arial" w:hAnsi="Arial" w:cs="Arial"/>
          <w:sz w:val="20"/>
          <w:szCs w:val="20"/>
        </w:rPr>
        <w:t xml:space="preserve">than </w:t>
      </w:r>
      <w:r w:rsidR="00CD44B9">
        <w:rPr>
          <w:rFonts w:ascii="Arial" w:hAnsi="Arial" w:cs="Arial"/>
          <w:sz w:val="20"/>
          <w:szCs w:val="20"/>
        </w:rPr>
        <w:t xml:space="preserve">the duration in </w:t>
      </w:r>
      <w:r w:rsidR="00A655F6">
        <w:rPr>
          <w:rFonts w:ascii="Arial" w:hAnsi="Arial" w:cs="Arial"/>
          <w:sz w:val="20"/>
          <w:szCs w:val="20"/>
        </w:rPr>
        <w:t>the twelve months immediately prior to the introduction of the Committals Reform</w:t>
      </w:r>
      <w:r w:rsidR="001B4297" w:rsidRPr="00D7264A">
        <w:rPr>
          <w:rFonts w:ascii="Arial" w:hAnsi="Arial" w:cs="Arial"/>
          <w:sz w:val="20"/>
          <w:szCs w:val="20"/>
        </w:rPr>
        <w:t xml:space="preserve">. </w:t>
      </w:r>
    </w:p>
    <w:p w:rsidR="0059228F" w:rsidRDefault="0059228F" w:rsidP="0059228F">
      <w:pPr>
        <w:jc w:val="both"/>
        <w:rPr>
          <w:rFonts w:ascii="Arial" w:hAnsi="Arial" w:cs="Arial"/>
          <w:sz w:val="20"/>
          <w:szCs w:val="20"/>
        </w:rPr>
      </w:pPr>
    </w:p>
    <w:p w:rsidR="0059228F" w:rsidRPr="00D7264A" w:rsidRDefault="00CD44B9" w:rsidP="0059228F">
      <w:pPr>
        <w:jc w:val="both"/>
        <w:rPr>
          <w:rFonts w:ascii="Arial" w:hAnsi="Arial" w:cs="Arial"/>
          <w:sz w:val="20"/>
          <w:szCs w:val="20"/>
        </w:rPr>
      </w:pPr>
      <w:r>
        <w:rPr>
          <w:rFonts w:ascii="Arial" w:hAnsi="Arial" w:cs="Arial"/>
          <w:sz w:val="20"/>
          <w:szCs w:val="20"/>
        </w:rPr>
        <w:t xml:space="preserve">There </w:t>
      </w:r>
      <w:r w:rsidR="0059228F" w:rsidRPr="00D7264A">
        <w:rPr>
          <w:rFonts w:ascii="Arial" w:hAnsi="Arial" w:cs="Arial"/>
          <w:sz w:val="20"/>
          <w:szCs w:val="20"/>
        </w:rPr>
        <w:t>was a large increase in the number of finalisation</w:t>
      </w:r>
      <w:r w:rsidR="00761131">
        <w:rPr>
          <w:rFonts w:ascii="Arial" w:hAnsi="Arial" w:cs="Arial"/>
          <w:sz w:val="20"/>
          <w:szCs w:val="20"/>
        </w:rPr>
        <w:t>s</w:t>
      </w:r>
      <w:r w:rsidR="0059228F" w:rsidRPr="00D7264A">
        <w:rPr>
          <w:rFonts w:ascii="Arial" w:hAnsi="Arial" w:cs="Arial"/>
          <w:sz w:val="20"/>
          <w:szCs w:val="20"/>
        </w:rPr>
        <w:t xml:space="preserve"> of indictable offences in the Magistrates Courts during the </w:t>
      </w:r>
      <w:r w:rsidR="0063132D">
        <w:rPr>
          <w:rFonts w:ascii="Arial" w:hAnsi="Arial" w:cs="Arial"/>
          <w:sz w:val="20"/>
          <w:szCs w:val="20"/>
        </w:rPr>
        <w:t xml:space="preserve">two year </w:t>
      </w:r>
      <w:r w:rsidR="0059228F" w:rsidRPr="00D7264A">
        <w:rPr>
          <w:rFonts w:ascii="Arial" w:hAnsi="Arial" w:cs="Arial"/>
          <w:sz w:val="20"/>
          <w:szCs w:val="20"/>
        </w:rPr>
        <w:t>period April 2012 to March 201</w:t>
      </w:r>
      <w:r>
        <w:rPr>
          <w:rFonts w:ascii="Arial" w:hAnsi="Arial" w:cs="Arial"/>
          <w:sz w:val="20"/>
          <w:szCs w:val="20"/>
        </w:rPr>
        <w:t>4</w:t>
      </w:r>
      <w:r w:rsidR="0059228F" w:rsidRPr="00D7264A">
        <w:rPr>
          <w:rFonts w:ascii="Arial" w:hAnsi="Arial" w:cs="Arial"/>
          <w:sz w:val="20"/>
          <w:szCs w:val="20"/>
        </w:rPr>
        <w:t xml:space="preserve"> compared with the previous four years and there was a significant increase in the duration (ie. 76</w:t>
      </w:r>
      <w:r>
        <w:rPr>
          <w:rFonts w:ascii="Arial" w:hAnsi="Arial" w:cs="Arial"/>
          <w:sz w:val="20"/>
          <w:szCs w:val="20"/>
        </w:rPr>
        <w:t>3</w:t>
      </w:r>
      <w:r w:rsidR="0059228F" w:rsidRPr="00D7264A">
        <w:rPr>
          <w:rFonts w:ascii="Arial" w:hAnsi="Arial" w:cs="Arial"/>
          <w:sz w:val="20"/>
          <w:szCs w:val="20"/>
        </w:rPr>
        <w:t xml:space="preserve"> days</w:t>
      </w:r>
      <w:r w:rsidR="0063132D">
        <w:rPr>
          <w:rFonts w:ascii="Arial" w:hAnsi="Arial" w:cs="Arial"/>
          <w:sz w:val="20"/>
          <w:szCs w:val="20"/>
        </w:rPr>
        <w:t xml:space="preserve"> for April 2012 to March 2013 and 488 days for April 2013 to March 2014</w:t>
      </w:r>
      <w:r w:rsidR="0059228F" w:rsidRPr="00D7264A">
        <w:rPr>
          <w:rFonts w:ascii="Arial" w:hAnsi="Arial" w:cs="Arial"/>
          <w:sz w:val="20"/>
          <w:szCs w:val="20"/>
        </w:rPr>
        <w:t xml:space="preserve">).  This </w:t>
      </w:r>
      <w:r w:rsidR="0059228F">
        <w:rPr>
          <w:rFonts w:ascii="Arial" w:hAnsi="Arial" w:cs="Arial"/>
          <w:sz w:val="20"/>
          <w:szCs w:val="20"/>
        </w:rPr>
        <w:t>increase</w:t>
      </w:r>
      <w:r w:rsidR="0059228F" w:rsidRPr="00D7264A">
        <w:rPr>
          <w:rFonts w:ascii="Arial" w:hAnsi="Arial" w:cs="Arial"/>
          <w:sz w:val="20"/>
          <w:szCs w:val="20"/>
        </w:rPr>
        <w:t xml:space="preserve"> is primarily due to the courts and police prosecutions clearing up outstanding </w:t>
      </w:r>
      <w:r w:rsidR="0059228F">
        <w:rPr>
          <w:rFonts w:ascii="Arial" w:hAnsi="Arial" w:cs="Arial"/>
          <w:sz w:val="20"/>
          <w:szCs w:val="20"/>
        </w:rPr>
        <w:t xml:space="preserve">old </w:t>
      </w:r>
      <w:r w:rsidR="0059228F" w:rsidRPr="00D7264A">
        <w:rPr>
          <w:rFonts w:ascii="Arial" w:hAnsi="Arial" w:cs="Arial"/>
          <w:sz w:val="20"/>
          <w:szCs w:val="20"/>
        </w:rPr>
        <w:t>warrants</w:t>
      </w:r>
      <w:r w:rsidR="0059228F">
        <w:rPr>
          <w:rFonts w:ascii="Arial" w:hAnsi="Arial" w:cs="Arial"/>
          <w:sz w:val="20"/>
          <w:szCs w:val="20"/>
        </w:rPr>
        <w:t>.</w:t>
      </w:r>
    </w:p>
    <w:p w:rsidR="0059228F" w:rsidRPr="00D7264A" w:rsidRDefault="0059228F" w:rsidP="001B4297">
      <w:pPr>
        <w:jc w:val="both"/>
        <w:rPr>
          <w:rFonts w:ascii="Arial" w:hAnsi="Arial" w:cs="Arial"/>
          <w:sz w:val="20"/>
          <w:szCs w:val="20"/>
        </w:rPr>
      </w:pPr>
    </w:p>
    <w:p w:rsidR="00701DFE" w:rsidRDefault="00701DFE">
      <w:pPr>
        <w:rPr>
          <w:rFonts w:ascii="Arial" w:hAnsi="Arial" w:cs="Arial"/>
          <w:b/>
          <w:bCs/>
          <w:sz w:val="20"/>
          <w:szCs w:val="20"/>
        </w:rPr>
      </w:pPr>
    </w:p>
    <w:p w:rsidR="00543850" w:rsidRDefault="00543850">
      <w:pPr>
        <w:rPr>
          <w:rFonts w:ascii="Arial" w:hAnsi="Arial" w:cs="Arial"/>
          <w:b/>
          <w:bCs/>
          <w:sz w:val="20"/>
          <w:szCs w:val="20"/>
        </w:rPr>
      </w:pPr>
      <w:r>
        <w:rPr>
          <w:rFonts w:ascii="Arial" w:hAnsi="Arial" w:cs="Arial"/>
          <w:b/>
          <w:bCs/>
          <w:sz w:val="20"/>
          <w:szCs w:val="20"/>
        </w:rPr>
        <w:br w:type="page"/>
      </w:r>
    </w:p>
    <w:p w:rsidR="00195574" w:rsidRPr="00D7264A" w:rsidRDefault="001C4224" w:rsidP="00D149A6">
      <w:pPr>
        <w:pStyle w:val="Heading3"/>
      </w:pPr>
      <w:bookmarkStart w:id="7" w:name="_Toc405543528"/>
      <w:r w:rsidRPr="00D7264A">
        <w:lastRenderedPageBreak/>
        <w:t>Table 2.</w:t>
      </w:r>
      <w:r w:rsidR="001F2371" w:rsidRPr="00D7264A">
        <w:t xml:space="preserve">  </w:t>
      </w:r>
      <w:r w:rsidR="00400B4D" w:rsidRPr="00D7264A">
        <w:t>D</w:t>
      </w:r>
      <w:r w:rsidR="001173AF" w:rsidRPr="00D7264A">
        <w:t>uration</w:t>
      </w:r>
      <w:r w:rsidR="001F2371" w:rsidRPr="00D7264A">
        <w:t xml:space="preserve"> from initiation to committa</w:t>
      </w:r>
      <w:r w:rsidR="0075471F" w:rsidRPr="00D7264A">
        <w:t xml:space="preserve">l or </w:t>
      </w:r>
      <w:r w:rsidR="001F2371" w:rsidRPr="00D7264A">
        <w:t>final</w:t>
      </w:r>
      <w:r w:rsidR="0075471F" w:rsidRPr="00D7264A">
        <w:t>isation</w:t>
      </w:r>
      <w:r w:rsidR="001F2371" w:rsidRPr="00D7264A">
        <w:t xml:space="preserve"> for indictable offences in </w:t>
      </w:r>
      <w:r w:rsidR="00C44088" w:rsidRPr="00D7264A">
        <w:t xml:space="preserve">Northern Territory </w:t>
      </w:r>
      <w:r w:rsidR="001F2371" w:rsidRPr="00D7264A">
        <w:t xml:space="preserve">Magistrates </w:t>
      </w:r>
      <w:r w:rsidR="00C44088" w:rsidRPr="00D7264A">
        <w:t>Courts</w:t>
      </w:r>
      <w:bookmarkEnd w:id="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9"/>
        <w:gridCol w:w="806"/>
        <w:gridCol w:w="1486"/>
        <w:gridCol w:w="222"/>
        <w:gridCol w:w="806"/>
        <w:gridCol w:w="1597"/>
        <w:gridCol w:w="222"/>
        <w:gridCol w:w="806"/>
      </w:tblGrid>
      <w:tr w:rsidR="00195574" w:rsidRPr="00D7264A" w:rsidTr="00DC3949">
        <w:trPr>
          <w:trHeight w:val="567"/>
        </w:trPr>
        <w:tc>
          <w:tcPr>
            <w:tcW w:w="0" w:type="auto"/>
            <w:vMerge w:val="restart"/>
            <w:tcBorders>
              <w:left w:val="nil"/>
              <w:bottom w:val="nil"/>
              <w:right w:val="nil"/>
            </w:tcBorders>
            <w:shd w:val="clear" w:color="auto" w:fill="auto"/>
            <w:vAlign w:val="center"/>
          </w:tcPr>
          <w:p w:rsidR="00195574" w:rsidRPr="00D7264A" w:rsidRDefault="00195574" w:rsidP="00A86723">
            <w:pPr>
              <w:rPr>
                <w:rFonts w:ascii="Arial" w:hAnsi="Arial" w:cs="Arial"/>
                <w:b/>
                <w:bCs/>
                <w:sz w:val="20"/>
                <w:szCs w:val="20"/>
              </w:rPr>
            </w:pPr>
            <w:r w:rsidRPr="00D7264A">
              <w:rPr>
                <w:rFonts w:ascii="Arial" w:hAnsi="Arial" w:cs="Arial"/>
                <w:b/>
                <w:bCs/>
                <w:sz w:val="20"/>
                <w:szCs w:val="20"/>
              </w:rPr>
              <w:t xml:space="preserve">Period of </w:t>
            </w:r>
            <w:r w:rsidR="00D27EDC" w:rsidRPr="00D7264A">
              <w:rPr>
                <w:rFonts w:ascii="Arial" w:hAnsi="Arial" w:cs="Arial"/>
                <w:b/>
                <w:bCs/>
                <w:sz w:val="20"/>
                <w:szCs w:val="20"/>
              </w:rPr>
              <w:t>c</w:t>
            </w:r>
            <w:r w:rsidRPr="00D7264A">
              <w:rPr>
                <w:rFonts w:ascii="Arial" w:hAnsi="Arial" w:cs="Arial"/>
                <w:b/>
                <w:bCs/>
                <w:sz w:val="20"/>
                <w:szCs w:val="20"/>
              </w:rPr>
              <w:t xml:space="preserve">ommittal/ </w:t>
            </w:r>
            <w:r w:rsidR="00D27EDC" w:rsidRPr="00D7264A">
              <w:rPr>
                <w:rFonts w:ascii="Arial" w:hAnsi="Arial" w:cs="Arial"/>
                <w:b/>
                <w:bCs/>
                <w:sz w:val="20"/>
                <w:szCs w:val="20"/>
              </w:rPr>
              <w:t>f</w:t>
            </w:r>
            <w:r w:rsidRPr="00D7264A">
              <w:rPr>
                <w:rFonts w:ascii="Arial" w:hAnsi="Arial" w:cs="Arial"/>
                <w:b/>
                <w:bCs/>
                <w:sz w:val="20"/>
                <w:szCs w:val="20"/>
              </w:rPr>
              <w:t xml:space="preserve">inal </w:t>
            </w:r>
            <w:r w:rsidR="00D27EDC" w:rsidRPr="00D7264A">
              <w:rPr>
                <w:rFonts w:ascii="Arial" w:hAnsi="Arial" w:cs="Arial"/>
                <w:b/>
                <w:bCs/>
                <w:sz w:val="20"/>
                <w:szCs w:val="20"/>
              </w:rPr>
              <w:t>o</w:t>
            </w:r>
            <w:r w:rsidRPr="00D7264A">
              <w:rPr>
                <w:rFonts w:ascii="Arial" w:hAnsi="Arial" w:cs="Arial"/>
                <w:b/>
                <w:bCs/>
                <w:sz w:val="20"/>
                <w:szCs w:val="20"/>
              </w:rPr>
              <w:t>rder</w:t>
            </w:r>
            <w:r w:rsidR="0075471F" w:rsidRPr="00D7264A">
              <w:rPr>
                <w:rFonts w:ascii="Arial" w:hAnsi="Arial" w:cs="Arial"/>
                <w:b/>
                <w:bCs/>
                <w:sz w:val="20"/>
                <w:szCs w:val="20"/>
              </w:rPr>
              <w:t xml:space="preserve"> in Magistrates Court</w:t>
            </w:r>
            <w:r w:rsidR="00604541">
              <w:rPr>
                <w:rFonts w:ascii="Arial" w:hAnsi="Arial" w:cs="Arial"/>
                <w:b/>
                <w:bCs/>
                <w:sz w:val="20"/>
                <w:szCs w:val="20"/>
              </w:rPr>
              <w:t>s</w:t>
            </w:r>
          </w:p>
        </w:tc>
        <w:tc>
          <w:tcPr>
            <w:tcW w:w="0" w:type="auto"/>
            <w:gridSpan w:val="2"/>
            <w:tcBorders>
              <w:left w:val="nil"/>
              <w:bottom w:val="single" w:sz="4" w:space="0" w:color="auto"/>
              <w:right w:val="nil"/>
            </w:tcBorders>
            <w:shd w:val="clear" w:color="auto" w:fill="auto"/>
            <w:vAlign w:val="center"/>
          </w:tcPr>
          <w:p w:rsidR="00195574" w:rsidRPr="00D7264A" w:rsidRDefault="00195574" w:rsidP="00C543E1">
            <w:pPr>
              <w:jc w:val="center"/>
              <w:rPr>
                <w:rFonts w:ascii="Arial" w:hAnsi="Arial" w:cs="Arial"/>
                <w:b/>
                <w:bCs/>
                <w:sz w:val="20"/>
                <w:szCs w:val="20"/>
              </w:rPr>
            </w:pPr>
            <w:r w:rsidRPr="00D7264A">
              <w:rPr>
                <w:rFonts w:ascii="Arial" w:hAnsi="Arial" w:cs="Arial"/>
                <w:b/>
                <w:bCs/>
                <w:sz w:val="20"/>
                <w:szCs w:val="20"/>
              </w:rPr>
              <w:t xml:space="preserve">Supreme Court </w:t>
            </w:r>
            <w:r w:rsidR="00D27EDC" w:rsidRPr="00D7264A">
              <w:rPr>
                <w:rFonts w:ascii="Arial" w:hAnsi="Arial" w:cs="Arial"/>
                <w:b/>
                <w:bCs/>
                <w:sz w:val="20"/>
                <w:szCs w:val="20"/>
              </w:rPr>
              <w:t>c</w:t>
            </w:r>
            <w:r w:rsidRPr="00D7264A">
              <w:rPr>
                <w:rFonts w:ascii="Arial" w:hAnsi="Arial" w:cs="Arial"/>
                <w:b/>
                <w:bCs/>
                <w:sz w:val="20"/>
                <w:szCs w:val="20"/>
              </w:rPr>
              <w:t>ommittals</w:t>
            </w:r>
          </w:p>
        </w:tc>
        <w:tc>
          <w:tcPr>
            <w:tcW w:w="0" w:type="auto"/>
            <w:tcBorders>
              <w:left w:val="nil"/>
              <w:bottom w:val="nil"/>
              <w:right w:val="nil"/>
            </w:tcBorders>
            <w:shd w:val="clear" w:color="auto" w:fill="auto"/>
            <w:vAlign w:val="center"/>
          </w:tcPr>
          <w:p w:rsidR="00195574" w:rsidRPr="00D7264A" w:rsidRDefault="00195574" w:rsidP="00C543E1">
            <w:pPr>
              <w:jc w:val="center"/>
              <w:rPr>
                <w:rFonts w:ascii="Arial" w:hAnsi="Arial" w:cs="Arial"/>
                <w:b/>
                <w:bCs/>
                <w:sz w:val="20"/>
                <w:szCs w:val="20"/>
              </w:rPr>
            </w:pPr>
          </w:p>
        </w:tc>
        <w:tc>
          <w:tcPr>
            <w:tcW w:w="0" w:type="auto"/>
            <w:gridSpan w:val="2"/>
            <w:tcBorders>
              <w:left w:val="nil"/>
              <w:bottom w:val="single" w:sz="4" w:space="0" w:color="auto"/>
              <w:right w:val="nil"/>
            </w:tcBorders>
            <w:shd w:val="clear" w:color="auto" w:fill="auto"/>
            <w:vAlign w:val="center"/>
          </w:tcPr>
          <w:p w:rsidR="00C44088" w:rsidRPr="00D7264A" w:rsidRDefault="00195574" w:rsidP="00C543E1">
            <w:pPr>
              <w:jc w:val="center"/>
              <w:rPr>
                <w:rFonts w:ascii="Arial" w:hAnsi="Arial" w:cs="Arial"/>
                <w:b/>
                <w:bCs/>
                <w:sz w:val="20"/>
                <w:szCs w:val="20"/>
              </w:rPr>
            </w:pPr>
            <w:r w:rsidRPr="00D7264A">
              <w:rPr>
                <w:rFonts w:ascii="Arial" w:hAnsi="Arial" w:cs="Arial"/>
                <w:b/>
                <w:bCs/>
                <w:sz w:val="20"/>
                <w:szCs w:val="20"/>
              </w:rPr>
              <w:t>Finalised in</w:t>
            </w:r>
          </w:p>
          <w:p w:rsidR="00195574" w:rsidRPr="00D7264A" w:rsidRDefault="00195574" w:rsidP="00C543E1">
            <w:pPr>
              <w:jc w:val="center"/>
              <w:rPr>
                <w:rFonts w:ascii="Arial" w:hAnsi="Arial" w:cs="Arial"/>
                <w:b/>
                <w:bCs/>
                <w:sz w:val="20"/>
                <w:szCs w:val="20"/>
              </w:rPr>
            </w:pPr>
            <w:r w:rsidRPr="00D7264A">
              <w:rPr>
                <w:rFonts w:ascii="Arial" w:hAnsi="Arial" w:cs="Arial"/>
                <w:b/>
                <w:bCs/>
                <w:sz w:val="20"/>
                <w:szCs w:val="20"/>
              </w:rPr>
              <w:t>Magistrates Court</w:t>
            </w:r>
            <w:r w:rsidR="00604541">
              <w:rPr>
                <w:rFonts w:ascii="Arial" w:hAnsi="Arial" w:cs="Arial"/>
                <w:b/>
                <w:bCs/>
                <w:sz w:val="20"/>
                <w:szCs w:val="20"/>
              </w:rPr>
              <w:t>s</w:t>
            </w:r>
          </w:p>
        </w:tc>
        <w:tc>
          <w:tcPr>
            <w:tcW w:w="0" w:type="auto"/>
            <w:tcBorders>
              <w:left w:val="nil"/>
              <w:bottom w:val="nil"/>
              <w:right w:val="nil"/>
            </w:tcBorders>
            <w:shd w:val="clear" w:color="auto" w:fill="auto"/>
            <w:vAlign w:val="center"/>
          </w:tcPr>
          <w:p w:rsidR="00195574" w:rsidRPr="00D7264A" w:rsidRDefault="00195574" w:rsidP="00C543E1">
            <w:pPr>
              <w:jc w:val="center"/>
              <w:rPr>
                <w:rFonts w:ascii="Arial" w:hAnsi="Arial" w:cs="Arial"/>
                <w:b/>
                <w:bCs/>
                <w:sz w:val="20"/>
                <w:szCs w:val="20"/>
              </w:rPr>
            </w:pPr>
          </w:p>
        </w:tc>
        <w:tc>
          <w:tcPr>
            <w:tcW w:w="0" w:type="auto"/>
            <w:tcBorders>
              <w:left w:val="nil"/>
              <w:bottom w:val="single" w:sz="4" w:space="0" w:color="auto"/>
              <w:right w:val="nil"/>
            </w:tcBorders>
            <w:shd w:val="clear" w:color="auto" w:fill="auto"/>
            <w:vAlign w:val="center"/>
          </w:tcPr>
          <w:p w:rsidR="00195574" w:rsidRPr="00D7264A" w:rsidRDefault="00195574" w:rsidP="00C543E1">
            <w:pPr>
              <w:jc w:val="center"/>
              <w:rPr>
                <w:rFonts w:ascii="Arial" w:hAnsi="Arial" w:cs="Arial"/>
                <w:b/>
                <w:bCs/>
                <w:sz w:val="20"/>
                <w:szCs w:val="20"/>
              </w:rPr>
            </w:pPr>
            <w:r w:rsidRPr="00D7264A">
              <w:rPr>
                <w:rFonts w:ascii="Arial" w:hAnsi="Arial" w:cs="Arial"/>
                <w:b/>
                <w:bCs/>
                <w:sz w:val="20"/>
                <w:szCs w:val="20"/>
              </w:rPr>
              <w:t>All</w:t>
            </w:r>
          </w:p>
        </w:tc>
      </w:tr>
      <w:tr w:rsidR="00195574" w:rsidRPr="00D7264A" w:rsidTr="00DC3949">
        <w:trPr>
          <w:trHeight w:val="567"/>
        </w:trPr>
        <w:tc>
          <w:tcPr>
            <w:tcW w:w="0" w:type="auto"/>
            <w:vMerge/>
            <w:tcBorders>
              <w:top w:val="nil"/>
              <w:left w:val="nil"/>
              <w:bottom w:val="nil"/>
              <w:right w:val="nil"/>
            </w:tcBorders>
            <w:shd w:val="clear" w:color="auto" w:fill="auto"/>
          </w:tcPr>
          <w:p w:rsidR="00195574" w:rsidRPr="00D7264A" w:rsidRDefault="00195574" w:rsidP="00C543E1">
            <w:pPr>
              <w:jc w:val="center"/>
              <w:rPr>
                <w:rFonts w:ascii="Arial" w:hAnsi="Arial" w:cs="Arial"/>
                <w:b/>
                <w:bCs/>
                <w:sz w:val="20"/>
                <w:szCs w:val="20"/>
              </w:rPr>
            </w:pPr>
          </w:p>
        </w:tc>
        <w:tc>
          <w:tcPr>
            <w:tcW w:w="0" w:type="auto"/>
            <w:tcBorders>
              <w:top w:val="single" w:sz="4" w:space="0" w:color="auto"/>
              <w:left w:val="nil"/>
              <w:bottom w:val="nil"/>
              <w:right w:val="nil"/>
            </w:tcBorders>
            <w:shd w:val="clear" w:color="auto" w:fill="auto"/>
            <w:vAlign w:val="center"/>
          </w:tcPr>
          <w:p w:rsidR="00195574" w:rsidRPr="00D7264A" w:rsidRDefault="00C44088" w:rsidP="00C543E1">
            <w:pPr>
              <w:jc w:val="center"/>
              <w:rPr>
                <w:rFonts w:ascii="Arial" w:hAnsi="Arial" w:cs="Arial"/>
                <w:b/>
                <w:bCs/>
                <w:sz w:val="20"/>
                <w:szCs w:val="20"/>
              </w:rPr>
            </w:pPr>
            <w:r w:rsidRPr="00D7264A">
              <w:rPr>
                <w:rFonts w:ascii="Arial" w:hAnsi="Arial" w:cs="Arial"/>
                <w:b/>
                <w:bCs/>
                <w:sz w:val="20"/>
                <w:szCs w:val="20"/>
              </w:rPr>
              <w:t>Case</w:t>
            </w:r>
            <w:r w:rsidR="00D27EDC" w:rsidRPr="00D7264A">
              <w:rPr>
                <w:rFonts w:ascii="Arial" w:hAnsi="Arial" w:cs="Arial"/>
                <w:b/>
                <w:bCs/>
                <w:sz w:val="20"/>
                <w:szCs w:val="20"/>
              </w:rPr>
              <w:t>s</w:t>
            </w:r>
          </w:p>
        </w:tc>
        <w:tc>
          <w:tcPr>
            <w:tcW w:w="0" w:type="auto"/>
            <w:tcBorders>
              <w:top w:val="single" w:sz="4" w:space="0" w:color="auto"/>
              <w:left w:val="nil"/>
              <w:bottom w:val="nil"/>
              <w:right w:val="nil"/>
            </w:tcBorders>
            <w:shd w:val="clear" w:color="auto" w:fill="auto"/>
            <w:vAlign w:val="center"/>
          </w:tcPr>
          <w:p w:rsidR="00195574" w:rsidRPr="00D7264A" w:rsidRDefault="00195574" w:rsidP="00C543E1">
            <w:pPr>
              <w:jc w:val="center"/>
              <w:rPr>
                <w:rFonts w:ascii="Arial" w:hAnsi="Arial" w:cs="Arial"/>
                <w:b/>
                <w:bCs/>
                <w:sz w:val="20"/>
                <w:szCs w:val="20"/>
              </w:rPr>
            </w:pPr>
            <w:r w:rsidRPr="00D7264A">
              <w:rPr>
                <w:rFonts w:ascii="Arial" w:hAnsi="Arial" w:cs="Arial"/>
                <w:b/>
                <w:bCs/>
                <w:sz w:val="20"/>
                <w:szCs w:val="20"/>
              </w:rPr>
              <w:t>Duration to committal</w:t>
            </w:r>
          </w:p>
        </w:tc>
        <w:tc>
          <w:tcPr>
            <w:tcW w:w="0" w:type="auto"/>
            <w:tcBorders>
              <w:top w:val="nil"/>
              <w:left w:val="nil"/>
              <w:bottom w:val="nil"/>
              <w:right w:val="nil"/>
            </w:tcBorders>
            <w:shd w:val="clear" w:color="auto" w:fill="auto"/>
            <w:vAlign w:val="center"/>
          </w:tcPr>
          <w:p w:rsidR="00195574" w:rsidRPr="00D7264A" w:rsidRDefault="00195574" w:rsidP="00C543E1">
            <w:pPr>
              <w:jc w:val="center"/>
              <w:rPr>
                <w:rFonts w:ascii="Arial" w:hAnsi="Arial" w:cs="Arial"/>
                <w:b/>
                <w:bCs/>
                <w:sz w:val="20"/>
                <w:szCs w:val="20"/>
              </w:rPr>
            </w:pPr>
          </w:p>
        </w:tc>
        <w:tc>
          <w:tcPr>
            <w:tcW w:w="0" w:type="auto"/>
            <w:tcBorders>
              <w:top w:val="single" w:sz="4" w:space="0" w:color="auto"/>
              <w:left w:val="nil"/>
              <w:bottom w:val="nil"/>
              <w:right w:val="nil"/>
            </w:tcBorders>
            <w:shd w:val="clear" w:color="auto" w:fill="auto"/>
            <w:vAlign w:val="center"/>
          </w:tcPr>
          <w:p w:rsidR="00195574" w:rsidRPr="00D7264A" w:rsidRDefault="00C44088" w:rsidP="00C543E1">
            <w:pPr>
              <w:jc w:val="center"/>
              <w:rPr>
                <w:rFonts w:ascii="Arial" w:hAnsi="Arial" w:cs="Arial"/>
                <w:b/>
                <w:bCs/>
                <w:sz w:val="20"/>
                <w:szCs w:val="20"/>
              </w:rPr>
            </w:pPr>
            <w:r w:rsidRPr="00D7264A">
              <w:rPr>
                <w:rFonts w:ascii="Arial" w:hAnsi="Arial" w:cs="Arial"/>
                <w:b/>
                <w:bCs/>
                <w:sz w:val="20"/>
                <w:szCs w:val="20"/>
              </w:rPr>
              <w:t>Cases</w:t>
            </w:r>
          </w:p>
        </w:tc>
        <w:tc>
          <w:tcPr>
            <w:tcW w:w="0" w:type="auto"/>
            <w:tcBorders>
              <w:top w:val="single" w:sz="4" w:space="0" w:color="auto"/>
              <w:left w:val="nil"/>
              <w:bottom w:val="nil"/>
              <w:right w:val="nil"/>
            </w:tcBorders>
            <w:shd w:val="clear" w:color="auto" w:fill="auto"/>
            <w:vAlign w:val="center"/>
          </w:tcPr>
          <w:p w:rsidR="00195574" w:rsidRPr="00D7264A" w:rsidRDefault="00195574" w:rsidP="00C543E1">
            <w:pPr>
              <w:jc w:val="center"/>
              <w:rPr>
                <w:rFonts w:ascii="Arial" w:hAnsi="Arial" w:cs="Arial"/>
                <w:b/>
                <w:bCs/>
                <w:sz w:val="20"/>
                <w:szCs w:val="20"/>
              </w:rPr>
            </w:pPr>
            <w:r w:rsidRPr="00D7264A">
              <w:rPr>
                <w:rFonts w:ascii="Arial" w:hAnsi="Arial" w:cs="Arial"/>
                <w:b/>
                <w:bCs/>
                <w:sz w:val="20"/>
                <w:szCs w:val="20"/>
              </w:rPr>
              <w:t>Duration to finalisation</w:t>
            </w:r>
          </w:p>
        </w:tc>
        <w:tc>
          <w:tcPr>
            <w:tcW w:w="0" w:type="auto"/>
            <w:tcBorders>
              <w:top w:val="nil"/>
              <w:left w:val="nil"/>
              <w:bottom w:val="nil"/>
              <w:right w:val="nil"/>
            </w:tcBorders>
            <w:shd w:val="clear" w:color="auto" w:fill="auto"/>
            <w:vAlign w:val="center"/>
          </w:tcPr>
          <w:p w:rsidR="00195574" w:rsidRPr="00D7264A" w:rsidRDefault="00195574" w:rsidP="00C543E1">
            <w:pPr>
              <w:jc w:val="center"/>
              <w:rPr>
                <w:rFonts w:ascii="Arial" w:hAnsi="Arial" w:cs="Arial"/>
                <w:b/>
                <w:bCs/>
                <w:sz w:val="20"/>
                <w:szCs w:val="20"/>
              </w:rPr>
            </w:pPr>
          </w:p>
        </w:tc>
        <w:tc>
          <w:tcPr>
            <w:tcW w:w="0" w:type="auto"/>
            <w:tcBorders>
              <w:top w:val="single" w:sz="4" w:space="0" w:color="auto"/>
              <w:left w:val="nil"/>
              <w:bottom w:val="nil"/>
              <w:right w:val="nil"/>
            </w:tcBorders>
            <w:shd w:val="clear" w:color="auto" w:fill="auto"/>
            <w:vAlign w:val="center"/>
          </w:tcPr>
          <w:p w:rsidR="00195574" w:rsidRPr="00D7264A" w:rsidRDefault="00C44088" w:rsidP="00C543E1">
            <w:pPr>
              <w:jc w:val="center"/>
              <w:rPr>
                <w:rFonts w:ascii="Arial" w:hAnsi="Arial" w:cs="Arial"/>
                <w:b/>
                <w:bCs/>
                <w:sz w:val="20"/>
                <w:szCs w:val="20"/>
              </w:rPr>
            </w:pPr>
            <w:r w:rsidRPr="00D7264A">
              <w:rPr>
                <w:rFonts w:ascii="Arial" w:hAnsi="Arial" w:cs="Arial"/>
                <w:b/>
                <w:bCs/>
                <w:sz w:val="20"/>
                <w:szCs w:val="20"/>
              </w:rPr>
              <w:t>Cases</w:t>
            </w:r>
          </w:p>
        </w:tc>
      </w:tr>
      <w:tr w:rsidR="00195574" w:rsidRPr="00D7264A" w:rsidTr="00DC3949">
        <w:trPr>
          <w:trHeight w:val="567"/>
        </w:trPr>
        <w:tc>
          <w:tcPr>
            <w:tcW w:w="0" w:type="auto"/>
            <w:vMerge/>
            <w:tcBorders>
              <w:top w:val="nil"/>
              <w:left w:val="nil"/>
              <w:bottom w:val="single" w:sz="4" w:space="0" w:color="auto"/>
              <w:right w:val="nil"/>
            </w:tcBorders>
            <w:shd w:val="clear" w:color="auto" w:fill="auto"/>
          </w:tcPr>
          <w:p w:rsidR="00195574" w:rsidRPr="00D7264A" w:rsidRDefault="00195574" w:rsidP="00C543E1">
            <w:pPr>
              <w:jc w:val="both"/>
              <w:rPr>
                <w:rFonts w:ascii="Arial" w:hAnsi="Arial" w:cs="Arial"/>
                <w:bCs/>
                <w:sz w:val="20"/>
                <w:szCs w:val="20"/>
              </w:rPr>
            </w:pPr>
          </w:p>
        </w:tc>
        <w:tc>
          <w:tcPr>
            <w:tcW w:w="0" w:type="auto"/>
            <w:tcBorders>
              <w:top w:val="nil"/>
              <w:left w:val="nil"/>
              <w:bottom w:val="single" w:sz="4" w:space="0" w:color="auto"/>
              <w:right w:val="nil"/>
            </w:tcBorders>
            <w:shd w:val="clear" w:color="auto" w:fill="auto"/>
          </w:tcPr>
          <w:p w:rsidR="00195574" w:rsidRPr="00D7264A" w:rsidRDefault="00FB1B92" w:rsidP="00C543E1">
            <w:pPr>
              <w:jc w:val="center"/>
              <w:rPr>
                <w:rFonts w:ascii="Arial" w:hAnsi="Arial" w:cs="Arial"/>
                <w:bCs/>
                <w:sz w:val="20"/>
                <w:szCs w:val="20"/>
              </w:rPr>
            </w:pPr>
            <w:r w:rsidRPr="00D7264A">
              <w:rPr>
                <w:rFonts w:ascii="Arial" w:hAnsi="Arial" w:cs="Arial"/>
                <w:bCs/>
                <w:sz w:val="20"/>
                <w:szCs w:val="20"/>
              </w:rPr>
              <w:t>No.</w:t>
            </w:r>
          </w:p>
        </w:tc>
        <w:tc>
          <w:tcPr>
            <w:tcW w:w="0" w:type="auto"/>
            <w:tcBorders>
              <w:top w:val="nil"/>
              <w:left w:val="nil"/>
              <w:bottom w:val="single" w:sz="4" w:space="0" w:color="auto"/>
              <w:right w:val="nil"/>
            </w:tcBorders>
            <w:shd w:val="clear" w:color="auto" w:fill="auto"/>
          </w:tcPr>
          <w:p w:rsidR="00195574" w:rsidRPr="00D7264A" w:rsidRDefault="00480A6E" w:rsidP="00C543E1">
            <w:pPr>
              <w:jc w:val="center"/>
              <w:rPr>
                <w:rFonts w:ascii="Arial" w:hAnsi="Arial" w:cs="Arial"/>
                <w:bCs/>
                <w:sz w:val="20"/>
                <w:szCs w:val="20"/>
              </w:rPr>
            </w:pPr>
            <w:r>
              <w:rPr>
                <w:rFonts w:ascii="Arial" w:hAnsi="Arial" w:cs="Arial"/>
                <w:bCs/>
                <w:sz w:val="20"/>
                <w:szCs w:val="20"/>
              </w:rPr>
              <w:t>D</w:t>
            </w:r>
            <w:r w:rsidR="00195574" w:rsidRPr="00D7264A">
              <w:rPr>
                <w:rFonts w:ascii="Arial" w:hAnsi="Arial" w:cs="Arial"/>
                <w:bCs/>
                <w:sz w:val="20"/>
                <w:szCs w:val="20"/>
              </w:rPr>
              <w:t>ays</w:t>
            </w:r>
          </w:p>
        </w:tc>
        <w:tc>
          <w:tcPr>
            <w:tcW w:w="0" w:type="auto"/>
            <w:tcBorders>
              <w:top w:val="nil"/>
              <w:left w:val="nil"/>
              <w:bottom w:val="single" w:sz="4" w:space="0" w:color="auto"/>
              <w:right w:val="nil"/>
            </w:tcBorders>
            <w:shd w:val="clear" w:color="auto" w:fill="auto"/>
          </w:tcPr>
          <w:p w:rsidR="00195574" w:rsidRPr="00D7264A" w:rsidRDefault="00195574" w:rsidP="00C543E1">
            <w:pPr>
              <w:jc w:val="center"/>
              <w:rPr>
                <w:rFonts w:ascii="Arial" w:hAnsi="Arial" w:cs="Arial"/>
                <w:bCs/>
                <w:sz w:val="20"/>
                <w:szCs w:val="20"/>
              </w:rPr>
            </w:pPr>
          </w:p>
        </w:tc>
        <w:tc>
          <w:tcPr>
            <w:tcW w:w="0" w:type="auto"/>
            <w:tcBorders>
              <w:top w:val="nil"/>
              <w:left w:val="nil"/>
              <w:bottom w:val="single" w:sz="4" w:space="0" w:color="auto"/>
              <w:right w:val="nil"/>
            </w:tcBorders>
            <w:shd w:val="clear" w:color="auto" w:fill="auto"/>
          </w:tcPr>
          <w:p w:rsidR="00195574" w:rsidRPr="00D7264A" w:rsidRDefault="00FB1B92" w:rsidP="00C543E1">
            <w:pPr>
              <w:jc w:val="center"/>
              <w:rPr>
                <w:rFonts w:ascii="Arial" w:hAnsi="Arial" w:cs="Arial"/>
                <w:bCs/>
                <w:sz w:val="20"/>
                <w:szCs w:val="20"/>
              </w:rPr>
            </w:pPr>
            <w:r w:rsidRPr="00D7264A">
              <w:rPr>
                <w:rFonts w:ascii="Arial" w:hAnsi="Arial" w:cs="Arial"/>
                <w:bCs/>
                <w:sz w:val="20"/>
                <w:szCs w:val="20"/>
              </w:rPr>
              <w:t>No.</w:t>
            </w:r>
          </w:p>
        </w:tc>
        <w:tc>
          <w:tcPr>
            <w:tcW w:w="0" w:type="auto"/>
            <w:tcBorders>
              <w:top w:val="nil"/>
              <w:left w:val="nil"/>
              <w:bottom w:val="single" w:sz="4" w:space="0" w:color="auto"/>
              <w:right w:val="nil"/>
            </w:tcBorders>
            <w:shd w:val="clear" w:color="auto" w:fill="auto"/>
          </w:tcPr>
          <w:p w:rsidR="00195574" w:rsidRPr="00D7264A" w:rsidRDefault="00480A6E" w:rsidP="00C543E1">
            <w:pPr>
              <w:jc w:val="center"/>
              <w:rPr>
                <w:rFonts w:ascii="Arial" w:hAnsi="Arial" w:cs="Arial"/>
                <w:bCs/>
                <w:sz w:val="20"/>
                <w:szCs w:val="20"/>
              </w:rPr>
            </w:pPr>
            <w:r>
              <w:rPr>
                <w:rFonts w:ascii="Arial" w:hAnsi="Arial" w:cs="Arial"/>
                <w:bCs/>
                <w:sz w:val="20"/>
                <w:szCs w:val="20"/>
              </w:rPr>
              <w:t>D</w:t>
            </w:r>
            <w:r w:rsidR="00400B4D" w:rsidRPr="00D7264A">
              <w:rPr>
                <w:rFonts w:ascii="Arial" w:hAnsi="Arial" w:cs="Arial"/>
                <w:bCs/>
                <w:sz w:val="20"/>
                <w:szCs w:val="20"/>
              </w:rPr>
              <w:t>ays</w:t>
            </w:r>
          </w:p>
        </w:tc>
        <w:tc>
          <w:tcPr>
            <w:tcW w:w="0" w:type="auto"/>
            <w:tcBorders>
              <w:top w:val="nil"/>
              <w:left w:val="nil"/>
              <w:bottom w:val="single" w:sz="4" w:space="0" w:color="auto"/>
              <w:right w:val="nil"/>
            </w:tcBorders>
            <w:shd w:val="clear" w:color="auto" w:fill="auto"/>
          </w:tcPr>
          <w:p w:rsidR="00195574" w:rsidRPr="00D7264A" w:rsidRDefault="00195574" w:rsidP="00C543E1">
            <w:pPr>
              <w:jc w:val="both"/>
              <w:rPr>
                <w:rFonts w:ascii="Arial" w:hAnsi="Arial" w:cs="Arial"/>
                <w:bCs/>
                <w:sz w:val="20"/>
                <w:szCs w:val="20"/>
              </w:rPr>
            </w:pPr>
          </w:p>
        </w:tc>
        <w:tc>
          <w:tcPr>
            <w:tcW w:w="0" w:type="auto"/>
            <w:tcBorders>
              <w:top w:val="nil"/>
              <w:left w:val="nil"/>
              <w:bottom w:val="single" w:sz="4" w:space="0" w:color="auto"/>
              <w:right w:val="nil"/>
            </w:tcBorders>
            <w:shd w:val="clear" w:color="auto" w:fill="auto"/>
          </w:tcPr>
          <w:p w:rsidR="00195574" w:rsidRPr="00D7264A" w:rsidRDefault="00FB1B92" w:rsidP="00C543E1">
            <w:pPr>
              <w:jc w:val="center"/>
              <w:rPr>
                <w:rFonts w:ascii="Arial" w:hAnsi="Arial" w:cs="Arial"/>
                <w:bCs/>
                <w:sz w:val="20"/>
                <w:szCs w:val="20"/>
              </w:rPr>
            </w:pPr>
            <w:r w:rsidRPr="00D7264A">
              <w:rPr>
                <w:rFonts w:ascii="Arial" w:hAnsi="Arial" w:cs="Arial"/>
                <w:bCs/>
                <w:sz w:val="20"/>
                <w:szCs w:val="20"/>
              </w:rPr>
              <w:t>No.</w:t>
            </w:r>
          </w:p>
        </w:tc>
      </w:tr>
      <w:tr w:rsidR="00A25163" w:rsidRPr="00D7264A" w:rsidTr="00A25163">
        <w:trPr>
          <w:trHeight w:val="397"/>
        </w:trPr>
        <w:tc>
          <w:tcPr>
            <w:tcW w:w="0" w:type="auto"/>
            <w:tcBorders>
              <w:left w:val="nil"/>
              <w:bottom w:val="nil"/>
              <w:right w:val="nil"/>
            </w:tcBorders>
            <w:shd w:val="clear" w:color="auto" w:fill="auto"/>
            <w:vAlign w:val="bottom"/>
          </w:tcPr>
          <w:p w:rsidR="00A25163" w:rsidRPr="00625BA0" w:rsidRDefault="00A25163" w:rsidP="00A25163">
            <w:pPr>
              <w:rPr>
                <w:rFonts w:ascii="Arial" w:hAnsi="Arial" w:cs="Arial"/>
                <w:sz w:val="20"/>
                <w:szCs w:val="20"/>
              </w:rPr>
            </w:pPr>
            <w:r w:rsidRPr="00625BA0">
              <w:rPr>
                <w:rFonts w:ascii="Arial" w:hAnsi="Arial" w:cs="Arial"/>
                <w:sz w:val="20"/>
                <w:szCs w:val="20"/>
              </w:rPr>
              <w:t>Apr08-Mar09</w:t>
            </w:r>
          </w:p>
        </w:tc>
        <w:tc>
          <w:tcPr>
            <w:tcW w:w="0" w:type="auto"/>
            <w:tcBorders>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366</w:t>
            </w:r>
          </w:p>
        </w:tc>
        <w:tc>
          <w:tcPr>
            <w:tcW w:w="0" w:type="auto"/>
            <w:tcBorders>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186</w:t>
            </w:r>
          </w:p>
        </w:tc>
        <w:tc>
          <w:tcPr>
            <w:tcW w:w="0" w:type="auto"/>
            <w:tcBorders>
              <w:left w:val="nil"/>
              <w:bottom w:val="nil"/>
              <w:right w:val="nil"/>
            </w:tcBorders>
            <w:shd w:val="clear" w:color="auto" w:fill="auto"/>
            <w:vAlign w:val="bottom"/>
          </w:tcPr>
          <w:p w:rsidR="00A25163" w:rsidRPr="00625BA0" w:rsidRDefault="00A25163" w:rsidP="00A25163">
            <w:pPr>
              <w:jc w:val="right"/>
              <w:rPr>
                <w:rFonts w:ascii="Arial" w:hAnsi="Arial" w:cs="Arial"/>
                <w:bCs/>
                <w:sz w:val="20"/>
                <w:szCs w:val="20"/>
              </w:rPr>
            </w:pPr>
          </w:p>
        </w:tc>
        <w:tc>
          <w:tcPr>
            <w:tcW w:w="0" w:type="auto"/>
            <w:tcBorders>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4030</w:t>
            </w:r>
          </w:p>
        </w:tc>
        <w:tc>
          <w:tcPr>
            <w:tcW w:w="0" w:type="auto"/>
            <w:tcBorders>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185</w:t>
            </w:r>
          </w:p>
        </w:tc>
        <w:tc>
          <w:tcPr>
            <w:tcW w:w="0" w:type="auto"/>
            <w:tcBorders>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p>
        </w:tc>
        <w:tc>
          <w:tcPr>
            <w:tcW w:w="0" w:type="auto"/>
            <w:tcBorders>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4396</w:t>
            </w:r>
          </w:p>
        </w:tc>
      </w:tr>
      <w:tr w:rsidR="00A25163" w:rsidRPr="00D7264A" w:rsidTr="00A25163">
        <w:trPr>
          <w:trHeight w:val="397"/>
        </w:trPr>
        <w:tc>
          <w:tcPr>
            <w:tcW w:w="0" w:type="auto"/>
            <w:tcBorders>
              <w:top w:val="nil"/>
              <w:left w:val="nil"/>
              <w:bottom w:val="nil"/>
              <w:right w:val="nil"/>
            </w:tcBorders>
            <w:shd w:val="clear" w:color="auto" w:fill="auto"/>
            <w:vAlign w:val="bottom"/>
          </w:tcPr>
          <w:p w:rsidR="00A25163" w:rsidRPr="00625BA0" w:rsidRDefault="00A25163" w:rsidP="00A25163">
            <w:pPr>
              <w:rPr>
                <w:rFonts w:ascii="Arial" w:hAnsi="Arial" w:cs="Arial"/>
                <w:sz w:val="20"/>
                <w:szCs w:val="20"/>
              </w:rPr>
            </w:pPr>
            <w:r w:rsidRPr="00625BA0">
              <w:rPr>
                <w:rFonts w:ascii="Arial" w:hAnsi="Arial" w:cs="Arial"/>
                <w:sz w:val="20"/>
                <w:szCs w:val="20"/>
              </w:rPr>
              <w:t>Apr09-Mar10</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390</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185</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bCs/>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4111</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184</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4501</w:t>
            </w:r>
          </w:p>
        </w:tc>
      </w:tr>
      <w:tr w:rsidR="00A25163" w:rsidRPr="00D7264A" w:rsidTr="00A25163">
        <w:trPr>
          <w:trHeight w:val="397"/>
        </w:trPr>
        <w:tc>
          <w:tcPr>
            <w:tcW w:w="0" w:type="auto"/>
            <w:tcBorders>
              <w:top w:val="nil"/>
              <w:left w:val="nil"/>
              <w:bottom w:val="nil"/>
              <w:right w:val="nil"/>
            </w:tcBorders>
            <w:shd w:val="clear" w:color="auto" w:fill="auto"/>
            <w:vAlign w:val="bottom"/>
          </w:tcPr>
          <w:p w:rsidR="00A25163" w:rsidRPr="00625BA0" w:rsidRDefault="00A25163" w:rsidP="00A25163">
            <w:pPr>
              <w:rPr>
                <w:rFonts w:ascii="Arial" w:hAnsi="Arial" w:cs="Arial"/>
                <w:sz w:val="20"/>
                <w:szCs w:val="20"/>
              </w:rPr>
            </w:pPr>
            <w:r w:rsidRPr="00625BA0">
              <w:rPr>
                <w:rFonts w:ascii="Arial" w:hAnsi="Arial" w:cs="Arial"/>
                <w:sz w:val="20"/>
                <w:szCs w:val="20"/>
              </w:rPr>
              <w:t>Apr10-Mar11</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396</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177</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bCs/>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4344</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158</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4740</w:t>
            </w:r>
          </w:p>
        </w:tc>
      </w:tr>
      <w:tr w:rsidR="00A25163" w:rsidRPr="00D7264A" w:rsidTr="00A25163">
        <w:trPr>
          <w:trHeight w:val="397"/>
        </w:trPr>
        <w:tc>
          <w:tcPr>
            <w:tcW w:w="0" w:type="auto"/>
            <w:tcBorders>
              <w:top w:val="nil"/>
              <w:left w:val="nil"/>
              <w:bottom w:val="nil"/>
              <w:right w:val="nil"/>
            </w:tcBorders>
            <w:shd w:val="clear" w:color="auto" w:fill="auto"/>
            <w:vAlign w:val="bottom"/>
          </w:tcPr>
          <w:p w:rsidR="00A25163" w:rsidRPr="00625BA0" w:rsidRDefault="00A25163" w:rsidP="00A25163">
            <w:pPr>
              <w:rPr>
                <w:rFonts w:ascii="Arial" w:hAnsi="Arial" w:cs="Arial"/>
                <w:sz w:val="20"/>
                <w:szCs w:val="20"/>
              </w:rPr>
            </w:pPr>
            <w:r w:rsidRPr="00625BA0">
              <w:rPr>
                <w:rFonts w:ascii="Arial" w:hAnsi="Arial" w:cs="Arial"/>
                <w:sz w:val="20"/>
                <w:szCs w:val="20"/>
              </w:rPr>
              <w:t>Apr11-Mar12</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441</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167</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bCs/>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4417</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162</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4858</w:t>
            </w:r>
          </w:p>
        </w:tc>
      </w:tr>
      <w:tr w:rsidR="00A25163" w:rsidRPr="00D7264A" w:rsidTr="00A25163">
        <w:trPr>
          <w:trHeight w:val="397"/>
        </w:trPr>
        <w:tc>
          <w:tcPr>
            <w:tcW w:w="0" w:type="auto"/>
            <w:tcBorders>
              <w:top w:val="nil"/>
              <w:left w:val="nil"/>
              <w:bottom w:val="nil"/>
              <w:right w:val="nil"/>
            </w:tcBorders>
            <w:shd w:val="clear" w:color="auto" w:fill="auto"/>
            <w:vAlign w:val="bottom"/>
          </w:tcPr>
          <w:p w:rsidR="00A25163" w:rsidRPr="00625BA0" w:rsidRDefault="00A25163" w:rsidP="00A25163">
            <w:pPr>
              <w:rPr>
                <w:rFonts w:ascii="Arial" w:hAnsi="Arial" w:cs="Arial"/>
                <w:sz w:val="20"/>
                <w:szCs w:val="20"/>
              </w:rPr>
            </w:pPr>
            <w:r w:rsidRPr="00625BA0">
              <w:rPr>
                <w:rFonts w:ascii="Arial" w:hAnsi="Arial" w:cs="Arial"/>
                <w:sz w:val="20"/>
                <w:szCs w:val="20"/>
              </w:rPr>
              <w:t>Apr12-Mar13</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434</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153</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bCs/>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6011</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763</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6445</w:t>
            </w:r>
          </w:p>
        </w:tc>
      </w:tr>
      <w:tr w:rsidR="00A25163" w:rsidRPr="00D7264A" w:rsidTr="00625BA0">
        <w:trPr>
          <w:trHeight w:val="397"/>
        </w:trPr>
        <w:tc>
          <w:tcPr>
            <w:tcW w:w="0" w:type="auto"/>
            <w:tcBorders>
              <w:top w:val="nil"/>
              <w:left w:val="nil"/>
              <w:bottom w:val="nil"/>
              <w:right w:val="nil"/>
            </w:tcBorders>
            <w:shd w:val="clear" w:color="auto" w:fill="auto"/>
            <w:vAlign w:val="bottom"/>
          </w:tcPr>
          <w:p w:rsidR="00A25163" w:rsidRPr="00625BA0" w:rsidRDefault="00A25163" w:rsidP="00A25163">
            <w:pPr>
              <w:rPr>
                <w:rFonts w:ascii="Arial" w:hAnsi="Arial" w:cs="Arial"/>
                <w:sz w:val="20"/>
                <w:szCs w:val="20"/>
              </w:rPr>
            </w:pPr>
            <w:r w:rsidRPr="00625BA0">
              <w:rPr>
                <w:rFonts w:ascii="Arial" w:hAnsi="Arial" w:cs="Arial"/>
                <w:sz w:val="20"/>
                <w:szCs w:val="20"/>
              </w:rPr>
              <w:t>Apr13-Mar14</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391</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171</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b/>
                <w:bCs/>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6252</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488</w:t>
            </w: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p>
        </w:tc>
        <w:tc>
          <w:tcPr>
            <w:tcW w:w="0" w:type="auto"/>
            <w:tcBorders>
              <w:top w:val="nil"/>
              <w:left w:val="nil"/>
              <w:bottom w:val="nil"/>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6643</w:t>
            </w:r>
          </w:p>
        </w:tc>
      </w:tr>
      <w:tr w:rsidR="00A25163" w:rsidRPr="00D7264A" w:rsidTr="00625BA0">
        <w:trPr>
          <w:trHeight w:val="397"/>
        </w:trPr>
        <w:tc>
          <w:tcPr>
            <w:tcW w:w="0" w:type="auto"/>
            <w:tcBorders>
              <w:top w:val="nil"/>
              <w:left w:val="nil"/>
              <w:bottom w:val="single" w:sz="4" w:space="0" w:color="auto"/>
              <w:right w:val="nil"/>
            </w:tcBorders>
            <w:shd w:val="clear" w:color="auto" w:fill="auto"/>
            <w:vAlign w:val="bottom"/>
          </w:tcPr>
          <w:p w:rsidR="00A25163" w:rsidRPr="00625BA0" w:rsidRDefault="00A25163" w:rsidP="00A25163">
            <w:pPr>
              <w:rPr>
                <w:rFonts w:ascii="Arial" w:hAnsi="Arial" w:cs="Arial"/>
                <w:sz w:val="20"/>
                <w:szCs w:val="20"/>
              </w:rPr>
            </w:pPr>
            <w:r w:rsidRPr="00625BA0">
              <w:rPr>
                <w:rFonts w:ascii="Arial" w:hAnsi="Arial" w:cs="Arial"/>
                <w:sz w:val="20"/>
                <w:szCs w:val="20"/>
              </w:rPr>
              <w:t>Apr14-Sep14</w:t>
            </w:r>
          </w:p>
        </w:tc>
        <w:tc>
          <w:tcPr>
            <w:tcW w:w="0" w:type="auto"/>
            <w:tcBorders>
              <w:top w:val="nil"/>
              <w:left w:val="nil"/>
              <w:bottom w:val="single" w:sz="4" w:space="0" w:color="auto"/>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227</w:t>
            </w:r>
          </w:p>
        </w:tc>
        <w:tc>
          <w:tcPr>
            <w:tcW w:w="0" w:type="auto"/>
            <w:tcBorders>
              <w:top w:val="nil"/>
              <w:left w:val="nil"/>
              <w:bottom w:val="single" w:sz="4" w:space="0" w:color="auto"/>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221</w:t>
            </w:r>
          </w:p>
        </w:tc>
        <w:tc>
          <w:tcPr>
            <w:tcW w:w="0" w:type="auto"/>
            <w:tcBorders>
              <w:top w:val="nil"/>
              <w:left w:val="nil"/>
              <w:bottom w:val="single" w:sz="4" w:space="0" w:color="auto"/>
              <w:right w:val="nil"/>
            </w:tcBorders>
            <w:shd w:val="clear" w:color="auto" w:fill="auto"/>
            <w:vAlign w:val="bottom"/>
          </w:tcPr>
          <w:p w:rsidR="00A25163" w:rsidRPr="00625BA0" w:rsidRDefault="00A25163" w:rsidP="00A25163">
            <w:pPr>
              <w:jc w:val="right"/>
              <w:rPr>
                <w:rFonts w:ascii="Arial" w:hAnsi="Arial" w:cs="Arial"/>
                <w:b/>
                <w:bCs/>
                <w:sz w:val="20"/>
                <w:szCs w:val="20"/>
              </w:rPr>
            </w:pPr>
          </w:p>
        </w:tc>
        <w:tc>
          <w:tcPr>
            <w:tcW w:w="0" w:type="auto"/>
            <w:tcBorders>
              <w:top w:val="nil"/>
              <w:left w:val="nil"/>
              <w:bottom w:val="single" w:sz="4" w:space="0" w:color="auto"/>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3149</w:t>
            </w:r>
          </w:p>
        </w:tc>
        <w:tc>
          <w:tcPr>
            <w:tcW w:w="0" w:type="auto"/>
            <w:tcBorders>
              <w:top w:val="nil"/>
              <w:left w:val="nil"/>
              <w:bottom w:val="single" w:sz="4" w:space="0" w:color="auto"/>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161</w:t>
            </w:r>
          </w:p>
        </w:tc>
        <w:tc>
          <w:tcPr>
            <w:tcW w:w="0" w:type="auto"/>
            <w:tcBorders>
              <w:top w:val="nil"/>
              <w:left w:val="nil"/>
              <w:bottom w:val="single" w:sz="4" w:space="0" w:color="auto"/>
              <w:right w:val="nil"/>
            </w:tcBorders>
            <w:shd w:val="clear" w:color="auto" w:fill="auto"/>
            <w:vAlign w:val="bottom"/>
          </w:tcPr>
          <w:p w:rsidR="00A25163" w:rsidRPr="00625BA0" w:rsidRDefault="00A25163" w:rsidP="00A25163">
            <w:pPr>
              <w:jc w:val="right"/>
              <w:rPr>
                <w:rFonts w:ascii="Arial" w:hAnsi="Arial" w:cs="Arial"/>
                <w:sz w:val="20"/>
                <w:szCs w:val="20"/>
              </w:rPr>
            </w:pPr>
          </w:p>
        </w:tc>
        <w:tc>
          <w:tcPr>
            <w:tcW w:w="0" w:type="auto"/>
            <w:tcBorders>
              <w:top w:val="nil"/>
              <w:left w:val="nil"/>
              <w:bottom w:val="single" w:sz="4" w:space="0" w:color="auto"/>
              <w:right w:val="nil"/>
            </w:tcBorders>
            <w:shd w:val="clear" w:color="auto" w:fill="auto"/>
            <w:vAlign w:val="bottom"/>
          </w:tcPr>
          <w:p w:rsidR="00A25163" w:rsidRPr="00625BA0" w:rsidRDefault="00A25163" w:rsidP="00A25163">
            <w:pPr>
              <w:jc w:val="right"/>
              <w:rPr>
                <w:rFonts w:ascii="Arial" w:hAnsi="Arial" w:cs="Arial"/>
                <w:sz w:val="20"/>
                <w:szCs w:val="20"/>
              </w:rPr>
            </w:pPr>
            <w:r w:rsidRPr="00625BA0">
              <w:rPr>
                <w:rFonts w:ascii="Arial" w:hAnsi="Arial" w:cs="Arial"/>
                <w:sz w:val="20"/>
                <w:szCs w:val="20"/>
              </w:rPr>
              <w:t>3376</w:t>
            </w:r>
          </w:p>
        </w:tc>
      </w:tr>
    </w:tbl>
    <w:p w:rsidR="001173AF" w:rsidRPr="00D7264A" w:rsidRDefault="001173AF" w:rsidP="001173AF">
      <w:pPr>
        <w:jc w:val="both"/>
        <w:rPr>
          <w:rFonts w:ascii="Arial" w:hAnsi="Arial" w:cs="Arial"/>
          <w:sz w:val="16"/>
          <w:szCs w:val="16"/>
        </w:rPr>
      </w:pPr>
      <w:r w:rsidRPr="00D7264A">
        <w:rPr>
          <w:rFonts w:ascii="Arial" w:hAnsi="Arial" w:cs="Arial"/>
          <w:sz w:val="16"/>
          <w:szCs w:val="16"/>
        </w:rPr>
        <w:t xml:space="preserve">Source: Extracted from IJIS on </w:t>
      </w:r>
      <w:r w:rsidR="000C6468" w:rsidRPr="00D7264A">
        <w:rPr>
          <w:rFonts w:ascii="Arial" w:hAnsi="Arial" w:cs="Arial"/>
          <w:sz w:val="16"/>
          <w:szCs w:val="16"/>
        </w:rPr>
        <w:t>2</w:t>
      </w:r>
      <w:r w:rsidR="00DC3949">
        <w:rPr>
          <w:rFonts w:ascii="Arial" w:hAnsi="Arial" w:cs="Arial"/>
          <w:sz w:val="16"/>
          <w:szCs w:val="16"/>
        </w:rPr>
        <w:t>2</w:t>
      </w:r>
      <w:r w:rsidR="000C6468" w:rsidRPr="00D7264A">
        <w:rPr>
          <w:rFonts w:ascii="Arial" w:hAnsi="Arial" w:cs="Arial"/>
          <w:sz w:val="16"/>
          <w:szCs w:val="16"/>
        </w:rPr>
        <w:t>/</w:t>
      </w:r>
      <w:r w:rsidR="00DC3949">
        <w:rPr>
          <w:rFonts w:ascii="Arial" w:hAnsi="Arial" w:cs="Arial"/>
          <w:sz w:val="16"/>
          <w:szCs w:val="16"/>
        </w:rPr>
        <w:t>10</w:t>
      </w:r>
      <w:r w:rsidR="000C6468" w:rsidRPr="00D7264A">
        <w:rPr>
          <w:rFonts w:ascii="Arial" w:hAnsi="Arial" w:cs="Arial"/>
          <w:sz w:val="16"/>
          <w:szCs w:val="16"/>
        </w:rPr>
        <w:t>/201</w:t>
      </w:r>
      <w:r w:rsidR="00DC3949">
        <w:rPr>
          <w:rFonts w:ascii="Arial" w:hAnsi="Arial" w:cs="Arial"/>
          <w:sz w:val="16"/>
          <w:szCs w:val="16"/>
        </w:rPr>
        <w:t>4</w:t>
      </w:r>
    </w:p>
    <w:p w:rsidR="000F3A66" w:rsidRDefault="000F3A66" w:rsidP="001173AF">
      <w:pPr>
        <w:jc w:val="both"/>
        <w:rPr>
          <w:rFonts w:ascii="Arial" w:hAnsi="Arial" w:cs="Arial"/>
          <w:sz w:val="16"/>
          <w:szCs w:val="16"/>
        </w:rPr>
      </w:pPr>
    </w:p>
    <w:p w:rsidR="0059228F" w:rsidRPr="00D7264A" w:rsidRDefault="0059228F" w:rsidP="001173AF">
      <w:pPr>
        <w:jc w:val="both"/>
        <w:rPr>
          <w:rFonts w:ascii="Arial" w:hAnsi="Arial" w:cs="Arial"/>
          <w:sz w:val="20"/>
          <w:szCs w:val="20"/>
        </w:rPr>
      </w:pPr>
      <w:r>
        <w:rPr>
          <w:rFonts w:ascii="Arial" w:hAnsi="Arial" w:cs="Arial"/>
          <w:sz w:val="20"/>
          <w:szCs w:val="20"/>
        </w:rPr>
        <w:t xml:space="preserve">The ‘clearing up of </w:t>
      </w:r>
      <w:r w:rsidR="007544DE">
        <w:rPr>
          <w:rFonts w:ascii="Arial" w:hAnsi="Arial" w:cs="Arial"/>
          <w:sz w:val="20"/>
          <w:szCs w:val="20"/>
        </w:rPr>
        <w:t>old</w:t>
      </w:r>
      <w:r>
        <w:rPr>
          <w:rFonts w:ascii="Arial" w:hAnsi="Arial" w:cs="Arial"/>
          <w:sz w:val="20"/>
          <w:szCs w:val="20"/>
        </w:rPr>
        <w:t xml:space="preserve"> warrants’ can be seen in</w:t>
      </w:r>
      <w:r w:rsidRPr="00D7264A">
        <w:rPr>
          <w:rFonts w:ascii="Arial" w:hAnsi="Arial" w:cs="Arial"/>
          <w:sz w:val="20"/>
          <w:szCs w:val="20"/>
        </w:rPr>
        <w:t xml:space="preserve"> Table 3</w:t>
      </w:r>
      <w:r>
        <w:rPr>
          <w:rFonts w:ascii="Arial" w:hAnsi="Arial" w:cs="Arial"/>
          <w:sz w:val="20"/>
          <w:szCs w:val="20"/>
        </w:rPr>
        <w:t xml:space="preserve"> where</w:t>
      </w:r>
      <w:r w:rsidRPr="00D7264A">
        <w:rPr>
          <w:rFonts w:ascii="Arial" w:hAnsi="Arial" w:cs="Arial"/>
          <w:sz w:val="20"/>
          <w:szCs w:val="20"/>
        </w:rPr>
        <w:t xml:space="preserve"> the number of finalised cases with a duration of more than ten years rose from 20 in the period April 2011 to March 2012 to </w:t>
      </w:r>
      <w:r w:rsidR="008522AE">
        <w:rPr>
          <w:rFonts w:ascii="Arial" w:hAnsi="Arial" w:cs="Arial"/>
          <w:sz w:val="20"/>
          <w:szCs w:val="20"/>
        </w:rPr>
        <w:t>670</w:t>
      </w:r>
      <w:r w:rsidRPr="00D7264A">
        <w:rPr>
          <w:rFonts w:ascii="Arial" w:hAnsi="Arial" w:cs="Arial"/>
          <w:sz w:val="20"/>
          <w:szCs w:val="20"/>
        </w:rPr>
        <w:t xml:space="preserve"> in the period of April 2012 to March 2013</w:t>
      </w:r>
      <w:r w:rsidR="0001320F">
        <w:rPr>
          <w:rFonts w:ascii="Arial" w:hAnsi="Arial" w:cs="Arial"/>
          <w:sz w:val="20"/>
          <w:szCs w:val="20"/>
        </w:rPr>
        <w:t xml:space="preserve"> and 414 in the period April 2013 to March 2014</w:t>
      </w:r>
      <w:r w:rsidR="008522AE">
        <w:rPr>
          <w:rFonts w:ascii="Arial" w:hAnsi="Arial" w:cs="Arial"/>
          <w:sz w:val="20"/>
          <w:szCs w:val="20"/>
        </w:rPr>
        <w:t>.</w:t>
      </w:r>
      <w:r w:rsidRPr="00D7264A">
        <w:rPr>
          <w:rFonts w:ascii="Arial" w:hAnsi="Arial" w:cs="Arial"/>
          <w:sz w:val="20"/>
          <w:szCs w:val="20"/>
        </w:rPr>
        <w:t xml:space="preserve"> </w:t>
      </w:r>
      <w:r w:rsidR="008522AE">
        <w:rPr>
          <w:rFonts w:ascii="Arial" w:hAnsi="Arial" w:cs="Arial"/>
          <w:sz w:val="20"/>
          <w:szCs w:val="20"/>
        </w:rPr>
        <w:t>O</w:t>
      </w:r>
      <w:r w:rsidRPr="00D7264A">
        <w:rPr>
          <w:rFonts w:ascii="Arial" w:hAnsi="Arial" w:cs="Arial"/>
          <w:sz w:val="20"/>
          <w:szCs w:val="20"/>
        </w:rPr>
        <w:t>f these, 66</w:t>
      </w:r>
      <w:r w:rsidR="0001320F">
        <w:rPr>
          <w:rFonts w:ascii="Arial" w:hAnsi="Arial" w:cs="Arial"/>
          <w:sz w:val="20"/>
          <w:szCs w:val="20"/>
        </w:rPr>
        <w:t>4</w:t>
      </w:r>
      <w:r w:rsidR="008522AE">
        <w:rPr>
          <w:rFonts w:ascii="Arial" w:hAnsi="Arial" w:cs="Arial"/>
          <w:sz w:val="20"/>
          <w:szCs w:val="20"/>
        </w:rPr>
        <w:t xml:space="preserve"> (or 99%)</w:t>
      </w:r>
      <w:r w:rsidRPr="00D7264A">
        <w:rPr>
          <w:rFonts w:ascii="Arial" w:hAnsi="Arial" w:cs="Arial"/>
          <w:sz w:val="20"/>
          <w:szCs w:val="20"/>
        </w:rPr>
        <w:t xml:space="preserve"> cases </w:t>
      </w:r>
      <w:r w:rsidR="0001320F">
        <w:rPr>
          <w:rFonts w:ascii="Arial" w:hAnsi="Arial" w:cs="Arial"/>
          <w:sz w:val="20"/>
          <w:szCs w:val="20"/>
        </w:rPr>
        <w:t>and 411</w:t>
      </w:r>
      <w:r w:rsidR="008522AE">
        <w:rPr>
          <w:rFonts w:ascii="Arial" w:hAnsi="Arial" w:cs="Arial"/>
          <w:sz w:val="20"/>
          <w:szCs w:val="20"/>
        </w:rPr>
        <w:t xml:space="preserve"> (or 99%)</w:t>
      </w:r>
      <w:r w:rsidR="0001320F">
        <w:rPr>
          <w:rFonts w:ascii="Arial" w:hAnsi="Arial" w:cs="Arial"/>
          <w:sz w:val="20"/>
          <w:szCs w:val="20"/>
        </w:rPr>
        <w:t xml:space="preserve"> cases </w:t>
      </w:r>
      <w:r w:rsidRPr="00D7264A">
        <w:rPr>
          <w:rFonts w:ascii="Arial" w:hAnsi="Arial" w:cs="Arial"/>
          <w:sz w:val="20"/>
          <w:szCs w:val="20"/>
        </w:rPr>
        <w:t>resulted in a final order of withdrawn.</w:t>
      </w:r>
      <w:r w:rsidR="0001320F">
        <w:rPr>
          <w:rFonts w:ascii="Arial" w:hAnsi="Arial" w:cs="Arial"/>
          <w:sz w:val="20"/>
          <w:szCs w:val="20"/>
        </w:rPr>
        <w:t xml:space="preserve"> </w:t>
      </w:r>
    </w:p>
    <w:p w:rsidR="000A477E" w:rsidRPr="00D7264A" w:rsidRDefault="000A477E" w:rsidP="00D149A6">
      <w:pPr>
        <w:pStyle w:val="Heading3"/>
      </w:pPr>
      <w:bookmarkStart w:id="8" w:name="_Toc405543529"/>
      <w:r w:rsidRPr="00D7264A">
        <w:t>Table 3.  Summary of duration of finalisation for indictable offences in Norther</w:t>
      </w:r>
      <w:r w:rsidR="00D149A6">
        <w:t>n Territory Magistrates Courts</w:t>
      </w:r>
      <w:bookmarkEnd w:id="8"/>
    </w:p>
    <w:tbl>
      <w:tblPr>
        <w:tblW w:w="8290" w:type="dxa"/>
        <w:tblInd w:w="96" w:type="dxa"/>
        <w:tblLook w:val="0000" w:firstRow="0" w:lastRow="0" w:firstColumn="0" w:lastColumn="0" w:noHBand="0" w:noVBand="0"/>
      </w:tblPr>
      <w:tblGrid>
        <w:gridCol w:w="1439"/>
        <w:gridCol w:w="133"/>
        <w:gridCol w:w="887"/>
        <w:gridCol w:w="763"/>
        <w:gridCol w:w="272"/>
        <w:gridCol w:w="850"/>
        <w:gridCol w:w="763"/>
        <w:gridCol w:w="272"/>
        <w:gridCol w:w="850"/>
        <w:gridCol w:w="761"/>
        <w:gridCol w:w="272"/>
        <w:gridCol w:w="1028"/>
      </w:tblGrid>
      <w:tr w:rsidR="00701DFE" w:rsidRPr="00D7264A" w:rsidTr="00DC3949">
        <w:trPr>
          <w:trHeight w:val="579"/>
        </w:trPr>
        <w:tc>
          <w:tcPr>
            <w:tcW w:w="1439" w:type="dxa"/>
            <w:vMerge w:val="restart"/>
            <w:tcBorders>
              <w:top w:val="single" w:sz="4" w:space="0" w:color="auto"/>
              <w:left w:val="nil"/>
              <w:right w:val="nil"/>
            </w:tcBorders>
            <w:shd w:val="clear" w:color="auto" w:fill="auto"/>
            <w:vAlign w:val="center"/>
          </w:tcPr>
          <w:p w:rsidR="000F3A66" w:rsidRPr="00D7264A" w:rsidRDefault="000F3A66" w:rsidP="00A612F1">
            <w:pPr>
              <w:rPr>
                <w:rFonts w:ascii="Arial" w:hAnsi="Arial" w:cs="Arial"/>
                <w:b/>
                <w:bCs/>
                <w:sz w:val="20"/>
                <w:szCs w:val="20"/>
              </w:rPr>
            </w:pPr>
            <w:r w:rsidRPr="00D7264A">
              <w:rPr>
                <w:rFonts w:ascii="Arial" w:hAnsi="Arial" w:cs="Arial"/>
                <w:b/>
                <w:bCs/>
                <w:sz w:val="20"/>
                <w:szCs w:val="20"/>
              </w:rPr>
              <w:t>Period of final order</w:t>
            </w:r>
          </w:p>
        </w:tc>
        <w:tc>
          <w:tcPr>
            <w:tcW w:w="6851" w:type="dxa"/>
            <w:gridSpan w:val="11"/>
            <w:tcBorders>
              <w:top w:val="single" w:sz="4" w:space="0" w:color="auto"/>
              <w:left w:val="nil"/>
              <w:bottom w:val="single" w:sz="4" w:space="0" w:color="auto"/>
              <w:right w:val="nil"/>
            </w:tcBorders>
            <w:shd w:val="clear" w:color="auto" w:fill="auto"/>
            <w:noWrap/>
            <w:vAlign w:val="center"/>
          </w:tcPr>
          <w:p w:rsidR="000F3A66" w:rsidRPr="00D7264A" w:rsidRDefault="00604541" w:rsidP="000F3A66">
            <w:pPr>
              <w:jc w:val="center"/>
              <w:rPr>
                <w:rFonts w:ascii="Arial" w:hAnsi="Arial" w:cs="Arial"/>
                <w:b/>
                <w:bCs/>
                <w:sz w:val="20"/>
                <w:szCs w:val="20"/>
              </w:rPr>
            </w:pPr>
            <w:r>
              <w:rPr>
                <w:rFonts w:ascii="Arial" w:hAnsi="Arial" w:cs="Arial"/>
                <w:b/>
                <w:bCs/>
                <w:sz w:val="20"/>
                <w:szCs w:val="20"/>
              </w:rPr>
              <w:t>Duration to f</w:t>
            </w:r>
            <w:r w:rsidR="000F3A66" w:rsidRPr="00D7264A">
              <w:rPr>
                <w:rFonts w:ascii="Arial" w:hAnsi="Arial" w:cs="Arial"/>
                <w:b/>
                <w:bCs/>
                <w:sz w:val="20"/>
                <w:szCs w:val="20"/>
              </w:rPr>
              <w:t>inalisation</w:t>
            </w:r>
          </w:p>
        </w:tc>
      </w:tr>
      <w:tr w:rsidR="00701DFE" w:rsidRPr="00D7264A" w:rsidTr="00DC3949">
        <w:trPr>
          <w:trHeight w:val="579"/>
        </w:trPr>
        <w:tc>
          <w:tcPr>
            <w:tcW w:w="1439" w:type="dxa"/>
            <w:vMerge/>
            <w:tcBorders>
              <w:left w:val="nil"/>
              <w:right w:val="nil"/>
            </w:tcBorders>
            <w:shd w:val="clear" w:color="auto" w:fill="auto"/>
            <w:vAlign w:val="center"/>
          </w:tcPr>
          <w:p w:rsidR="000F3A66" w:rsidRPr="00D7264A" w:rsidRDefault="000F3A66" w:rsidP="00A612F1">
            <w:pPr>
              <w:rPr>
                <w:rFonts w:ascii="Arial" w:hAnsi="Arial" w:cs="Arial"/>
                <w:b/>
                <w:bCs/>
                <w:sz w:val="20"/>
                <w:szCs w:val="20"/>
              </w:rPr>
            </w:pPr>
          </w:p>
        </w:tc>
        <w:tc>
          <w:tcPr>
            <w:tcW w:w="1783" w:type="dxa"/>
            <w:gridSpan w:val="3"/>
            <w:tcBorders>
              <w:top w:val="single" w:sz="4" w:space="0" w:color="auto"/>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b/>
                <w:bCs/>
                <w:sz w:val="20"/>
                <w:szCs w:val="20"/>
              </w:rPr>
            </w:pPr>
            <w:r w:rsidRPr="00D7264A">
              <w:rPr>
                <w:rFonts w:ascii="Arial" w:hAnsi="Arial" w:cs="Arial"/>
                <w:b/>
                <w:bCs/>
                <w:sz w:val="20"/>
                <w:szCs w:val="20"/>
              </w:rPr>
              <w:t>&lt;= 1 year</w:t>
            </w:r>
          </w:p>
        </w:tc>
        <w:tc>
          <w:tcPr>
            <w:tcW w:w="272" w:type="dxa"/>
            <w:tcBorders>
              <w:top w:val="single" w:sz="4" w:space="0" w:color="auto"/>
              <w:left w:val="nil"/>
              <w:bottom w:val="nil"/>
              <w:right w:val="nil"/>
            </w:tcBorders>
            <w:shd w:val="clear" w:color="auto" w:fill="auto"/>
            <w:noWrap/>
            <w:vAlign w:val="bottom"/>
          </w:tcPr>
          <w:p w:rsidR="000F3A66" w:rsidRPr="00D7264A" w:rsidRDefault="000F3A66" w:rsidP="00A612F1">
            <w:pPr>
              <w:jc w:val="center"/>
              <w:rPr>
                <w:rFonts w:ascii="Arial" w:hAnsi="Arial" w:cs="Arial"/>
                <w:b/>
                <w:bCs/>
                <w:sz w:val="20"/>
                <w:szCs w:val="20"/>
              </w:rPr>
            </w:pPr>
            <w:r w:rsidRPr="00D7264A">
              <w:rPr>
                <w:rFonts w:ascii="Arial" w:hAnsi="Arial" w:cs="Arial"/>
                <w:b/>
                <w:bCs/>
                <w:sz w:val="20"/>
                <w:szCs w:val="20"/>
              </w:rPr>
              <w:t> </w:t>
            </w:r>
          </w:p>
        </w:tc>
        <w:tc>
          <w:tcPr>
            <w:tcW w:w="1613" w:type="dxa"/>
            <w:gridSpan w:val="2"/>
            <w:tcBorders>
              <w:top w:val="single" w:sz="4" w:space="0" w:color="auto"/>
              <w:left w:val="nil"/>
              <w:bottom w:val="single" w:sz="4" w:space="0" w:color="auto"/>
              <w:right w:val="nil"/>
            </w:tcBorders>
            <w:shd w:val="clear" w:color="auto" w:fill="auto"/>
            <w:noWrap/>
            <w:vAlign w:val="center"/>
          </w:tcPr>
          <w:p w:rsidR="000F3A66" w:rsidRPr="00D7264A" w:rsidRDefault="000F3A66" w:rsidP="000F3A66">
            <w:pPr>
              <w:jc w:val="center"/>
              <w:rPr>
                <w:rFonts w:ascii="Arial" w:hAnsi="Arial" w:cs="Arial"/>
                <w:b/>
                <w:bCs/>
                <w:sz w:val="20"/>
                <w:szCs w:val="20"/>
              </w:rPr>
            </w:pPr>
            <w:r w:rsidRPr="00D7264A">
              <w:rPr>
                <w:rFonts w:ascii="Arial" w:hAnsi="Arial" w:cs="Arial"/>
                <w:b/>
                <w:bCs/>
                <w:sz w:val="20"/>
                <w:szCs w:val="20"/>
              </w:rPr>
              <w:t>&gt;1 year and</w:t>
            </w:r>
          </w:p>
          <w:p w:rsidR="000F3A66" w:rsidRPr="00D7264A" w:rsidRDefault="000F3A66" w:rsidP="000F3A66">
            <w:pPr>
              <w:jc w:val="center"/>
              <w:rPr>
                <w:rFonts w:ascii="Arial" w:hAnsi="Arial" w:cs="Arial"/>
                <w:b/>
                <w:bCs/>
                <w:sz w:val="20"/>
                <w:szCs w:val="20"/>
              </w:rPr>
            </w:pPr>
            <w:r w:rsidRPr="00D7264A">
              <w:rPr>
                <w:rFonts w:ascii="Arial" w:hAnsi="Arial" w:cs="Arial"/>
                <w:b/>
                <w:bCs/>
                <w:sz w:val="20"/>
                <w:szCs w:val="20"/>
              </w:rPr>
              <w:t>&lt;= 10 years</w:t>
            </w:r>
          </w:p>
        </w:tc>
        <w:tc>
          <w:tcPr>
            <w:tcW w:w="272" w:type="dxa"/>
            <w:tcBorders>
              <w:top w:val="single" w:sz="4" w:space="0" w:color="auto"/>
              <w:left w:val="nil"/>
              <w:bottom w:val="nil"/>
              <w:right w:val="nil"/>
            </w:tcBorders>
            <w:shd w:val="clear" w:color="auto" w:fill="auto"/>
            <w:noWrap/>
            <w:vAlign w:val="bottom"/>
          </w:tcPr>
          <w:p w:rsidR="000F3A66" w:rsidRPr="00D7264A" w:rsidRDefault="000F3A66" w:rsidP="00A612F1">
            <w:pPr>
              <w:jc w:val="center"/>
              <w:rPr>
                <w:rFonts w:ascii="Arial" w:hAnsi="Arial" w:cs="Arial"/>
                <w:b/>
                <w:bCs/>
                <w:sz w:val="20"/>
                <w:szCs w:val="20"/>
              </w:rPr>
            </w:pPr>
            <w:r w:rsidRPr="00D7264A">
              <w:rPr>
                <w:rFonts w:ascii="Arial" w:hAnsi="Arial" w:cs="Arial"/>
                <w:b/>
                <w:bCs/>
                <w:sz w:val="20"/>
                <w:szCs w:val="20"/>
              </w:rPr>
              <w:t> </w:t>
            </w:r>
          </w:p>
        </w:tc>
        <w:tc>
          <w:tcPr>
            <w:tcW w:w="1611" w:type="dxa"/>
            <w:gridSpan w:val="2"/>
            <w:tcBorders>
              <w:top w:val="single" w:sz="4" w:space="0" w:color="auto"/>
              <w:left w:val="nil"/>
              <w:bottom w:val="single" w:sz="4" w:space="0" w:color="auto"/>
              <w:right w:val="nil"/>
            </w:tcBorders>
            <w:shd w:val="clear" w:color="auto" w:fill="auto"/>
            <w:noWrap/>
            <w:vAlign w:val="bottom"/>
          </w:tcPr>
          <w:p w:rsidR="000F3A66" w:rsidRPr="00D7264A" w:rsidRDefault="000F3A66" w:rsidP="000F3A66">
            <w:pPr>
              <w:ind w:left="360"/>
              <w:rPr>
                <w:rFonts w:ascii="Arial" w:hAnsi="Arial" w:cs="Arial"/>
                <w:b/>
                <w:bCs/>
                <w:sz w:val="20"/>
                <w:szCs w:val="20"/>
              </w:rPr>
            </w:pPr>
            <w:r w:rsidRPr="00D7264A">
              <w:rPr>
                <w:rFonts w:ascii="Arial" w:hAnsi="Arial" w:cs="Arial"/>
                <w:b/>
                <w:bCs/>
                <w:sz w:val="20"/>
                <w:szCs w:val="20"/>
              </w:rPr>
              <w:t>&gt;10 years</w:t>
            </w:r>
          </w:p>
        </w:tc>
        <w:tc>
          <w:tcPr>
            <w:tcW w:w="272" w:type="dxa"/>
            <w:tcBorders>
              <w:top w:val="single" w:sz="4" w:space="0" w:color="auto"/>
              <w:left w:val="nil"/>
              <w:bottom w:val="nil"/>
              <w:right w:val="nil"/>
            </w:tcBorders>
            <w:shd w:val="clear" w:color="auto" w:fill="auto"/>
            <w:noWrap/>
            <w:vAlign w:val="bottom"/>
          </w:tcPr>
          <w:p w:rsidR="000F3A66" w:rsidRPr="00D7264A" w:rsidRDefault="000F3A66" w:rsidP="00A612F1">
            <w:pPr>
              <w:jc w:val="center"/>
              <w:rPr>
                <w:rFonts w:ascii="Arial" w:hAnsi="Arial" w:cs="Arial"/>
                <w:b/>
                <w:bCs/>
                <w:sz w:val="20"/>
                <w:szCs w:val="20"/>
              </w:rPr>
            </w:pPr>
            <w:r w:rsidRPr="00D7264A">
              <w:rPr>
                <w:rFonts w:ascii="Arial" w:hAnsi="Arial" w:cs="Arial"/>
                <w:b/>
                <w:bCs/>
                <w:sz w:val="20"/>
                <w:szCs w:val="20"/>
              </w:rPr>
              <w:t> </w:t>
            </w:r>
          </w:p>
        </w:tc>
        <w:tc>
          <w:tcPr>
            <w:tcW w:w="1028" w:type="dxa"/>
            <w:tcBorders>
              <w:top w:val="single" w:sz="4" w:space="0" w:color="auto"/>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b/>
                <w:bCs/>
                <w:sz w:val="20"/>
                <w:szCs w:val="20"/>
              </w:rPr>
            </w:pPr>
            <w:r w:rsidRPr="00D7264A">
              <w:rPr>
                <w:rFonts w:ascii="Arial" w:hAnsi="Arial" w:cs="Arial"/>
                <w:b/>
                <w:bCs/>
                <w:sz w:val="20"/>
                <w:szCs w:val="20"/>
              </w:rPr>
              <w:t>All finalised</w:t>
            </w:r>
          </w:p>
        </w:tc>
      </w:tr>
      <w:tr w:rsidR="00701DFE" w:rsidRPr="00D7264A" w:rsidTr="00DC3949">
        <w:trPr>
          <w:trHeight w:val="579"/>
        </w:trPr>
        <w:tc>
          <w:tcPr>
            <w:tcW w:w="1439" w:type="dxa"/>
            <w:vMerge/>
            <w:tcBorders>
              <w:left w:val="nil"/>
              <w:bottom w:val="single" w:sz="4" w:space="0" w:color="000000"/>
              <w:right w:val="nil"/>
            </w:tcBorders>
            <w:shd w:val="clear" w:color="auto" w:fill="auto"/>
            <w:vAlign w:val="center"/>
          </w:tcPr>
          <w:p w:rsidR="000F3A66" w:rsidRPr="00D7264A" w:rsidRDefault="000F3A66" w:rsidP="00A612F1">
            <w:pPr>
              <w:rPr>
                <w:rFonts w:ascii="Arial" w:hAnsi="Arial" w:cs="Arial"/>
                <w:b/>
                <w:bCs/>
                <w:sz w:val="20"/>
                <w:szCs w:val="20"/>
              </w:rPr>
            </w:pPr>
          </w:p>
        </w:tc>
        <w:tc>
          <w:tcPr>
            <w:tcW w:w="1020" w:type="dxa"/>
            <w:gridSpan w:val="2"/>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No. of cases</w:t>
            </w:r>
          </w:p>
        </w:tc>
        <w:tc>
          <w:tcPr>
            <w:tcW w:w="763" w:type="dxa"/>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 of all</w:t>
            </w:r>
          </w:p>
        </w:tc>
        <w:tc>
          <w:tcPr>
            <w:tcW w:w="272" w:type="dxa"/>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 </w:t>
            </w:r>
          </w:p>
        </w:tc>
        <w:tc>
          <w:tcPr>
            <w:tcW w:w="850" w:type="dxa"/>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No. of cases</w:t>
            </w:r>
          </w:p>
        </w:tc>
        <w:tc>
          <w:tcPr>
            <w:tcW w:w="763" w:type="dxa"/>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 of all</w:t>
            </w:r>
          </w:p>
        </w:tc>
        <w:tc>
          <w:tcPr>
            <w:tcW w:w="272" w:type="dxa"/>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 </w:t>
            </w:r>
          </w:p>
        </w:tc>
        <w:tc>
          <w:tcPr>
            <w:tcW w:w="850" w:type="dxa"/>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No. of cases</w:t>
            </w:r>
          </w:p>
        </w:tc>
        <w:tc>
          <w:tcPr>
            <w:tcW w:w="761" w:type="dxa"/>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 of all</w:t>
            </w:r>
          </w:p>
        </w:tc>
        <w:tc>
          <w:tcPr>
            <w:tcW w:w="272" w:type="dxa"/>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 </w:t>
            </w:r>
          </w:p>
        </w:tc>
        <w:tc>
          <w:tcPr>
            <w:tcW w:w="1028" w:type="dxa"/>
            <w:tcBorders>
              <w:top w:val="nil"/>
              <w:left w:val="nil"/>
              <w:bottom w:val="single" w:sz="4" w:space="0" w:color="auto"/>
              <w:right w:val="nil"/>
            </w:tcBorders>
            <w:shd w:val="clear" w:color="auto" w:fill="auto"/>
            <w:noWrap/>
            <w:vAlign w:val="bottom"/>
          </w:tcPr>
          <w:p w:rsidR="000F3A66" w:rsidRPr="00D7264A" w:rsidRDefault="000F3A66" w:rsidP="00A612F1">
            <w:pPr>
              <w:jc w:val="center"/>
              <w:rPr>
                <w:rFonts w:ascii="Arial" w:hAnsi="Arial" w:cs="Arial"/>
                <w:sz w:val="20"/>
                <w:szCs w:val="20"/>
              </w:rPr>
            </w:pPr>
            <w:r w:rsidRPr="00D7264A">
              <w:rPr>
                <w:rFonts w:ascii="Arial" w:hAnsi="Arial" w:cs="Arial"/>
                <w:sz w:val="20"/>
                <w:szCs w:val="20"/>
              </w:rPr>
              <w:t>No. of cases</w:t>
            </w:r>
          </w:p>
        </w:tc>
      </w:tr>
      <w:tr w:rsidR="005E272B" w:rsidRPr="00D7264A" w:rsidTr="005E272B">
        <w:trPr>
          <w:trHeight w:val="397"/>
        </w:trPr>
        <w:tc>
          <w:tcPr>
            <w:tcW w:w="1572" w:type="dxa"/>
            <w:gridSpan w:val="2"/>
            <w:tcBorders>
              <w:top w:val="nil"/>
              <w:left w:val="nil"/>
              <w:bottom w:val="nil"/>
              <w:right w:val="nil"/>
            </w:tcBorders>
            <w:shd w:val="clear" w:color="auto" w:fill="auto"/>
            <w:vAlign w:val="bottom"/>
          </w:tcPr>
          <w:p w:rsidR="005E272B" w:rsidRPr="00625BA0" w:rsidRDefault="005E272B" w:rsidP="005E272B">
            <w:pPr>
              <w:rPr>
                <w:rFonts w:ascii="Arial" w:hAnsi="Arial" w:cs="Arial"/>
                <w:sz w:val="20"/>
                <w:szCs w:val="20"/>
              </w:rPr>
            </w:pPr>
            <w:r w:rsidRPr="00625BA0">
              <w:rPr>
                <w:rFonts w:ascii="Arial" w:hAnsi="Arial" w:cs="Arial"/>
                <w:sz w:val="20"/>
                <w:szCs w:val="20"/>
              </w:rPr>
              <w:t>Apr08-Mar09</w:t>
            </w:r>
          </w:p>
        </w:tc>
        <w:tc>
          <w:tcPr>
            <w:tcW w:w="887"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3623</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90%</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392</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10%</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15</w:t>
            </w:r>
          </w:p>
        </w:tc>
        <w:tc>
          <w:tcPr>
            <w:tcW w:w="761"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0%</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1028"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4030</w:t>
            </w:r>
          </w:p>
        </w:tc>
      </w:tr>
      <w:tr w:rsidR="005E272B" w:rsidRPr="00D7264A" w:rsidTr="005E272B">
        <w:trPr>
          <w:trHeight w:val="397"/>
        </w:trPr>
        <w:tc>
          <w:tcPr>
            <w:tcW w:w="1572" w:type="dxa"/>
            <w:gridSpan w:val="2"/>
            <w:tcBorders>
              <w:top w:val="nil"/>
              <w:left w:val="nil"/>
              <w:bottom w:val="nil"/>
              <w:right w:val="nil"/>
            </w:tcBorders>
            <w:shd w:val="clear" w:color="auto" w:fill="auto"/>
            <w:vAlign w:val="bottom"/>
          </w:tcPr>
          <w:p w:rsidR="005E272B" w:rsidRPr="00625BA0" w:rsidRDefault="005E272B" w:rsidP="005E272B">
            <w:pPr>
              <w:rPr>
                <w:rFonts w:ascii="Arial" w:hAnsi="Arial" w:cs="Arial"/>
                <w:sz w:val="20"/>
                <w:szCs w:val="20"/>
              </w:rPr>
            </w:pPr>
            <w:r w:rsidRPr="00625BA0">
              <w:rPr>
                <w:rFonts w:ascii="Arial" w:hAnsi="Arial" w:cs="Arial"/>
                <w:sz w:val="20"/>
                <w:szCs w:val="20"/>
              </w:rPr>
              <w:t>Apr09-Mar10</w:t>
            </w:r>
          </w:p>
        </w:tc>
        <w:tc>
          <w:tcPr>
            <w:tcW w:w="887"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3732</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91%</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355</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9%</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24</w:t>
            </w:r>
          </w:p>
        </w:tc>
        <w:tc>
          <w:tcPr>
            <w:tcW w:w="761"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1%</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1028"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4111</w:t>
            </w:r>
          </w:p>
        </w:tc>
      </w:tr>
      <w:tr w:rsidR="005E272B" w:rsidRPr="00D7264A" w:rsidTr="005E272B">
        <w:trPr>
          <w:trHeight w:val="397"/>
        </w:trPr>
        <w:tc>
          <w:tcPr>
            <w:tcW w:w="1572" w:type="dxa"/>
            <w:gridSpan w:val="2"/>
            <w:tcBorders>
              <w:top w:val="nil"/>
              <w:left w:val="nil"/>
              <w:bottom w:val="nil"/>
              <w:right w:val="nil"/>
            </w:tcBorders>
            <w:shd w:val="clear" w:color="auto" w:fill="auto"/>
            <w:vAlign w:val="bottom"/>
          </w:tcPr>
          <w:p w:rsidR="005E272B" w:rsidRPr="00625BA0" w:rsidRDefault="005E272B" w:rsidP="005E272B">
            <w:pPr>
              <w:rPr>
                <w:rFonts w:ascii="Arial" w:hAnsi="Arial" w:cs="Arial"/>
                <w:sz w:val="20"/>
                <w:szCs w:val="20"/>
              </w:rPr>
            </w:pPr>
            <w:r w:rsidRPr="00625BA0">
              <w:rPr>
                <w:rFonts w:ascii="Arial" w:hAnsi="Arial" w:cs="Arial"/>
                <w:sz w:val="20"/>
                <w:szCs w:val="20"/>
              </w:rPr>
              <w:t>Apr10-Mar11</w:t>
            </w:r>
          </w:p>
        </w:tc>
        <w:tc>
          <w:tcPr>
            <w:tcW w:w="887"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4032</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93%</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300</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7%</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12</w:t>
            </w:r>
          </w:p>
        </w:tc>
        <w:tc>
          <w:tcPr>
            <w:tcW w:w="761"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0%</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1028"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4344</w:t>
            </w:r>
          </w:p>
        </w:tc>
      </w:tr>
      <w:tr w:rsidR="005E272B" w:rsidRPr="00D7264A" w:rsidTr="005E272B">
        <w:trPr>
          <w:trHeight w:val="397"/>
        </w:trPr>
        <w:tc>
          <w:tcPr>
            <w:tcW w:w="1572" w:type="dxa"/>
            <w:gridSpan w:val="2"/>
            <w:tcBorders>
              <w:top w:val="nil"/>
              <w:left w:val="nil"/>
              <w:bottom w:val="nil"/>
              <w:right w:val="nil"/>
            </w:tcBorders>
            <w:shd w:val="clear" w:color="auto" w:fill="auto"/>
            <w:vAlign w:val="bottom"/>
          </w:tcPr>
          <w:p w:rsidR="005E272B" w:rsidRPr="00625BA0" w:rsidRDefault="005E272B" w:rsidP="005E272B">
            <w:pPr>
              <w:rPr>
                <w:rFonts w:ascii="Arial" w:hAnsi="Arial" w:cs="Arial"/>
                <w:sz w:val="20"/>
                <w:szCs w:val="20"/>
              </w:rPr>
            </w:pPr>
            <w:r w:rsidRPr="00625BA0">
              <w:rPr>
                <w:rFonts w:ascii="Arial" w:hAnsi="Arial" w:cs="Arial"/>
                <w:sz w:val="20"/>
                <w:szCs w:val="20"/>
              </w:rPr>
              <w:t>Apr11-Mar12</w:t>
            </w:r>
          </w:p>
        </w:tc>
        <w:tc>
          <w:tcPr>
            <w:tcW w:w="887"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4082</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92%</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315</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7%</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20</w:t>
            </w:r>
          </w:p>
        </w:tc>
        <w:tc>
          <w:tcPr>
            <w:tcW w:w="761"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0%</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1028"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4417</w:t>
            </w:r>
          </w:p>
        </w:tc>
      </w:tr>
      <w:tr w:rsidR="005E272B" w:rsidRPr="00D7264A" w:rsidTr="005E272B">
        <w:trPr>
          <w:trHeight w:val="397"/>
        </w:trPr>
        <w:tc>
          <w:tcPr>
            <w:tcW w:w="1572" w:type="dxa"/>
            <w:gridSpan w:val="2"/>
            <w:tcBorders>
              <w:top w:val="nil"/>
              <w:left w:val="nil"/>
              <w:bottom w:val="nil"/>
              <w:right w:val="nil"/>
            </w:tcBorders>
            <w:shd w:val="clear" w:color="auto" w:fill="auto"/>
            <w:vAlign w:val="bottom"/>
          </w:tcPr>
          <w:p w:rsidR="005E272B" w:rsidRPr="00625BA0" w:rsidRDefault="005E272B" w:rsidP="005E272B">
            <w:pPr>
              <w:rPr>
                <w:rFonts w:ascii="Arial" w:hAnsi="Arial" w:cs="Arial"/>
                <w:sz w:val="20"/>
                <w:szCs w:val="20"/>
              </w:rPr>
            </w:pPr>
            <w:r w:rsidRPr="00625BA0">
              <w:rPr>
                <w:rFonts w:ascii="Arial" w:hAnsi="Arial" w:cs="Arial"/>
                <w:sz w:val="20"/>
                <w:szCs w:val="20"/>
              </w:rPr>
              <w:t>Apr12-Mar13</w:t>
            </w:r>
          </w:p>
        </w:tc>
        <w:tc>
          <w:tcPr>
            <w:tcW w:w="887"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5006</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83%</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335</w:t>
            </w:r>
          </w:p>
        </w:tc>
        <w:tc>
          <w:tcPr>
            <w:tcW w:w="763"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6%</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670</w:t>
            </w:r>
          </w:p>
        </w:tc>
        <w:tc>
          <w:tcPr>
            <w:tcW w:w="761"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11%</w:t>
            </w:r>
          </w:p>
        </w:tc>
        <w:tc>
          <w:tcPr>
            <w:tcW w:w="272"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1028" w:type="dxa"/>
            <w:tcBorders>
              <w:top w:val="nil"/>
              <w:left w:val="nil"/>
              <w:bottom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6011</w:t>
            </w:r>
          </w:p>
        </w:tc>
      </w:tr>
      <w:tr w:rsidR="005E272B" w:rsidRPr="00D7264A" w:rsidTr="00625BA0">
        <w:trPr>
          <w:trHeight w:val="397"/>
        </w:trPr>
        <w:tc>
          <w:tcPr>
            <w:tcW w:w="1572" w:type="dxa"/>
            <w:gridSpan w:val="2"/>
            <w:tcBorders>
              <w:top w:val="nil"/>
              <w:left w:val="nil"/>
              <w:right w:val="nil"/>
            </w:tcBorders>
            <w:shd w:val="clear" w:color="auto" w:fill="auto"/>
            <w:vAlign w:val="bottom"/>
          </w:tcPr>
          <w:p w:rsidR="005E272B" w:rsidRPr="00625BA0" w:rsidRDefault="005E272B" w:rsidP="005E272B">
            <w:pPr>
              <w:rPr>
                <w:rFonts w:ascii="Arial" w:hAnsi="Arial" w:cs="Arial"/>
                <w:sz w:val="20"/>
                <w:szCs w:val="20"/>
              </w:rPr>
            </w:pPr>
            <w:r w:rsidRPr="00625BA0">
              <w:rPr>
                <w:rFonts w:ascii="Arial" w:hAnsi="Arial" w:cs="Arial"/>
                <w:sz w:val="20"/>
                <w:szCs w:val="20"/>
              </w:rPr>
              <w:t>Apr13-Mar14</w:t>
            </w:r>
          </w:p>
        </w:tc>
        <w:tc>
          <w:tcPr>
            <w:tcW w:w="887"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5529</w:t>
            </w:r>
          </w:p>
        </w:tc>
        <w:tc>
          <w:tcPr>
            <w:tcW w:w="763"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88%</w:t>
            </w:r>
          </w:p>
        </w:tc>
        <w:tc>
          <w:tcPr>
            <w:tcW w:w="272"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309</w:t>
            </w:r>
          </w:p>
        </w:tc>
        <w:tc>
          <w:tcPr>
            <w:tcW w:w="763"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5%</w:t>
            </w:r>
          </w:p>
        </w:tc>
        <w:tc>
          <w:tcPr>
            <w:tcW w:w="272"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414</w:t>
            </w:r>
          </w:p>
        </w:tc>
        <w:tc>
          <w:tcPr>
            <w:tcW w:w="761"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7%</w:t>
            </w:r>
          </w:p>
        </w:tc>
        <w:tc>
          <w:tcPr>
            <w:tcW w:w="272"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1028" w:type="dxa"/>
            <w:tcBorders>
              <w:top w:val="nil"/>
              <w:left w:val="nil"/>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6252</w:t>
            </w:r>
          </w:p>
        </w:tc>
      </w:tr>
      <w:tr w:rsidR="005E272B" w:rsidRPr="00D7264A" w:rsidTr="00625BA0">
        <w:trPr>
          <w:trHeight w:val="397"/>
        </w:trPr>
        <w:tc>
          <w:tcPr>
            <w:tcW w:w="1572" w:type="dxa"/>
            <w:gridSpan w:val="2"/>
            <w:tcBorders>
              <w:top w:val="nil"/>
              <w:left w:val="nil"/>
              <w:bottom w:val="single" w:sz="4" w:space="0" w:color="auto"/>
              <w:right w:val="nil"/>
            </w:tcBorders>
            <w:shd w:val="clear" w:color="auto" w:fill="auto"/>
            <w:vAlign w:val="bottom"/>
          </w:tcPr>
          <w:p w:rsidR="005E272B" w:rsidRPr="00625BA0" w:rsidRDefault="005E272B" w:rsidP="005E272B">
            <w:pPr>
              <w:rPr>
                <w:rFonts w:ascii="Arial" w:hAnsi="Arial" w:cs="Arial"/>
                <w:sz w:val="20"/>
                <w:szCs w:val="20"/>
              </w:rPr>
            </w:pPr>
            <w:r w:rsidRPr="00625BA0">
              <w:rPr>
                <w:rFonts w:ascii="Arial" w:hAnsi="Arial" w:cs="Arial"/>
                <w:sz w:val="20"/>
                <w:szCs w:val="20"/>
              </w:rPr>
              <w:t>Apr14-Sep14</w:t>
            </w:r>
          </w:p>
        </w:tc>
        <w:tc>
          <w:tcPr>
            <w:tcW w:w="887"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2917</w:t>
            </w:r>
          </w:p>
        </w:tc>
        <w:tc>
          <w:tcPr>
            <w:tcW w:w="763"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93%</w:t>
            </w:r>
          </w:p>
        </w:tc>
        <w:tc>
          <w:tcPr>
            <w:tcW w:w="272"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226</w:t>
            </w:r>
          </w:p>
        </w:tc>
        <w:tc>
          <w:tcPr>
            <w:tcW w:w="763"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7%</w:t>
            </w:r>
          </w:p>
        </w:tc>
        <w:tc>
          <w:tcPr>
            <w:tcW w:w="272"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850"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6</w:t>
            </w:r>
          </w:p>
        </w:tc>
        <w:tc>
          <w:tcPr>
            <w:tcW w:w="761"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0%</w:t>
            </w:r>
          </w:p>
        </w:tc>
        <w:tc>
          <w:tcPr>
            <w:tcW w:w="272"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p>
        </w:tc>
        <w:tc>
          <w:tcPr>
            <w:tcW w:w="1028" w:type="dxa"/>
            <w:tcBorders>
              <w:top w:val="nil"/>
              <w:left w:val="nil"/>
              <w:bottom w:val="single" w:sz="4" w:space="0" w:color="auto"/>
              <w:right w:val="nil"/>
            </w:tcBorders>
            <w:shd w:val="clear" w:color="auto" w:fill="auto"/>
            <w:noWrap/>
            <w:vAlign w:val="bottom"/>
          </w:tcPr>
          <w:p w:rsidR="005E272B" w:rsidRPr="00625BA0" w:rsidRDefault="005E272B" w:rsidP="005E272B">
            <w:pPr>
              <w:jc w:val="right"/>
              <w:rPr>
                <w:rFonts w:ascii="Arial" w:hAnsi="Arial" w:cs="Arial"/>
                <w:sz w:val="20"/>
                <w:szCs w:val="20"/>
              </w:rPr>
            </w:pPr>
            <w:r w:rsidRPr="00625BA0">
              <w:rPr>
                <w:rFonts w:ascii="Arial" w:hAnsi="Arial" w:cs="Arial"/>
                <w:sz w:val="20"/>
                <w:szCs w:val="20"/>
              </w:rPr>
              <w:t>3149</w:t>
            </w:r>
          </w:p>
        </w:tc>
      </w:tr>
    </w:tbl>
    <w:p w:rsidR="005E272B" w:rsidRPr="00D7264A" w:rsidRDefault="005E272B" w:rsidP="005E272B">
      <w:pPr>
        <w:jc w:val="both"/>
        <w:rPr>
          <w:rFonts w:ascii="Arial" w:hAnsi="Arial" w:cs="Arial"/>
          <w:sz w:val="16"/>
          <w:szCs w:val="16"/>
        </w:rPr>
      </w:pPr>
      <w:r w:rsidRPr="00D7264A">
        <w:rPr>
          <w:rFonts w:ascii="Arial" w:hAnsi="Arial" w:cs="Arial"/>
          <w:sz w:val="16"/>
          <w:szCs w:val="16"/>
        </w:rPr>
        <w:t>Source: Extracted from IJIS on 2</w:t>
      </w:r>
      <w:r>
        <w:rPr>
          <w:rFonts w:ascii="Arial" w:hAnsi="Arial" w:cs="Arial"/>
          <w:sz w:val="16"/>
          <w:szCs w:val="16"/>
        </w:rPr>
        <w:t>2</w:t>
      </w:r>
      <w:r w:rsidRPr="00D7264A">
        <w:rPr>
          <w:rFonts w:ascii="Arial" w:hAnsi="Arial" w:cs="Arial"/>
          <w:sz w:val="16"/>
          <w:szCs w:val="16"/>
        </w:rPr>
        <w:t>/</w:t>
      </w:r>
      <w:r>
        <w:rPr>
          <w:rFonts w:ascii="Arial" w:hAnsi="Arial" w:cs="Arial"/>
          <w:sz w:val="16"/>
          <w:szCs w:val="16"/>
        </w:rPr>
        <w:t>10</w:t>
      </w:r>
      <w:r w:rsidRPr="00D7264A">
        <w:rPr>
          <w:rFonts w:ascii="Arial" w:hAnsi="Arial" w:cs="Arial"/>
          <w:sz w:val="16"/>
          <w:szCs w:val="16"/>
        </w:rPr>
        <w:t>/201</w:t>
      </w:r>
      <w:r>
        <w:rPr>
          <w:rFonts w:ascii="Arial" w:hAnsi="Arial" w:cs="Arial"/>
          <w:sz w:val="16"/>
          <w:szCs w:val="16"/>
        </w:rPr>
        <w:t>4</w:t>
      </w:r>
    </w:p>
    <w:p w:rsidR="003B7B69" w:rsidRDefault="003B7B69" w:rsidP="003B7B69">
      <w:pPr>
        <w:rPr>
          <w:rFonts w:ascii="Arial" w:hAnsi="Arial" w:cs="Arial"/>
          <w:sz w:val="20"/>
          <w:szCs w:val="20"/>
        </w:rPr>
      </w:pPr>
    </w:p>
    <w:p w:rsidR="000F3A66" w:rsidRPr="009B1E76" w:rsidRDefault="004548A9" w:rsidP="00480A6E">
      <w:pPr>
        <w:jc w:val="both"/>
        <w:rPr>
          <w:rFonts w:ascii="Arial" w:hAnsi="Arial" w:cs="Arial"/>
          <w:sz w:val="20"/>
          <w:szCs w:val="20"/>
        </w:rPr>
      </w:pPr>
      <w:r w:rsidRPr="009B1E76">
        <w:rPr>
          <w:rFonts w:ascii="Arial" w:hAnsi="Arial" w:cs="Arial"/>
          <w:sz w:val="20"/>
          <w:szCs w:val="20"/>
        </w:rPr>
        <w:t>The</w:t>
      </w:r>
      <w:r w:rsidR="00226676" w:rsidRPr="009B1E76">
        <w:rPr>
          <w:rFonts w:ascii="Arial" w:hAnsi="Arial" w:cs="Arial"/>
          <w:sz w:val="20"/>
          <w:szCs w:val="20"/>
        </w:rPr>
        <w:t xml:space="preserve"> proportion of </w:t>
      </w:r>
      <w:r w:rsidR="009E3E24" w:rsidRPr="009B1E76">
        <w:rPr>
          <w:rFonts w:ascii="Arial" w:hAnsi="Arial" w:cs="Arial"/>
          <w:sz w:val="20"/>
          <w:szCs w:val="20"/>
        </w:rPr>
        <w:t xml:space="preserve">cases of indictable offences finalised in the Magistrates Courts resulting in an </w:t>
      </w:r>
      <w:r w:rsidRPr="009B1E76">
        <w:rPr>
          <w:rFonts w:ascii="Arial" w:hAnsi="Arial" w:cs="Arial"/>
          <w:sz w:val="20"/>
          <w:szCs w:val="20"/>
        </w:rPr>
        <w:t xml:space="preserve">imprisonment </w:t>
      </w:r>
      <w:r w:rsidR="0001320F" w:rsidRPr="009B1E76">
        <w:rPr>
          <w:rFonts w:ascii="Arial" w:hAnsi="Arial" w:cs="Arial"/>
          <w:sz w:val="20"/>
          <w:szCs w:val="20"/>
        </w:rPr>
        <w:t>remained unchanged after the implementation of the Committals Reform at between 40% and 41%.</w:t>
      </w:r>
      <w:r w:rsidR="009E3E24" w:rsidRPr="009B1E76">
        <w:rPr>
          <w:rFonts w:ascii="Arial" w:hAnsi="Arial" w:cs="Arial"/>
          <w:sz w:val="20"/>
          <w:szCs w:val="20"/>
        </w:rPr>
        <w:t xml:space="preserve">  There was a noticeable difference in the number of cases withdrawn, in that the proportion withdrawn in the period April 2012 to March 2013 </w:t>
      </w:r>
      <w:r w:rsidR="00092E8D" w:rsidRPr="009B1E76">
        <w:rPr>
          <w:rFonts w:ascii="Arial" w:hAnsi="Arial" w:cs="Arial"/>
          <w:sz w:val="20"/>
          <w:szCs w:val="20"/>
        </w:rPr>
        <w:t>and April</w:t>
      </w:r>
      <w:r w:rsidR="003A012B" w:rsidRPr="009B1E76">
        <w:rPr>
          <w:rFonts w:ascii="Arial" w:hAnsi="Arial" w:cs="Arial"/>
          <w:sz w:val="20"/>
          <w:szCs w:val="20"/>
        </w:rPr>
        <w:t> </w:t>
      </w:r>
      <w:r w:rsidR="00092E8D" w:rsidRPr="009B1E76">
        <w:rPr>
          <w:rFonts w:ascii="Arial" w:hAnsi="Arial" w:cs="Arial"/>
          <w:sz w:val="20"/>
          <w:szCs w:val="20"/>
        </w:rPr>
        <w:t xml:space="preserve">2013 to April 2014 </w:t>
      </w:r>
      <w:r w:rsidR="009E3E24" w:rsidRPr="009B1E76">
        <w:rPr>
          <w:rFonts w:ascii="Arial" w:hAnsi="Arial" w:cs="Arial"/>
          <w:sz w:val="20"/>
          <w:szCs w:val="20"/>
        </w:rPr>
        <w:t>was 38%</w:t>
      </w:r>
      <w:r w:rsidR="00092E8D" w:rsidRPr="009B1E76">
        <w:rPr>
          <w:rFonts w:ascii="Arial" w:hAnsi="Arial" w:cs="Arial"/>
          <w:sz w:val="20"/>
          <w:szCs w:val="20"/>
        </w:rPr>
        <w:t xml:space="preserve"> and 36% respectively </w:t>
      </w:r>
      <w:r w:rsidR="009E3E24" w:rsidRPr="009B1E76">
        <w:rPr>
          <w:rFonts w:ascii="Arial" w:hAnsi="Arial" w:cs="Arial"/>
          <w:sz w:val="20"/>
          <w:szCs w:val="20"/>
        </w:rPr>
        <w:t>compared with 3</w:t>
      </w:r>
      <w:r w:rsidR="008522AE" w:rsidRPr="009B1E76">
        <w:rPr>
          <w:rFonts w:ascii="Arial" w:hAnsi="Arial" w:cs="Arial"/>
          <w:sz w:val="20"/>
          <w:szCs w:val="20"/>
        </w:rPr>
        <w:t>2</w:t>
      </w:r>
      <w:r w:rsidR="009E3E24" w:rsidRPr="009B1E76">
        <w:rPr>
          <w:rFonts w:ascii="Arial" w:hAnsi="Arial" w:cs="Arial"/>
          <w:sz w:val="20"/>
          <w:szCs w:val="20"/>
        </w:rPr>
        <w:t xml:space="preserve">% in the previous twelve months.  This </w:t>
      </w:r>
      <w:r w:rsidR="00092E8D" w:rsidRPr="009B1E76">
        <w:rPr>
          <w:rFonts w:ascii="Arial" w:hAnsi="Arial" w:cs="Arial"/>
          <w:sz w:val="20"/>
          <w:szCs w:val="20"/>
        </w:rPr>
        <w:t>was</w:t>
      </w:r>
      <w:r w:rsidR="009E3E24" w:rsidRPr="009B1E76">
        <w:rPr>
          <w:rFonts w:ascii="Arial" w:hAnsi="Arial" w:cs="Arial"/>
          <w:sz w:val="20"/>
          <w:szCs w:val="20"/>
        </w:rPr>
        <w:t xml:space="preserve"> pri</w:t>
      </w:r>
      <w:r w:rsidR="00092E8D" w:rsidRPr="009B1E76">
        <w:rPr>
          <w:rFonts w:ascii="Arial" w:hAnsi="Arial" w:cs="Arial"/>
          <w:sz w:val="20"/>
          <w:szCs w:val="20"/>
        </w:rPr>
        <w:t>ncipally</w:t>
      </w:r>
      <w:r w:rsidR="009E3E24" w:rsidRPr="009B1E76">
        <w:rPr>
          <w:rFonts w:ascii="Arial" w:hAnsi="Arial" w:cs="Arial"/>
          <w:sz w:val="20"/>
          <w:szCs w:val="20"/>
        </w:rPr>
        <w:t xml:space="preserve"> </w:t>
      </w:r>
      <w:r w:rsidR="00092E8D" w:rsidRPr="009B1E76">
        <w:rPr>
          <w:rFonts w:ascii="Arial" w:hAnsi="Arial" w:cs="Arial"/>
          <w:sz w:val="20"/>
          <w:szCs w:val="20"/>
        </w:rPr>
        <w:t xml:space="preserve">the result of </w:t>
      </w:r>
      <w:r w:rsidR="009E3E24" w:rsidRPr="009B1E76">
        <w:rPr>
          <w:rFonts w:ascii="Arial" w:hAnsi="Arial" w:cs="Arial"/>
          <w:sz w:val="20"/>
          <w:szCs w:val="20"/>
        </w:rPr>
        <w:t>the courts and police prosecutions clearing up outstanding old warrants.</w:t>
      </w:r>
    </w:p>
    <w:p w:rsidR="00F87B53" w:rsidRPr="00D7264A" w:rsidRDefault="00574680" w:rsidP="00D149A6">
      <w:pPr>
        <w:pStyle w:val="Heading3"/>
      </w:pPr>
      <w:bookmarkStart w:id="9" w:name="_Toc405543530"/>
      <w:r w:rsidRPr="00D7264A">
        <w:lastRenderedPageBreak/>
        <w:t>Table</w:t>
      </w:r>
      <w:r w:rsidR="008B6B62" w:rsidRPr="00D7264A">
        <w:t xml:space="preserve"> </w:t>
      </w:r>
      <w:r w:rsidR="0019774B" w:rsidRPr="00D7264A">
        <w:t>4</w:t>
      </w:r>
      <w:r w:rsidRPr="00D7264A">
        <w:t>. Outcome of</w:t>
      </w:r>
      <w:r w:rsidR="00BF26B7" w:rsidRPr="00D7264A">
        <w:t xml:space="preserve"> </w:t>
      </w:r>
      <w:r w:rsidRPr="00D7264A">
        <w:t>indictable offence</w:t>
      </w:r>
      <w:r w:rsidR="00275BB2" w:rsidRPr="00D7264A">
        <w:t xml:space="preserve"> cases</w:t>
      </w:r>
      <w:r w:rsidRPr="00D7264A">
        <w:t xml:space="preserve"> finalised in </w:t>
      </w:r>
      <w:r w:rsidR="00C44088" w:rsidRPr="00D7264A">
        <w:t xml:space="preserve">Northern Territory </w:t>
      </w:r>
      <w:r w:rsidRPr="00D7264A">
        <w:t>Magistrates Court</w:t>
      </w:r>
      <w:r w:rsidR="001173AF" w:rsidRPr="00D7264A">
        <w:t>s</w:t>
      </w:r>
      <w:bookmarkEnd w:id="9"/>
    </w:p>
    <w:tbl>
      <w:tblPr>
        <w:tblW w:w="8292" w:type="dxa"/>
        <w:tblInd w:w="96" w:type="dxa"/>
        <w:tblLook w:val="0000" w:firstRow="0" w:lastRow="0" w:firstColumn="0" w:lastColumn="0" w:noHBand="0" w:noVBand="0"/>
      </w:tblPr>
      <w:tblGrid>
        <w:gridCol w:w="1444"/>
        <w:gridCol w:w="816"/>
        <w:gridCol w:w="46"/>
        <w:gridCol w:w="748"/>
        <w:gridCol w:w="272"/>
        <w:gridCol w:w="792"/>
        <w:gridCol w:w="826"/>
        <w:gridCol w:w="272"/>
        <w:gridCol w:w="880"/>
        <w:gridCol w:w="720"/>
        <w:gridCol w:w="272"/>
        <w:gridCol w:w="1204"/>
      </w:tblGrid>
      <w:tr w:rsidR="00574680" w:rsidRPr="00D7264A" w:rsidTr="00F91AA5">
        <w:trPr>
          <w:trHeight w:val="567"/>
        </w:trPr>
        <w:tc>
          <w:tcPr>
            <w:tcW w:w="1444" w:type="dxa"/>
            <w:vMerge w:val="restart"/>
            <w:tcBorders>
              <w:top w:val="single" w:sz="4" w:space="0" w:color="auto"/>
              <w:left w:val="nil"/>
              <w:bottom w:val="single" w:sz="4" w:space="0" w:color="000000"/>
              <w:right w:val="nil"/>
            </w:tcBorders>
            <w:shd w:val="clear" w:color="auto" w:fill="auto"/>
            <w:vAlign w:val="center"/>
          </w:tcPr>
          <w:p w:rsidR="00574680" w:rsidRPr="00D7264A" w:rsidRDefault="00574680" w:rsidP="00D27EDC">
            <w:pPr>
              <w:rPr>
                <w:rFonts w:ascii="Arial" w:hAnsi="Arial" w:cs="Arial"/>
                <w:b/>
                <w:bCs/>
                <w:sz w:val="20"/>
                <w:szCs w:val="20"/>
              </w:rPr>
            </w:pPr>
            <w:r w:rsidRPr="00D7264A">
              <w:rPr>
                <w:rFonts w:ascii="Arial" w:hAnsi="Arial" w:cs="Arial"/>
                <w:b/>
                <w:bCs/>
                <w:sz w:val="20"/>
                <w:szCs w:val="20"/>
              </w:rPr>
              <w:t>Period of final order</w:t>
            </w:r>
          </w:p>
        </w:tc>
        <w:tc>
          <w:tcPr>
            <w:tcW w:w="1610" w:type="dxa"/>
            <w:gridSpan w:val="3"/>
            <w:tcBorders>
              <w:top w:val="single" w:sz="4" w:space="0" w:color="auto"/>
              <w:left w:val="nil"/>
              <w:bottom w:val="single" w:sz="4" w:space="0" w:color="auto"/>
              <w:right w:val="nil"/>
            </w:tcBorders>
            <w:shd w:val="clear" w:color="auto" w:fill="auto"/>
            <w:noWrap/>
            <w:vAlign w:val="center"/>
          </w:tcPr>
          <w:p w:rsidR="00574680" w:rsidRPr="00D7264A" w:rsidRDefault="00574680" w:rsidP="00D27EDC">
            <w:pPr>
              <w:jc w:val="center"/>
              <w:rPr>
                <w:rFonts w:ascii="Arial" w:hAnsi="Arial" w:cs="Arial"/>
                <w:b/>
                <w:bCs/>
                <w:sz w:val="20"/>
                <w:szCs w:val="20"/>
              </w:rPr>
            </w:pPr>
            <w:r w:rsidRPr="00D7264A">
              <w:rPr>
                <w:rFonts w:ascii="Arial" w:hAnsi="Arial" w:cs="Arial"/>
                <w:b/>
                <w:bCs/>
                <w:sz w:val="20"/>
                <w:szCs w:val="20"/>
              </w:rPr>
              <w:t>Imprisonment order*</w:t>
            </w:r>
          </w:p>
        </w:tc>
        <w:tc>
          <w:tcPr>
            <w:tcW w:w="272" w:type="dxa"/>
            <w:tcBorders>
              <w:top w:val="single" w:sz="4" w:space="0" w:color="auto"/>
              <w:left w:val="nil"/>
              <w:bottom w:val="nil"/>
              <w:right w:val="nil"/>
            </w:tcBorders>
            <w:shd w:val="clear" w:color="auto" w:fill="auto"/>
            <w:noWrap/>
            <w:vAlign w:val="center"/>
          </w:tcPr>
          <w:p w:rsidR="00574680" w:rsidRPr="00D7264A" w:rsidRDefault="00574680" w:rsidP="00D27EDC">
            <w:pPr>
              <w:jc w:val="center"/>
              <w:rPr>
                <w:rFonts w:ascii="Arial" w:hAnsi="Arial" w:cs="Arial"/>
                <w:b/>
                <w:bCs/>
                <w:sz w:val="20"/>
                <w:szCs w:val="20"/>
              </w:rPr>
            </w:pPr>
          </w:p>
        </w:tc>
        <w:tc>
          <w:tcPr>
            <w:tcW w:w="1618" w:type="dxa"/>
            <w:gridSpan w:val="2"/>
            <w:tcBorders>
              <w:top w:val="single" w:sz="4" w:space="0" w:color="auto"/>
              <w:left w:val="nil"/>
              <w:bottom w:val="single" w:sz="4" w:space="0" w:color="auto"/>
              <w:right w:val="nil"/>
            </w:tcBorders>
            <w:shd w:val="clear" w:color="auto" w:fill="auto"/>
            <w:noWrap/>
            <w:vAlign w:val="center"/>
          </w:tcPr>
          <w:p w:rsidR="00574680" w:rsidRPr="00D7264A" w:rsidRDefault="00574680" w:rsidP="00D27EDC">
            <w:pPr>
              <w:jc w:val="center"/>
              <w:rPr>
                <w:rFonts w:ascii="Arial" w:hAnsi="Arial" w:cs="Arial"/>
                <w:b/>
                <w:bCs/>
                <w:sz w:val="20"/>
                <w:szCs w:val="20"/>
              </w:rPr>
            </w:pPr>
            <w:r w:rsidRPr="00D7264A">
              <w:rPr>
                <w:rFonts w:ascii="Arial" w:hAnsi="Arial" w:cs="Arial"/>
                <w:b/>
                <w:bCs/>
                <w:sz w:val="20"/>
                <w:szCs w:val="20"/>
              </w:rPr>
              <w:t>Other order</w:t>
            </w:r>
          </w:p>
        </w:tc>
        <w:tc>
          <w:tcPr>
            <w:tcW w:w="272" w:type="dxa"/>
            <w:tcBorders>
              <w:top w:val="single" w:sz="4" w:space="0" w:color="auto"/>
              <w:left w:val="nil"/>
              <w:bottom w:val="nil"/>
              <w:right w:val="nil"/>
            </w:tcBorders>
            <w:shd w:val="clear" w:color="auto" w:fill="auto"/>
            <w:noWrap/>
            <w:vAlign w:val="center"/>
          </w:tcPr>
          <w:p w:rsidR="00574680" w:rsidRPr="00D7264A" w:rsidRDefault="00574680" w:rsidP="00D27EDC">
            <w:pPr>
              <w:jc w:val="center"/>
              <w:rPr>
                <w:rFonts w:ascii="Arial" w:hAnsi="Arial" w:cs="Arial"/>
                <w:b/>
                <w:bCs/>
                <w:sz w:val="20"/>
                <w:szCs w:val="20"/>
              </w:rPr>
            </w:pPr>
          </w:p>
        </w:tc>
        <w:tc>
          <w:tcPr>
            <w:tcW w:w="1600" w:type="dxa"/>
            <w:gridSpan w:val="2"/>
            <w:tcBorders>
              <w:top w:val="single" w:sz="4" w:space="0" w:color="auto"/>
              <w:left w:val="nil"/>
              <w:bottom w:val="single" w:sz="4" w:space="0" w:color="auto"/>
              <w:right w:val="nil"/>
            </w:tcBorders>
            <w:shd w:val="clear" w:color="auto" w:fill="auto"/>
            <w:noWrap/>
            <w:vAlign w:val="center"/>
          </w:tcPr>
          <w:p w:rsidR="00574680" w:rsidRPr="00D7264A" w:rsidRDefault="00574680" w:rsidP="00D27EDC">
            <w:pPr>
              <w:jc w:val="center"/>
              <w:rPr>
                <w:rFonts w:ascii="Arial" w:hAnsi="Arial" w:cs="Arial"/>
                <w:b/>
                <w:bCs/>
                <w:sz w:val="20"/>
                <w:szCs w:val="20"/>
              </w:rPr>
            </w:pPr>
            <w:r w:rsidRPr="00D7264A">
              <w:rPr>
                <w:rFonts w:ascii="Arial" w:hAnsi="Arial" w:cs="Arial"/>
                <w:b/>
                <w:bCs/>
                <w:sz w:val="20"/>
                <w:szCs w:val="20"/>
              </w:rPr>
              <w:t>Withdrawn</w:t>
            </w:r>
          </w:p>
        </w:tc>
        <w:tc>
          <w:tcPr>
            <w:tcW w:w="272" w:type="dxa"/>
            <w:tcBorders>
              <w:top w:val="single" w:sz="4" w:space="0" w:color="auto"/>
              <w:left w:val="nil"/>
              <w:bottom w:val="nil"/>
              <w:right w:val="nil"/>
            </w:tcBorders>
            <w:shd w:val="clear" w:color="auto" w:fill="auto"/>
            <w:noWrap/>
            <w:vAlign w:val="center"/>
          </w:tcPr>
          <w:p w:rsidR="00574680" w:rsidRPr="00D7264A" w:rsidRDefault="00574680" w:rsidP="00D27EDC">
            <w:pPr>
              <w:jc w:val="center"/>
              <w:rPr>
                <w:rFonts w:ascii="Arial" w:hAnsi="Arial" w:cs="Arial"/>
                <w:b/>
                <w:bCs/>
                <w:sz w:val="20"/>
                <w:szCs w:val="20"/>
              </w:rPr>
            </w:pPr>
          </w:p>
        </w:tc>
        <w:tc>
          <w:tcPr>
            <w:tcW w:w="1204" w:type="dxa"/>
            <w:tcBorders>
              <w:top w:val="single" w:sz="4" w:space="0" w:color="auto"/>
              <w:left w:val="nil"/>
              <w:bottom w:val="single" w:sz="4" w:space="0" w:color="auto"/>
              <w:right w:val="nil"/>
            </w:tcBorders>
            <w:shd w:val="clear" w:color="auto" w:fill="auto"/>
            <w:noWrap/>
            <w:vAlign w:val="center"/>
          </w:tcPr>
          <w:p w:rsidR="00574680" w:rsidRPr="00D7264A" w:rsidRDefault="00574680" w:rsidP="00D27EDC">
            <w:pPr>
              <w:jc w:val="center"/>
              <w:rPr>
                <w:rFonts w:ascii="Arial" w:hAnsi="Arial" w:cs="Arial"/>
                <w:b/>
                <w:bCs/>
                <w:sz w:val="20"/>
                <w:szCs w:val="20"/>
              </w:rPr>
            </w:pPr>
            <w:r w:rsidRPr="00D7264A">
              <w:rPr>
                <w:rFonts w:ascii="Arial" w:hAnsi="Arial" w:cs="Arial"/>
                <w:b/>
                <w:bCs/>
                <w:sz w:val="20"/>
                <w:szCs w:val="20"/>
              </w:rPr>
              <w:t>All</w:t>
            </w:r>
          </w:p>
        </w:tc>
      </w:tr>
      <w:tr w:rsidR="00F91AA5" w:rsidRPr="00D7264A" w:rsidTr="00F91AA5">
        <w:trPr>
          <w:trHeight w:val="567"/>
        </w:trPr>
        <w:tc>
          <w:tcPr>
            <w:tcW w:w="1444" w:type="dxa"/>
            <w:vMerge/>
            <w:tcBorders>
              <w:top w:val="single" w:sz="4" w:space="0" w:color="auto"/>
              <w:left w:val="nil"/>
              <w:bottom w:val="single" w:sz="4" w:space="0" w:color="000000"/>
              <w:right w:val="nil"/>
            </w:tcBorders>
            <w:shd w:val="clear" w:color="auto" w:fill="auto"/>
            <w:vAlign w:val="center"/>
          </w:tcPr>
          <w:p w:rsidR="00574680" w:rsidRPr="00D7264A" w:rsidRDefault="00574680">
            <w:pPr>
              <w:rPr>
                <w:rFonts w:ascii="Arial" w:hAnsi="Arial" w:cs="Arial"/>
                <w:b/>
                <w:bCs/>
                <w:sz w:val="20"/>
                <w:szCs w:val="20"/>
              </w:rPr>
            </w:pPr>
          </w:p>
        </w:tc>
        <w:tc>
          <w:tcPr>
            <w:tcW w:w="862" w:type="dxa"/>
            <w:gridSpan w:val="2"/>
            <w:tcBorders>
              <w:top w:val="nil"/>
              <w:left w:val="nil"/>
              <w:bottom w:val="single" w:sz="4" w:space="0" w:color="auto"/>
              <w:right w:val="nil"/>
            </w:tcBorders>
            <w:shd w:val="clear" w:color="auto" w:fill="auto"/>
            <w:noWrap/>
            <w:vAlign w:val="bottom"/>
          </w:tcPr>
          <w:p w:rsidR="00574680" w:rsidRPr="00701DFE" w:rsidRDefault="00FB1B92">
            <w:pPr>
              <w:jc w:val="center"/>
              <w:rPr>
                <w:rFonts w:ascii="Arial" w:hAnsi="Arial" w:cs="Arial"/>
                <w:sz w:val="20"/>
                <w:szCs w:val="20"/>
              </w:rPr>
            </w:pPr>
            <w:r w:rsidRPr="00701DFE">
              <w:rPr>
                <w:rFonts w:ascii="Arial" w:hAnsi="Arial" w:cs="Arial"/>
                <w:sz w:val="20"/>
                <w:szCs w:val="20"/>
              </w:rPr>
              <w:t>No.</w:t>
            </w:r>
            <w:r w:rsidR="008F2D91" w:rsidRPr="00D7264A">
              <w:rPr>
                <w:rFonts w:ascii="Arial" w:hAnsi="Arial" w:cs="Arial"/>
                <w:sz w:val="20"/>
                <w:szCs w:val="20"/>
              </w:rPr>
              <w:t xml:space="preserve"> of cases</w:t>
            </w:r>
          </w:p>
        </w:tc>
        <w:tc>
          <w:tcPr>
            <w:tcW w:w="748" w:type="dxa"/>
            <w:tcBorders>
              <w:top w:val="nil"/>
              <w:left w:val="nil"/>
              <w:bottom w:val="single" w:sz="4" w:space="0" w:color="auto"/>
              <w:right w:val="nil"/>
            </w:tcBorders>
            <w:shd w:val="clear" w:color="auto" w:fill="auto"/>
            <w:noWrap/>
            <w:vAlign w:val="bottom"/>
          </w:tcPr>
          <w:p w:rsidR="00574680" w:rsidRPr="00701DFE" w:rsidRDefault="00574680">
            <w:pPr>
              <w:jc w:val="center"/>
              <w:rPr>
                <w:rFonts w:ascii="Arial" w:hAnsi="Arial" w:cs="Arial"/>
                <w:sz w:val="20"/>
                <w:szCs w:val="20"/>
              </w:rPr>
            </w:pPr>
            <w:r w:rsidRPr="00701DFE">
              <w:rPr>
                <w:rFonts w:ascii="Arial" w:hAnsi="Arial" w:cs="Arial"/>
                <w:sz w:val="20"/>
                <w:szCs w:val="20"/>
              </w:rPr>
              <w:t>% of all</w:t>
            </w:r>
          </w:p>
        </w:tc>
        <w:tc>
          <w:tcPr>
            <w:tcW w:w="272" w:type="dxa"/>
            <w:tcBorders>
              <w:top w:val="nil"/>
              <w:left w:val="nil"/>
              <w:bottom w:val="single" w:sz="4" w:space="0" w:color="auto"/>
              <w:right w:val="nil"/>
            </w:tcBorders>
            <w:shd w:val="clear" w:color="auto" w:fill="auto"/>
            <w:noWrap/>
            <w:vAlign w:val="bottom"/>
          </w:tcPr>
          <w:p w:rsidR="00574680" w:rsidRPr="00701DFE" w:rsidRDefault="00574680">
            <w:pPr>
              <w:jc w:val="center"/>
              <w:rPr>
                <w:rFonts w:ascii="Arial" w:hAnsi="Arial" w:cs="Arial"/>
                <w:sz w:val="20"/>
                <w:szCs w:val="20"/>
              </w:rPr>
            </w:pPr>
            <w:r w:rsidRPr="00701DFE">
              <w:rPr>
                <w:rFonts w:ascii="Arial" w:hAnsi="Arial" w:cs="Arial"/>
                <w:sz w:val="20"/>
                <w:szCs w:val="20"/>
              </w:rPr>
              <w:t> </w:t>
            </w:r>
          </w:p>
        </w:tc>
        <w:tc>
          <w:tcPr>
            <w:tcW w:w="792" w:type="dxa"/>
            <w:tcBorders>
              <w:top w:val="nil"/>
              <w:left w:val="nil"/>
              <w:bottom w:val="single" w:sz="4" w:space="0" w:color="auto"/>
              <w:right w:val="nil"/>
            </w:tcBorders>
            <w:shd w:val="clear" w:color="auto" w:fill="auto"/>
            <w:noWrap/>
            <w:vAlign w:val="bottom"/>
          </w:tcPr>
          <w:p w:rsidR="00574680" w:rsidRPr="00701DFE" w:rsidRDefault="00FB1B92">
            <w:pPr>
              <w:jc w:val="center"/>
              <w:rPr>
                <w:rFonts w:ascii="Arial" w:hAnsi="Arial" w:cs="Arial"/>
                <w:sz w:val="20"/>
                <w:szCs w:val="20"/>
              </w:rPr>
            </w:pPr>
            <w:r w:rsidRPr="00701DFE">
              <w:rPr>
                <w:rFonts w:ascii="Arial" w:hAnsi="Arial" w:cs="Arial"/>
                <w:sz w:val="20"/>
                <w:szCs w:val="20"/>
              </w:rPr>
              <w:t>No.</w:t>
            </w:r>
            <w:r w:rsidR="008F2D91" w:rsidRPr="00D7264A">
              <w:rPr>
                <w:rFonts w:ascii="Arial" w:hAnsi="Arial" w:cs="Arial"/>
                <w:sz w:val="20"/>
                <w:szCs w:val="20"/>
              </w:rPr>
              <w:t xml:space="preserve"> of cases</w:t>
            </w:r>
          </w:p>
        </w:tc>
        <w:tc>
          <w:tcPr>
            <w:tcW w:w="826" w:type="dxa"/>
            <w:tcBorders>
              <w:top w:val="nil"/>
              <w:left w:val="nil"/>
              <w:bottom w:val="single" w:sz="4" w:space="0" w:color="auto"/>
              <w:right w:val="nil"/>
            </w:tcBorders>
            <w:shd w:val="clear" w:color="auto" w:fill="auto"/>
            <w:noWrap/>
            <w:vAlign w:val="bottom"/>
          </w:tcPr>
          <w:p w:rsidR="00574680" w:rsidRPr="00701DFE" w:rsidRDefault="00574680">
            <w:pPr>
              <w:jc w:val="center"/>
              <w:rPr>
                <w:rFonts w:ascii="Arial" w:hAnsi="Arial" w:cs="Arial"/>
                <w:sz w:val="20"/>
                <w:szCs w:val="20"/>
              </w:rPr>
            </w:pPr>
            <w:r w:rsidRPr="00701DFE">
              <w:rPr>
                <w:rFonts w:ascii="Arial" w:hAnsi="Arial" w:cs="Arial"/>
                <w:sz w:val="20"/>
                <w:szCs w:val="20"/>
              </w:rPr>
              <w:t>% of all</w:t>
            </w:r>
          </w:p>
        </w:tc>
        <w:tc>
          <w:tcPr>
            <w:tcW w:w="272" w:type="dxa"/>
            <w:tcBorders>
              <w:top w:val="nil"/>
              <w:left w:val="nil"/>
              <w:bottom w:val="single" w:sz="4" w:space="0" w:color="auto"/>
              <w:right w:val="nil"/>
            </w:tcBorders>
            <w:shd w:val="clear" w:color="auto" w:fill="auto"/>
            <w:noWrap/>
            <w:vAlign w:val="bottom"/>
          </w:tcPr>
          <w:p w:rsidR="00574680" w:rsidRPr="00701DFE" w:rsidRDefault="00574680">
            <w:pPr>
              <w:jc w:val="center"/>
              <w:rPr>
                <w:rFonts w:ascii="Arial" w:hAnsi="Arial" w:cs="Arial"/>
                <w:sz w:val="20"/>
                <w:szCs w:val="20"/>
              </w:rPr>
            </w:pPr>
            <w:r w:rsidRPr="00701DFE">
              <w:rPr>
                <w:rFonts w:ascii="Arial" w:hAnsi="Arial" w:cs="Arial"/>
                <w:sz w:val="20"/>
                <w:szCs w:val="20"/>
              </w:rPr>
              <w:t> </w:t>
            </w:r>
          </w:p>
        </w:tc>
        <w:tc>
          <w:tcPr>
            <w:tcW w:w="880" w:type="dxa"/>
            <w:tcBorders>
              <w:top w:val="nil"/>
              <w:left w:val="nil"/>
              <w:bottom w:val="single" w:sz="4" w:space="0" w:color="auto"/>
              <w:right w:val="nil"/>
            </w:tcBorders>
            <w:shd w:val="clear" w:color="auto" w:fill="auto"/>
            <w:noWrap/>
            <w:vAlign w:val="bottom"/>
          </w:tcPr>
          <w:p w:rsidR="00574680" w:rsidRPr="00701DFE" w:rsidRDefault="00FB1B92">
            <w:pPr>
              <w:jc w:val="center"/>
              <w:rPr>
                <w:rFonts w:ascii="Arial" w:hAnsi="Arial" w:cs="Arial"/>
                <w:sz w:val="20"/>
                <w:szCs w:val="20"/>
              </w:rPr>
            </w:pPr>
            <w:r w:rsidRPr="00701DFE">
              <w:rPr>
                <w:rFonts w:ascii="Arial" w:hAnsi="Arial" w:cs="Arial"/>
                <w:sz w:val="20"/>
                <w:szCs w:val="20"/>
              </w:rPr>
              <w:t>No.</w:t>
            </w:r>
            <w:r w:rsidR="008F2D91" w:rsidRPr="00D7264A">
              <w:rPr>
                <w:rFonts w:ascii="Arial" w:hAnsi="Arial" w:cs="Arial"/>
                <w:sz w:val="20"/>
                <w:szCs w:val="20"/>
              </w:rPr>
              <w:t xml:space="preserve"> of cases</w:t>
            </w:r>
          </w:p>
        </w:tc>
        <w:tc>
          <w:tcPr>
            <w:tcW w:w="720" w:type="dxa"/>
            <w:tcBorders>
              <w:top w:val="nil"/>
              <w:left w:val="nil"/>
              <w:bottom w:val="single" w:sz="4" w:space="0" w:color="auto"/>
              <w:right w:val="nil"/>
            </w:tcBorders>
            <w:shd w:val="clear" w:color="auto" w:fill="auto"/>
            <w:noWrap/>
            <w:vAlign w:val="bottom"/>
          </w:tcPr>
          <w:p w:rsidR="00574680" w:rsidRPr="00701DFE" w:rsidRDefault="00574680">
            <w:pPr>
              <w:jc w:val="center"/>
              <w:rPr>
                <w:rFonts w:ascii="Arial" w:hAnsi="Arial" w:cs="Arial"/>
                <w:sz w:val="20"/>
                <w:szCs w:val="20"/>
              </w:rPr>
            </w:pPr>
            <w:r w:rsidRPr="00701DFE">
              <w:rPr>
                <w:rFonts w:ascii="Arial" w:hAnsi="Arial" w:cs="Arial"/>
                <w:sz w:val="20"/>
                <w:szCs w:val="20"/>
              </w:rPr>
              <w:t>% of all</w:t>
            </w:r>
          </w:p>
        </w:tc>
        <w:tc>
          <w:tcPr>
            <w:tcW w:w="272" w:type="dxa"/>
            <w:tcBorders>
              <w:top w:val="nil"/>
              <w:left w:val="nil"/>
              <w:bottom w:val="single" w:sz="4" w:space="0" w:color="auto"/>
              <w:right w:val="nil"/>
            </w:tcBorders>
            <w:shd w:val="clear" w:color="auto" w:fill="auto"/>
            <w:noWrap/>
            <w:vAlign w:val="bottom"/>
          </w:tcPr>
          <w:p w:rsidR="00574680" w:rsidRPr="00701DFE" w:rsidRDefault="00574680">
            <w:pPr>
              <w:jc w:val="center"/>
              <w:rPr>
                <w:rFonts w:ascii="Arial" w:hAnsi="Arial" w:cs="Arial"/>
                <w:sz w:val="20"/>
                <w:szCs w:val="20"/>
              </w:rPr>
            </w:pPr>
            <w:r w:rsidRPr="00701DFE">
              <w:rPr>
                <w:rFonts w:ascii="Arial" w:hAnsi="Arial" w:cs="Arial"/>
                <w:sz w:val="20"/>
                <w:szCs w:val="20"/>
              </w:rPr>
              <w:t> </w:t>
            </w:r>
          </w:p>
        </w:tc>
        <w:tc>
          <w:tcPr>
            <w:tcW w:w="1204" w:type="dxa"/>
            <w:tcBorders>
              <w:top w:val="nil"/>
              <w:left w:val="nil"/>
              <w:bottom w:val="single" w:sz="4" w:space="0" w:color="auto"/>
              <w:right w:val="nil"/>
            </w:tcBorders>
            <w:shd w:val="clear" w:color="auto" w:fill="auto"/>
            <w:noWrap/>
            <w:vAlign w:val="bottom"/>
          </w:tcPr>
          <w:p w:rsidR="00574680" w:rsidRPr="00701DFE" w:rsidRDefault="00FB1B92">
            <w:pPr>
              <w:jc w:val="center"/>
              <w:rPr>
                <w:rFonts w:ascii="Arial" w:hAnsi="Arial" w:cs="Arial"/>
                <w:sz w:val="20"/>
                <w:szCs w:val="20"/>
              </w:rPr>
            </w:pPr>
            <w:r w:rsidRPr="00701DFE">
              <w:rPr>
                <w:rFonts w:ascii="Arial" w:hAnsi="Arial" w:cs="Arial"/>
                <w:sz w:val="20"/>
                <w:szCs w:val="20"/>
              </w:rPr>
              <w:t>No.</w:t>
            </w:r>
            <w:r w:rsidR="008F2D91" w:rsidRPr="00D7264A">
              <w:rPr>
                <w:rFonts w:ascii="Arial" w:hAnsi="Arial" w:cs="Arial"/>
                <w:sz w:val="20"/>
                <w:szCs w:val="20"/>
              </w:rPr>
              <w:t xml:space="preserve"> of cases</w:t>
            </w:r>
          </w:p>
        </w:tc>
      </w:tr>
      <w:tr w:rsidR="005E272B" w:rsidRPr="00D7264A" w:rsidTr="003B7B69">
        <w:trPr>
          <w:trHeight w:val="397"/>
        </w:trPr>
        <w:tc>
          <w:tcPr>
            <w:tcW w:w="1444" w:type="dxa"/>
            <w:tcBorders>
              <w:top w:val="nil"/>
              <w:left w:val="nil"/>
              <w:bottom w:val="nil"/>
              <w:right w:val="nil"/>
            </w:tcBorders>
            <w:shd w:val="clear" w:color="auto" w:fill="auto"/>
            <w:vAlign w:val="bottom"/>
          </w:tcPr>
          <w:p w:rsidR="005E272B" w:rsidRPr="004815AE" w:rsidRDefault="005E272B" w:rsidP="003B7B69">
            <w:pPr>
              <w:rPr>
                <w:rFonts w:ascii="Arial" w:hAnsi="Arial" w:cs="Arial"/>
                <w:sz w:val="20"/>
                <w:szCs w:val="20"/>
              </w:rPr>
            </w:pPr>
            <w:r w:rsidRPr="004815AE">
              <w:rPr>
                <w:rFonts w:ascii="Arial" w:hAnsi="Arial" w:cs="Arial"/>
                <w:sz w:val="20"/>
                <w:szCs w:val="20"/>
              </w:rPr>
              <w:t>Apr08-Mar09</w:t>
            </w:r>
          </w:p>
        </w:tc>
        <w:tc>
          <w:tcPr>
            <w:tcW w:w="81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1669</w:t>
            </w:r>
          </w:p>
        </w:tc>
        <w:tc>
          <w:tcPr>
            <w:tcW w:w="794" w:type="dxa"/>
            <w:gridSpan w:val="2"/>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41%</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1079</w:t>
            </w:r>
          </w:p>
        </w:tc>
        <w:tc>
          <w:tcPr>
            <w:tcW w:w="82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27%</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1282</w:t>
            </w:r>
          </w:p>
        </w:tc>
        <w:tc>
          <w:tcPr>
            <w:tcW w:w="72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32%</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4030</w:t>
            </w:r>
          </w:p>
        </w:tc>
      </w:tr>
      <w:tr w:rsidR="005E272B" w:rsidRPr="00D7264A" w:rsidTr="003B7B69">
        <w:trPr>
          <w:trHeight w:val="397"/>
        </w:trPr>
        <w:tc>
          <w:tcPr>
            <w:tcW w:w="1444" w:type="dxa"/>
            <w:tcBorders>
              <w:top w:val="nil"/>
              <w:left w:val="nil"/>
              <w:bottom w:val="nil"/>
              <w:right w:val="nil"/>
            </w:tcBorders>
            <w:shd w:val="clear" w:color="auto" w:fill="auto"/>
            <w:vAlign w:val="bottom"/>
          </w:tcPr>
          <w:p w:rsidR="005E272B" w:rsidRPr="004815AE" w:rsidRDefault="005E272B" w:rsidP="003B7B69">
            <w:pPr>
              <w:rPr>
                <w:rFonts w:ascii="Arial" w:hAnsi="Arial" w:cs="Arial"/>
                <w:sz w:val="20"/>
                <w:szCs w:val="20"/>
              </w:rPr>
            </w:pPr>
            <w:r w:rsidRPr="004815AE">
              <w:rPr>
                <w:rFonts w:ascii="Arial" w:hAnsi="Arial" w:cs="Arial"/>
                <w:sz w:val="20"/>
                <w:szCs w:val="20"/>
              </w:rPr>
              <w:t>Apr09-Mar10</w:t>
            </w:r>
          </w:p>
        </w:tc>
        <w:tc>
          <w:tcPr>
            <w:tcW w:w="81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1645</w:t>
            </w:r>
          </w:p>
        </w:tc>
        <w:tc>
          <w:tcPr>
            <w:tcW w:w="794" w:type="dxa"/>
            <w:gridSpan w:val="2"/>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40%</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1099</w:t>
            </w:r>
          </w:p>
        </w:tc>
        <w:tc>
          <w:tcPr>
            <w:tcW w:w="82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27%</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1367</w:t>
            </w:r>
          </w:p>
        </w:tc>
        <w:tc>
          <w:tcPr>
            <w:tcW w:w="72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33%</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4111</w:t>
            </w:r>
          </w:p>
        </w:tc>
      </w:tr>
      <w:tr w:rsidR="005E272B" w:rsidRPr="00D7264A" w:rsidTr="003B7B69">
        <w:trPr>
          <w:trHeight w:val="397"/>
        </w:trPr>
        <w:tc>
          <w:tcPr>
            <w:tcW w:w="1444" w:type="dxa"/>
            <w:tcBorders>
              <w:top w:val="nil"/>
              <w:left w:val="nil"/>
              <w:bottom w:val="nil"/>
              <w:right w:val="nil"/>
            </w:tcBorders>
            <w:shd w:val="clear" w:color="auto" w:fill="auto"/>
            <w:vAlign w:val="bottom"/>
          </w:tcPr>
          <w:p w:rsidR="005E272B" w:rsidRPr="004815AE" w:rsidRDefault="005E272B" w:rsidP="003B7B69">
            <w:pPr>
              <w:rPr>
                <w:rFonts w:ascii="Arial" w:hAnsi="Arial" w:cs="Arial"/>
                <w:sz w:val="20"/>
                <w:szCs w:val="20"/>
              </w:rPr>
            </w:pPr>
            <w:r w:rsidRPr="004815AE">
              <w:rPr>
                <w:rFonts w:ascii="Arial" w:hAnsi="Arial" w:cs="Arial"/>
                <w:sz w:val="20"/>
                <w:szCs w:val="20"/>
              </w:rPr>
              <w:t>Apr10-Mar11</w:t>
            </w:r>
          </w:p>
        </w:tc>
        <w:tc>
          <w:tcPr>
            <w:tcW w:w="81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1729</w:t>
            </w:r>
          </w:p>
        </w:tc>
        <w:tc>
          <w:tcPr>
            <w:tcW w:w="794" w:type="dxa"/>
            <w:gridSpan w:val="2"/>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40%</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1136</w:t>
            </w:r>
          </w:p>
        </w:tc>
        <w:tc>
          <w:tcPr>
            <w:tcW w:w="82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26%</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1479</w:t>
            </w:r>
          </w:p>
        </w:tc>
        <w:tc>
          <w:tcPr>
            <w:tcW w:w="72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34%</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4344</w:t>
            </w:r>
          </w:p>
        </w:tc>
      </w:tr>
      <w:tr w:rsidR="005E272B" w:rsidRPr="00D7264A" w:rsidTr="003B7B69">
        <w:trPr>
          <w:trHeight w:val="397"/>
        </w:trPr>
        <w:tc>
          <w:tcPr>
            <w:tcW w:w="1444" w:type="dxa"/>
            <w:tcBorders>
              <w:top w:val="nil"/>
              <w:left w:val="nil"/>
              <w:bottom w:val="nil"/>
              <w:right w:val="nil"/>
            </w:tcBorders>
            <w:shd w:val="clear" w:color="auto" w:fill="auto"/>
            <w:vAlign w:val="bottom"/>
          </w:tcPr>
          <w:p w:rsidR="005E272B" w:rsidRPr="004815AE" w:rsidRDefault="005E272B" w:rsidP="003B7B69">
            <w:pPr>
              <w:rPr>
                <w:rFonts w:ascii="Arial" w:hAnsi="Arial" w:cs="Arial"/>
                <w:sz w:val="20"/>
                <w:szCs w:val="20"/>
              </w:rPr>
            </w:pPr>
            <w:r w:rsidRPr="004815AE">
              <w:rPr>
                <w:rFonts w:ascii="Arial" w:hAnsi="Arial" w:cs="Arial"/>
                <w:sz w:val="20"/>
                <w:szCs w:val="20"/>
              </w:rPr>
              <w:t>Apr11-Mar12</w:t>
            </w:r>
          </w:p>
        </w:tc>
        <w:tc>
          <w:tcPr>
            <w:tcW w:w="81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1820</w:t>
            </w:r>
          </w:p>
        </w:tc>
        <w:tc>
          <w:tcPr>
            <w:tcW w:w="794" w:type="dxa"/>
            <w:gridSpan w:val="2"/>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41%</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1175</w:t>
            </w:r>
          </w:p>
        </w:tc>
        <w:tc>
          <w:tcPr>
            <w:tcW w:w="82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27%</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1422</w:t>
            </w:r>
          </w:p>
        </w:tc>
        <w:tc>
          <w:tcPr>
            <w:tcW w:w="72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32%</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4417</w:t>
            </w:r>
          </w:p>
        </w:tc>
      </w:tr>
      <w:tr w:rsidR="005E272B" w:rsidRPr="00D7264A" w:rsidTr="003B7B69">
        <w:trPr>
          <w:trHeight w:val="397"/>
        </w:trPr>
        <w:tc>
          <w:tcPr>
            <w:tcW w:w="1444" w:type="dxa"/>
            <w:tcBorders>
              <w:top w:val="nil"/>
              <w:left w:val="nil"/>
              <w:bottom w:val="nil"/>
              <w:right w:val="nil"/>
            </w:tcBorders>
            <w:shd w:val="clear" w:color="auto" w:fill="auto"/>
            <w:vAlign w:val="bottom"/>
          </w:tcPr>
          <w:p w:rsidR="005E272B" w:rsidRPr="004815AE" w:rsidRDefault="005E272B" w:rsidP="003B7B69">
            <w:pPr>
              <w:rPr>
                <w:rFonts w:ascii="Arial" w:hAnsi="Arial" w:cs="Arial"/>
                <w:sz w:val="20"/>
                <w:szCs w:val="20"/>
              </w:rPr>
            </w:pPr>
            <w:r w:rsidRPr="004815AE">
              <w:rPr>
                <w:rFonts w:ascii="Arial" w:hAnsi="Arial" w:cs="Arial"/>
                <w:sz w:val="20"/>
                <w:szCs w:val="20"/>
              </w:rPr>
              <w:t>Apr12-Mar13</w:t>
            </w:r>
          </w:p>
        </w:tc>
        <w:tc>
          <w:tcPr>
            <w:tcW w:w="81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2395</w:t>
            </w:r>
          </w:p>
        </w:tc>
        <w:tc>
          <w:tcPr>
            <w:tcW w:w="794" w:type="dxa"/>
            <w:gridSpan w:val="2"/>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40%</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1326</w:t>
            </w:r>
          </w:p>
        </w:tc>
        <w:tc>
          <w:tcPr>
            <w:tcW w:w="826"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22%</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2290</w:t>
            </w:r>
          </w:p>
        </w:tc>
        <w:tc>
          <w:tcPr>
            <w:tcW w:w="720"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38%</w:t>
            </w:r>
          </w:p>
        </w:tc>
        <w:tc>
          <w:tcPr>
            <w:tcW w:w="272"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6011</w:t>
            </w:r>
          </w:p>
        </w:tc>
      </w:tr>
      <w:tr w:rsidR="005E272B" w:rsidRPr="00D7264A" w:rsidTr="00625BA0">
        <w:trPr>
          <w:trHeight w:val="397"/>
        </w:trPr>
        <w:tc>
          <w:tcPr>
            <w:tcW w:w="1444" w:type="dxa"/>
            <w:tcBorders>
              <w:top w:val="nil"/>
              <w:left w:val="nil"/>
              <w:right w:val="nil"/>
            </w:tcBorders>
            <w:shd w:val="clear" w:color="auto" w:fill="auto"/>
            <w:vAlign w:val="bottom"/>
          </w:tcPr>
          <w:p w:rsidR="005E272B" w:rsidRPr="004815AE" w:rsidRDefault="005E272B" w:rsidP="003B7B69">
            <w:pPr>
              <w:rPr>
                <w:rFonts w:ascii="Arial" w:hAnsi="Arial" w:cs="Arial"/>
                <w:sz w:val="20"/>
                <w:szCs w:val="20"/>
              </w:rPr>
            </w:pPr>
            <w:r w:rsidRPr="004815AE">
              <w:rPr>
                <w:rFonts w:ascii="Arial" w:hAnsi="Arial" w:cs="Arial"/>
                <w:sz w:val="20"/>
                <w:szCs w:val="20"/>
              </w:rPr>
              <w:t>Apr13-Mar14</w:t>
            </w:r>
          </w:p>
        </w:tc>
        <w:tc>
          <w:tcPr>
            <w:tcW w:w="816" w:type="dxa"/>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2515</w:t>
            </w:r>
          </w:p>
        </w:tc>
        <w:tc>
          <w:tcPr>
            <w:tcW w:w="794" w:type="dxa"/>
            <w:gridSpan w:val="2"/>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40%</w:t>
            </w:r>
          </w:p>
        </w:tc>
        <w:tc>
          <w:tcPr>
            <w:tcW w:w="272" w:type="dxa"/>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792" w:type="dxa"/>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1477</w:t>
            </w:r>
          </w:p>
        </w:tc>
        <w:tc>
          <w:tcPr>
            <w:tcW w:w="826" w:type="dxa"/>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24%</w:t>
            </w:r>
          </w:p>
        </w:tc>
        <w:tc>
          <w:tcPr>
            <w:tcW w:w="272" w:type="dxa"/>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880" w:type="dxa"/>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2260</w:t>
            </w:r>
          </w:p>
        </w:tc>
        <w:tc>
          <w:tcPr>
            <w:tcW w:w="720" w:type="dxa"/>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36%</w:t>
            </w:r>
          </w:p>
        </w:tc>
        <w:tc>
          <w:tcPr>
            <w:tcW w:w="272" w:type="dxa"/>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1204" w:type="dxa"/>
            <w:tcBorders>
              <w:top w:val="nil"/>
              <w:left w:val="nil"/>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6252</w:t>
            </w:r>
          </w:p>
        </w:tc>
      </w:tr>
      <w:tr w:rsidR="005E272B" w:rsidRPr="00D7264A" w:rsidTr="00625BA0">
        <w:trPr>
          <w:trHeight w:val="397"/>
        </w:trPr>
        <w:tc>
          <w:tcPr>
            <w:tcW w:w="1444" w:type="dxa"/>
            <w:tcBorders>
              <w:top w:val="nil"/>
              <w:left w:val="nil"/>
              <w:bottom w:val="single" w:sz="4" w:space="0" w:color="auto"/>
              <w:right w:val="nil"/>
            </w:tcBorders>
            <w:shd w:val="clear" w:color="auto" w:fill="auto"/>
            <w:vAlign w:val="bottom"/>
          </w:tcPr>
          <w:p w:rsidR="005E272B" w:rsidRPr="004815AE" w:rsidRDefault="005E272B" w:rsidP="003B7B69">
            <w:pPr>
              <w:rPr>
                <w:rFonts w:ascii="Arial" w:hAnsi="Arial" w:cs="Arial"/>
                <w:sz w:val="20"/>
                <w:szCs w:val="20"/>
              </w:rPr>
            </w:pPr>
            <w:r w:rsidRPr="004815AE">
              <w:rPr>
                <w:rFonts w:ascii="Arial" w:hAnsi="Arial" w:cs="Arial"/>
                <w:sz w:val="20"/>
                <w:szCs w:val="20"/>
              </w:rPr>
              <w:t>Apr14-Sep14</w:t>
            </w:r>
          </w:p>
        </w:tc>
        <w:tc>
          <w:tcPr>
            <w:tcW w:w="816" w:type="dxa"/>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1285</w:t>
            </w:r>
          </w:p>
        </w:tc>
        <w:tc>
          <w:tcPr>
            <w:tcW w:w="794" w:type="dxa"/>
            <w:gridSpan w:val="2"/>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41%</w:t>
            </w:r>
          </w:p>
        </w:tc>
        <w:tc>
          <w:tcPr>
            <w:tcW w:w="272" w:type="dxa"/>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792" w:type="dxa"/>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816</w:t>
            </w:r>
          </w:p>
        </w:tc>
        <w:tc>
          <w:tcPr>
            <w:tcW w:w="826" w:type="dxa"/>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26%</w:t>
            </w:r>
          </w:p>
        </w:tc>
        <w:tc>
          <w:tcPr>
            <w:tcW w:w="272" w:type="dxa"/>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880" w:type="dxa"/>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1048</w:t>
            </w:r>
          </w:p>
        </w:tc>
        <w:tc>
          <w:tcPr>
            <w:tcW w:w="720" w:type="dxa"/>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33%</w:t>
            </w:r>
          </w:p>
        </w:tc>
        <w:tc>
          <w:tcPr>
            <w:tcW w:w="272" w:type="dxa"/>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p>
        </w:tc>
        <w:tc>
          <w:tcPr>
            <w:tcW w:w="1204" w:type="dxa"/>
            <w:tcBorders>
              <w:top w:val="nil"/>
              <w:left w:val="nil"/>
              <w:bottom w:val="single" w:sz="4" w:space="0" w:color="auto"/>
              <w:right w:val="nil"/>
            </w:tcBorders>
            <w:shd w:val="clear" w:color="auto" w:fill="auto"/>
            <w:noWrap/>
            <w:vAlign w:val="bottom"/>
          </w:tcPr>
          <w:p w:rsidR="005E272B" w:rsidRPr="004815AE" w:rsidRDefault="005E272B" w:rsidP="003B7B69">
            <w:pPr>
              <w:jc w:val="right"/>
              <w:rPr>
                <w:rFonts w:ascii="Arial" w:hAnsi="Arial" w:cs="Arial"/>
                <w:sz w:val="20"/>
                <w:szCs w:val="20"/>
              </w:rPr>
            </w:pPr>
            <w:r w:rsidRPr="004815AE">
              <w:rPr>
                <w:rFonts w:ascii="Arial" w:hAnsi="Arial" w:cs="Arial"/>
                <w:sz w:val="20"/>
                <w:szCs w:val="20"/>
              </w:rPr>
              <w:t>3149</w:t>
            </w:r>
          </w:p>
        </w:tc>
      </w:tr>
    </w:tbl>
    <w:p w:rsidR="00625BA0" w:rsidRPr="00625BA0" w:rsidRDefault="00625BA0" w:rsidP="00625BA0">
      <w:pPr>
        <w:ind w:left="252"/>
        <w:rPr>
          <w:rFonts w:ascii="Arial" w:hAnsi="Arial" w:cs="Arial"/>
          <w:b/>
          <w:bCs/>
          <w:i/>
          <w:sz w:val="20"/>
          <w:szCs w:val="20"/>
          <w:u w:val="single"/>
        </w:rPr>
      </w:pPr>
    </w:p>
    <w:p w:rsidR="00BF26B7" w:rsidRPr="00CE6C05" w:rsidRDefault="00574680" w:rsidP="00574680">
      <w:pPr>
        <w:numPr>
          <w:ilvl w:val="2"/>
          <w:numId w:val="1"/>
        </w:numPr>
        <w:tabs>
          <w:tab w:val="clear" w:pos="1980"/>
          <w:tab w:val="num" w:pos="252"/>
        </w:tabs>
        <w:ind w:left="252" w:hanging="252"/>
        <w:rPr>
          <w:rFonts w:ascii="Arial" w:hAnsi="Arial" w:cs="Arial"/>
          <w:b/>
          <w:bCs/>
          <w:i/>
          <w:sz w:val="20"/>
          <w:szCs w:val="20"/>
          <w:u w:val="single"/>
        </w:rPr>
      </w:pPr>
      <w:r w:rsidRPr="00CE6C05">
        <w:rPr>
          <w:rFonts w:ascii="Arial" w:hAnsi="Arial" w:cs="Arial"/>
          <w:bCs/>
          <w:sz w:val="16"/>
          <w:szCs w:val="16"/>
        </w:rPr>
        <w:t>* includes partially suspended imprisonment, home detention and fully suspended imprisonment</w:t>
      </w:r>
    </w:p>
    <w:p w:rsidR="001173AF" w:rsidRPr="00D7264A" w:rsidRDefault="001173AF" w:rsidP="001173AF">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p>
    <w:p w:rsidR="00BF26B7" w:rsidRPr="00D7264A" w:rsidRDefault="00BF26B7" w:rsidP="00BF26B7">
      <w:pPr>
        <w:jc w:val="both"/>
        <w:rPr>
          <w:rFonts w:ascii="Arial" w:hAnsi="Arial" w:cs="Arial"/>
          <w:sz w:val="16"/>
          <w:szCs w:val="16"/>
        </w:rPr>
      </w:pPr>
    </w:p>
    <w:p w:rsidR="008A2D95" w:rsidRPr="00D7264A" w:rsidRDefault="00BF26B7" w:rsidP="00765961">
      <w:pPr>
        <w:jc w:val="both"/>
        <w:rPr>
          <w:rFonts w:ascii="Arial" w:hAnsi="Arial" w:cs="Arial"/>
          <w:b/>
          <w:bCs/>
          <w:sz w:val="20"/>
          <w:szCs w:val="20"/>
        </w:rPr>
      </w:pPr>
      <w:r w:rsidRPr="00D7264A">
        <w:rPr>
          <w:rFonts w:ascii="Arial" w:hAnsi="Arial" w:cs="Arial"/>
          <w:b/>
          <w:bCs/>
          <w:sz w:val="20"/>
          <w:szCs w:val="20"/>
        </w:rPr>
        <w:t>Oral Preliminary Examinations</w:t>
      </w:r>
    </w:p>
    <w:p w:rsidR="003877EF" w:rsidRPr="00D7264A" w:rsidRDefault="003877EF" w:rsidP="00765961">
      <w:pPr>
        <w:jc w:val="both"/>
        <w:rPr>
          <w:rFonts w:ascii="Arial" w:hAnsi="Arial" w:cs="Arial"/>
          <w:b/>
          <w:bCs/>
          <w:sz w:val="20"/>
          <w:szCs w:val="20"/>
        </w:rPr>
      </w:pPr>
    </w:p>
    <w:p w:rsidR="00C46DB9" w:rsidRPr="00D149A6" w:rsidRDefault="00092E8D" w:rsidP="00D149A6">
      <w:pPr>
        <w:jc w:val="both"/>
        <w:rPr>
          <w:rFonts w:ascii="Arial" w:hAnsi="Arial" w:cs="Arial"/>
          <w:sz w:val="20"/>
          <w:szCs w:val="20"/>
        </w:rPr>
      </w:pPr>
      <w:r>
        <w:rPr>
          <w:rFonts w:ascii="Arial" w:hAnsi="Arial" w:cs="Arial"/>
          <w:sz w:val="20"/>
          <w:szCs w:val="20"/>
        </w:rPr>
        <w:t>While the proportion of oral presentation</w:t>
      </w:r>
      <w:r w:rsidR="00761131">
        <w:rPr>
          <w:rFonts w:ascii="Arial" w:hAnsi="Arial" w:cs="Arial"/>
          <w:sz w:val="20"/>
          <w:szCs w:val="20"/>
        </w:rPr>
        <w:t>s</w:t>
      </w:r>
      <w:r>
        <w:rPr>
          <w:rFonts w:ascii="Arial" w:hAnsi="Arial" w:cs="Arial"/>
          <w:sz w:val="20"/>
          <w:szCs w:val="20"/>
        </w:rPr>
        <w:t xml:space="preserve"> had been decreasing since </w:t>
      </w:r>
      <w:r w:rsidR="00AC5A4D">
        <w:rPr>
          <w:rFonts w:ascii="Arial" w:hAnsi="Arial" w:cs="Arial"/>
          <w:sz w:val="20"/>
          <w:szCs w:val="20"/>
        </w:rPr>
        <w:t>the period April 2008 to March 2009</w:t>
      </w:r>
      <w:r>
        <w:rPr>
          <w:rFonts w:ascii="Arial" w:hAnsi="Arial" w:cs="Arial"/>
          <w:sz w:val="20"/>
          <w:szCs w:val="20"/>
        </w:rPr>
        <w:t xml:space="preserve">, the Committals Reform has </w:t>
      </w:r>
      <w:r w:rsidR="002A4158">
        <w:rPr>
          <w:rFonts w:ascii="Arial" w:hAnsi="Arial" w:cs="Arial"/>
          <w:sz w:val="20"/>
          <w:szCs w:val="20"/>
        </w:rPr>
        <w:t xml:space="preserve">had strong </w:t>
      </w:r>
      <w:r w:rsidR="00C627B9">
        <w:rPr>
          <w:rFonts w:ascii="Arial" w:hAnsi="Arial" w:cs="Arial"/>
          <w:sz w:val="20"/>
          <w:szCs w:val="20"/>
        </w:rPr>
        <w:t xml:space="preserve">additional </w:t>
      </w:r>
      <w:r w:rsidR="002A4158">
        <w:rPr>
          <w:rFonts w:ascii="Arial" w:hAnsi="Arial" w:cs="Arial"/>
          <w:sz w:val="20"/>
          <w:szCs w:val="20"/>
        </w:rPr>
        <w:t xml:space="preserve">impact on </w:t>
      </w:r>
      <w:r w:rsidR="00C627B9">
        <w:rPr>
          <w:rFonts w:ascii="Arial" w:hAnsi="Arial" w:cs="Arial"/>
          <w:sz w:val="20"/>
          <w:szCs w:val="20"/>
        </w:rPr>
        <w:t>this decrease</w:t>
      </w:r>
      <w:r>
        <w:rPr>
          <w:rFonts w:ascii="Arial" w:hAnsi="Arial" w:cs="Arial"/>
          <w:sz w:val="20"/>
          <w:szCs w:val="20"/>
        </w:rPr>
        <w:t xml:space="preserve">. In the </w:t>
      </w:r>
      <w:r w:rsidR="002A4158">
        <w:rPr>
          <w:rFonts w:ascii="Arial" w:hAnsi="Arial" w:cs="Arial"/>
          <w:sz w:val="20"/>
          <w:szCs w:val="20"/>
        </w:rPr>
        <w:t>first year of implementation of the Reform, the proportion of oral presentation</w:t>
      </w:r>
      <w:r w:rsidR="00C627B9">
        <w:rPr>
          <w:rFonts w:ascii="Arial" w:hAnsi="Arial" w:cs="Arial"/>
          <w:sz w:val="20"/>
          <w:szCs w:val="20"/>
        </w:rPr>
        <w:t>s</w:t>
      </w:r>
      <w:r w:rsidR="002A4158">
        <w:rPr>
          <w:rFonts w:ascii="Arial" w:hAnsi="Arial" w:cs="Arial"/>
          <w:sz w:val="20"/>
          <w:szCs w:val="20"/>
        </w:rPr>
        <w:t xml:space="preserve"> reduced from 59% to 38% and reduced further to 35% in the subsequently two years</w:t>
      </w:r>
      <w:r w:rsidR="00761131">
        <w:rPr>
          <w:rFonts w:ascii="Arial" w:hAnsi="Arial" w:cs="Arial"/>
          <w:sz w:val="20"/>
          <w:szCs w:val="20"/>
        </w:rPr>
        <w:t xml:space="preserve"> (Table 5</w:t>
      </w:r>
      <w:r w:rsidR="00C627B9">
        <w:rPr>
          <w:rFonts w:ascii="Arial" w:hAnsi="Arial" w:cs="Arial"/>
          <w:sz w:val="20"/>
          <w:szCs w:val="20"/>
        </w:rPr>
        <w:t xml:space="preserve"> and Figure 1</w:t>
      </w:r>
      <w:r w:rsidR="00761131">
        <w:rPr>
          <w:rFonts w:ascii="Arial" w:hAnsi="Arial" w:cs="Arial"/>
          <w:sz w:val="20"/>
          <w:szCs w:val="20"/>
        </w:rPr>
        <w:t>)</w:t>
      </w:r>
      <w:r w:rsidR="002A4158">
        <w:rPr>
          <w:rFonts w:ascii="Arial" w:hAnsi="Arial" w:cs="Arial"/>
          <w:sz w:val="20"/>
          <w:szCs w:val="20"/>
        </w:rPr>
        <w:t xml:space="preserve">.  </w:t>
      </w:r>
      <w:r w:rsidR="008522AE">
        <w:rPr>
          <w:rFonts w:ascii="Arial" w:hAnsi="Arial" w:cs="Arial"/>
          <w:sz w:val="20"/>
          <w:szCs w:val="20"/>
        </w:rPr>
        <w:t>The preliminary data f</w:t>
      </w:r>
      <w:r w:rsidR="002A4158">
        <w:rPr>
          <w:rFonts w:ascii="Arial" w:hAnsi="Arial" w:cs="Arial"/>
          <w:sz w:val="20"/>
          <w:szCs w:val="20"/>
        </w:rPr>
        <w:t>or the period April 2014 to September 2014</w:t>
      </w:r>
      <w:r w:rsidR="008522AE">
        <w:rPr>
          <w:rFonts w:ascii="Arial" w:hAnsi="Arial" w:cs="Arial"/>
          <w:sz w:val="20"/>
          <w:szCs w:val="20"/>
        </w:rPr>
        <w:t xml:space="preserve"> show</w:t>
      </w:r>
      <w:r w:rsidR="002A4158">
        <w:rPr>
          <w:rFonts w:ascii="Arial" w:hAnsi="Arial" w:cs="Arial"/>
          <w:sz w:val="20"/>
          <w:szCs w:val="20"/>
        </w:rPr>
        <w:t xml:space="preserve"> the proportion of oral presentation increased to 44% </w:t>
      </w:r>
      <w:r w:rsidR="008522AE">
        <w:rPr>
          <w:rFonts w:ascii="Arial" w:hAnsi="Arial" w:cs="Arial"/>
          <w:sz w:val="20"/>
          <w:szCs w:val="20"/>
        </w:rPr>
        <w:t xml:space="preserve">which is </w:t>
      </w:r>
      <w:r w:rsidR="002A4158">
        <w:rPr>
          <w:rFonts w:ascii="Arial" w:hAnsi="Arial" w:cs="Arial"/>
          <w:sz w:val="20"/>
          <w:szCs w:val="20"/>
        </w:rPr>
        <w:t>still well below the 59% recorded before the Reform was implemented.</w:t>
      </w:r>
      <w:r w:rsidR="005D7F40" w:rsidRPr="00D7264A">
        <w:rPr>
          <w:rFonts w:ascii="Arial" w:hAnsi="Arial" w:cs="Arial"/>
          <w:sz w:val="20"/>
          <w:szCs w:val="20"/>
        </w:rPr>
        <w:t xml:space="preserve"> The methodology for obtaining information regarding oral preliminary examinations is described in the glossary.</w:t>
      </w:r>
    </w:p>
    <w:p w:rsidR="00B872C8" w:rsidRPr="00D7264A" w:rsidRDefault="0019774B" w:rsidP="00D149A6">
      <w:pPr>
        <w:pStyle w:val="Heading3"/>
      </w:pPr>
      <w:bookmarkStart w:id="10" w:name="_Toc405543531"/>
      <w:r w:rsidRPr="00D7264A">
        <w:t>Table 5</w:t>
      </w:r>
      <w:r w:rsidR="00BE564B" w:rsidRPr="00D7264A">
        <w:t>.</w:t>
      </w:r>
      <w:r w:rsidR="008A2D95" w:rsidRPr="00D7264A">
        <w:t xml:space="preserve"> </w:t>
      </w:r>
      <w:r w:rsidR="001173AF" w:rsidRPr="00D7264A">
        <w:t>Preliminary</w:t>
      </w:r>
      <w:r w:rsidR="000036C5" w:rsidRPr="00D7264A">
        <w:t xml:space="preserve"> examination</w:t>
      </w:r>
      <w:r w:rsidR="00BE564B" w:rsidRPr="00D7264A">
        <w:t xml:space="preserve"> types</w:t>
      </w:r>
      <w:r w:rsidR="000036C5" w:rsidRPr="00D7264A">
        <w:t xml:space="preserve"> </w:t>
      </w:r>
      <w:r w:rsidR="00E47A6E" w:rsidRPr="00D7264A">
        <w:t>of</w:t>
      </w:r>
      <w:r w:rsidR="004B7D4D" w:rsidRPr="00D7264A">
        <w:t xml:space="preserve"> Northern Territory</w:t>
      </w:r>
      <w:r w:rsidR="00E47A6E" w:rsidRPr="00D7264A">
        <w:t xml:space="preserve"> </w:t>
      </w:r>
      <w:r w:rsidR="00BE564B" w:rsidRPr="00D7264A">
        <w:t>Supreme Court</w:t>
      </w:r>
      <w:r w:rsidR="0089522E" w:rsidRPr="00D7264A">
        <w:t xml:space="preserve"> committals</w:t>
      </w:r>
      <w:bookmarkEnd w:id="10"/>
    </w:p>
    <w:tbl>
      <w:tblPr>
        <w:tblW w:w="8280" w:type="dxa"/>
        <w:tblInd w:w="108" w:type="dxa"/>
        <w:tblBorders>
          <w:top w:val="single" w:sz="4" w:space="0" w:color="auto"/>
          <w:bottom w:val="single" w:sz="4" w:space="0" w:color="auto"/>
        </w:tblBorders>
        <w:tblLayout w:type="fixed"/>
        <w:tblLook w:val="01E0" w:firstRow="1" w:lastRow="1" w:firstColumn="1" w:lastColumn="1" w:noHBand="0" w:noVBand="0"/>
      </w:tblPr>
      <w:tblGrid>
        <w:gridCol w:w="2628"/>
        <w:gridCol w:w="1332"/>
        <w:gridCol w:w="1024"/>
        <w:gridCol w:w="236"/>
        <w:gridCol w:w="1384"/>
        <w:gridCol w:w="236"/>
        <w:gridCol w:w="1440"/>
      </w:tblGrid>
      <w:tr w:rsidR="00EC0D6D" w:rsidRPr="00D7264A" w:rsidTr="008B6E6F">
        <w:trPr>
          <w:trHeight w:val="459"/>
        </w:trPr>
        <w:tc>
          <w:tcPr>
            <w:tcW w:w="2628" w:type="dxa"/>
            <w:vMerge w:val="restart"/>
            <w:shd w:val="clear" w:color="auto" w:fill="auto"/>
            <w:vAlign w:val="center"/>
          </w:tcPr>
          <w:p w:rsidR="00EC0D6D" w:rsidRPr="00D7264A" w:rsidRDefault="00EC0D6D" w:rsidP="00B13F73">
            <w:pPr>
              <w:rPr>
                <w:rFonts w:ascii="Arial" w:hAnsi="Arial" w:cs="Arial"/>
                <w:b/>
                <w:sz w:val="20"/>
                <w:szCs w:val="20"/>
              </w:rPr>
            </w:pPr>
            <w:r w:rsidRPr="00D7264A">
              <w:rPr>
                <w:rFonts w:ascii="Arial" w:hAnsi="Arial" w:cs="Arial"/>
                <w:b/>
                <w:sz w:val="20"/>
                <w:szCs w:val="20"/>
              </w:rPr>
              <w:t>Period of committal</w:t>
            </w:r>
          </w:p>
        </w:tc>
        <w:tc>
          <w:tcPr>
            <w:tcW w:w="5652" w:type="dxa"/>
            <w:gridSpan w:val="6"/>
            <w:tcBorders>
              <w:top w:val="single" w:sz="4" w:space="0" w:color="auto"/>
              <w:bottom w:val="single" w:sz="4" w:space="0" w:color="auto"/>
            </w:tcBorders>
            <w:shd w:val="clear" w:color="auto" w:fill="auto"/>
            <w:vAlign w:val="center"/>
          </w:tcPr>
          <w:p w:rsidR="00EC0D6D" w:rsidRPr="00D7264A" w:rsidRDefault="00EC0D6D" w:rsidP="00CE6C05">
            <w:pPr>
              <w:jc w:val="center"/>
              <w:rPr>
                <w:rFonts w:ascii="Arial" w:hAnsi="Arial" w:cs="Arial"/>
                <w:b/>
                <w:sz w:val="20"/>
                <w:szCs w:val="20"/>
              </w:rPr>
            </w:pPr>
            <w:r w:rsidRPr="00D7264A">
              <w:rPr>
                <w:rFonts w:ascii="Arial" w:hAnsi="Arial" w:cs="Arial"/>
                <w:b/>
                <w:sz w:val="20"/>
                <w:szCs w:val="20"/>
              </w:rPr>
              <w:t xml:space="preserve">Preliminary </w:t>
            </w:r>
            <w:r w:rsidR="00CE6C05">
              <w:rPr>
                <w:rFonts w:ascii="Arial" w:hAnsi="Arial" w:cs="Arial"/>
                <w:b/>
                <w:sz w:val="20"/>
                <w:szCs w:val="20"/>
              </w:rPr>
              <w:t>e</w:t>
            </w:r>
            <w:r w:rsidRPr="00D7264A">
              <w:rPr>
                <w:rFonts w:ascii="Arial" w:hAnsi="Arial" w:cs="Arial"/>
                <w:b/>
                <w:sz w:val="20"/>
                <w:szCs w:val="20"/>
              </w:rPr>
              <w:t xml:space="preserve">xamination </w:t>
            </w:r>
            <w:r w:rsidR="00CE6C05">
              <w:rPr>
                <w:rFonts w:ascii="Arial" w:hAnsi="Arial" w:cs="Arial"/>
                <w:b/>
                <w:sz w:val="20"/>
                <w:szCs w:val="20"/>
              </w:rPr>
              <w:t>t</w:t>
            </w:r>
            <w:r w:rsidRPr="00D7264A">
              <w:rPr>
                <w:rFonts w:ascii="Arial" w:hAnsi="Arial" w:cs="Arial"/>
                <w:b/>
                <w:sz w:val="20"/>
                <w:szCs w:val="20"/>
              </w:rPr>
              <w:t>ype</w:t>
            </w:r>
          </w:p>
        </w:tc>
      </w:tr>
      <w:tr w:rsidR="00EC0D6D" w:rsidRPr="00D7264A" w:rsidTr="008B6E6F">
        <w:trPr>
          <w:trHeight w:val="459"/>
        </w:trPr>
        <w:tc>
          <w:tcPr>
            <w:tcW w:w="2628" w:type="dxa"/>
            <w:vMerge/>
            <w:shd w:val="clear" w:color="auto" w:fill="auto"/>
            <w:vAlign w:val="center"/>
          </w:tcPr>
          <w:p w:rsidR="00EC0D6D" w:rsidRPr="00D7264A" w:rsidRDefault="00EC0D6D" w:rsidP="008B6E6F">
            <w:pPr>
              <w:rPr>
                <w:rFonts w:ascii="Arial" w:hAnsi="Arial" w:cs="Arial"/>
                <w:b/>
                <w:sz w:val="20"/>
                <w:szCs w:val="20"/>
              </w:rPr>
            </w:pPr>
          </w:p>
        </w:tc>
        <w:tc>
          <w:tcPr>
            <w:tcW w:w="2356" w:type="dxa"/>
            <w:gridSpan w:val="2"/>
            <w:tcBorders>
              <w:top w:val="nil"/>
              <w:bottom w:val="single" w:sz="4" w:space="0" w:color="auto"/>
            </w:tcBorders>
            <w:shd w:val="clear" w:color="auto" w:fill="auto"/>
            <w:vAlign w:val="center"/>
          </w:tcPr>
          <w:p w:rsidR="00EC0D6D" w:rsidRPr="00D7264A" w:rsidRDefault="00EC0D6D" w:rsidP="00B13F73">
            <w:pPr>
              <w:jc w:val="center"/>
              <w:rPr>
                <w:rFonts w:ascii="Arial" w:hAnsi="Arial" w:cs="Arial"/>
                <w:b/>
                <w:sz w:val="20"/>
                <w:szCs w:val="20"/>
              </w:rPr>
            </w:pPr>
            <w:r w:rsidRPr="00D7264A">
              <w:rPr>
                <w:rFonts w:ascii="Arial" w:hAnsi="Arial" w:cs="Arial"/>
                <w:b/>
                <w:sz w:val="20"/>
                <w:szCs w:val="20"/>
              </w:rPr>
              <w:t>Oral</w:t>
            </w:r>
          </w:p>
        </w:tc>
        <w:tc>
          <w:tcPr>
            <w:tcW w:w="236" w:type="dxa"/>
            <w:tcBorders>
              <w:top w:val="single" w:sz="4" w:space="0" w:color="auto"/>
              <w:bottom w:val="nil"/>
            </w:tcBorders>
            <w:shd w:val="clear" w:color="auto" w:fill="auto"/>
            <w:vAlign w:val="center"/>
          </w:tcPr>
          <w:p w:rsidR="00EC0D6D" w:rsidRPr="00D7264A" w:rsidRDefault="00EC0D6D" w:rsidP="00B13F73">
            <w:pPr>
              <w:jc w:val="center"/>
              <w:rPr>
                <w:rFonts w:ascii="Arial" w:hAnsi="Arial" w:cs="Arial"/>
                <w:b/>
                <w:sz w:val="20"/>
                <w:szCs w:val="20"/>
              </w:rPr>
            </w:pPr>
          </w:p>
        </w:tc>
        <w:tc>
          <w:tcPr>
            <w:tcW w:w="1384" w:type="dxa"/>
            <w:tcBorders>
              <w:top w:val="nil"/>
              <w:bottom w:val="single" w:sz="4" w:space="0" w:color="auto"/>
            </w:tcBorders>
            <w:shd w:val="clear" w:color="auto" w:fill="auto"/>
            <w:vAlign w:val="center"/>
          </w:tcPr>
          <w:p w:rsidR="00EC0D6D" w:rsidRPr="00D7264A" w:rsidRDefault="00EC0D6D" w:rsidP="005D7F40">
            <w:pPr>
              <w:jc w:val="center"/>
              <w:rPr>
                <w:rFonts w:ascii="Arial" w:hAnsi="Arial" w:cs="Arial"/>
                <w:b/>
                <w:sz w:val="20"/>
                <w:szCs w:val="20"/>
              </w:rPr>
            </w:pPr>
            <w:r w:rsidRPr="00D7264A">
              <w:rPr>
                <w:rFonts w:ascii="Arial" w:hAnsi="Arial" w:cs="Arial"/>
                <w:b/>
                <w:sz w:val="20"/>
                <w:szCs w:val="20"/>
              </w:rPr>
              <w:t>Written</w:t>
            </w:r>
          </w:p>
        </w:tc>
        <w:tc>
          <w:tcPr>
            <w:tcW w:w="236" w:type="dxa"/>
            <w:tcBorders>
              <w:bottom w:val="nil"/>
            </w:tcBorders>
            <w:shd w:val="clear" w:color="auto" w:fill="auto"/>
            <w:vAlign w:val="center"/>
          </w:tcPr>
          <w:p w:rsidR="00EC0D6D" w:rsidRPr="00D7264A" w:rsidRDefault="00EC0D6D" w:rsidP="00D224B7">
            <w:pPr>
              <w:jc w:val="center"/>
              <w:rPr>
                <w:rFonts w:ascii="Arial" w:hAnsi="Arial" w:cs="Arial"/>
                <w:b/>
                <w:sz w:val="20"/>
                <w:szCs w:val="20"/>
              </w:rPr>
            </w:pPr>
          </w:p>
        </w:tc>
        <w:tc>
          <w:tcPr>
            <w:tcW w:w="1440" w:type="dxa"/>
            <w:tcBorders>
              <w:top w:val="nil"/>
              <w:bottom w:val="single" w:sz="4" w:space="0" w:color="auto"/>
            </w:tcBorders>
            <w:shd w:val="clear" w:color="auto" w:fill="auto"/>
            <w:vAlign w:val="center"/>
          </w:tcPr>
          <w:p w:rsidR="00EC0D6D" w:rsidRPr="00D7264A" w:rsidRDefault="00EC0D6D" w:rsidP="008B6E6F">
            <w:pPr>
              <w:jc w:val="center"/>
              <w:rPr>
                <w:rFonts w:ascii="Arial" w:hAnsi="Arial" w:cs="Arial"/>
                <w:b/>
                <w:sz w:val="20"/>
                <w:szCs w:val="20"/>
              </w:rPr>
            </w:pPr>
            <w:r w:rsidRPr="00D7264A">
              <w:rPr>
                <w:rFonts w:ascii="Arial" w:hAnsi="Arial" w:cs="Arial"/>
                <w:b/>
                <w:sz w:val="20"/>
                <w:szCs w:val="20"/>
              </w:rPr>
              <w:t>All</w:t>
            </w:r>
          </w:p>
        </w:tc>
      </w:tr>
      <w:tr w:rsidR="00EC0D6D" w:rsidRPr="00D7264A" w:rsidTr="008B6E6F">
        <w:trPr>
          <w:trHeight w:val="459"/>
        </w:trPr>
        <w:tc>
          <w:tcPr>
            <w:tcW w:w="2628" w:type="dxa"/>
            <w:vMerge/>
            <w:tcBorders>
              <w:bottom w:val="single" w:sz="4" w:space="0" w:color="auto"/>
            </w:tcBorders>
            <w:shd w:val="clear" w:color="auto" w:fill="auto"/>
            <w:vAlign w:val="center"/>
          </w:tcPr>
          <w:p w:rsidR="00EC0D6D" w:rsidRPr="00D7264A" w:rsidRDefault="00EC0D6D" w:rsidP="008B6E6F">
            <w:pPr>
              <w:rPr>
                <w:rFonts w:ascii="Arial" w:hAnsi="Arial" w:cs="Arial"/>
                <w:sz w:val="20"/>
                <w:szCs w:val="20"/>
              </w:rPr>
            </w:pPr>
          </w:p>
        </w:tc>
        <w:tc>
          <w:tcPr>
            <w:tcW w:w="1332" w:type="dxa"/>
            <w:tcBorders>
              <w:top w:val="single" w:sz="4" w:space="0" w:color="auto"/>
              <w:bottom w:val="single" w:sz="4" w:space="0" w:color="auto"/>
            </w:tcBorders>
            <w:shd w:val="clear" w:color="auto" w:fill="auto"/>
            <w:vAlign w:val="center"/>
          </w:tcPr>
          <w:p w:rsidR="00EC0D6D" w:rsidRPr="002A00F5" w:rsidRDefault="00FB1B92" w:rsidP="00B13F73">
            <w:pPr>
              <w:jc w:val="center"/>
              <w:rPr>
                <w:rFonts w:ascii="Arial" w:hAnsi="Arial" w:cs="Arial"/>
                <w:sz w:val="20"/>
                <w:szCs w:val="20"/>
              </w:rPr>
            </w:pPr>
            <w:r w:rsidRPr="002A00F5">
              <w:rPr>
                <w:rFonts w:ascii="Arial" w:hAnsi="Arial" w:cs="Arial"/>
                <w:sz w:val="20"/>
                <w:szCs w:val="20"/>
              </w:rPr>
              <w:t>No.</w:t>
            </w:r>
            <w:r w:rsidR="008F2D91" w:rsidRPr="002A00F5">
              <w:rPr>
                <w:rFonts w:ascii="Arial" w:hAnsi="Arial" w:cs="Arial"/>
                <w:sz w:val="20"/>
                <w:szCs w:val="20"/>
              </w:rPr>
              <w:t xml:space="preserve"> of cases</w:t>
            </w:r>
          </w:p>
        </w:tc>
        <w:tc>
          <w:tcPr>
            <w:tcW w:w="1024" w:type="dxa"/>
            <w:tcBorders>
              <w:top w:val="single" w:sz="4" w:space="0" w:color="auto"/>
              <w:bottom w:val="single" w:sz="4" w:space="0" w:color="auto"/>
            </w:tcBorders>
            <w:shd w:val="clear" w:color="auto" w:fill="auto"/>
            <w:vAlign w:val="center"/>
          </w:tcPr>
          <w:p w:rsidR="00EC0D6D" w:rsidRPr="002A00F5" w:rsidRDefault="00EC0D6D" w:rsidP="00B13F73">
            <w:pPr>
              <w:jc w:val="center"/>
              <w:rPr>
                <w:rFonts w:ascii="Arial" w:hAnsi="Arial" w:cs="Arial"/>
                <w:sz w:val="20"/>
                <w:szCs w:val="20"/>
              </w:rPr>
            </w:pPr>
            <w:r w:rsidRPr="002A00F5">
              <w:rPr>
                <w:rFonts w:ascii="Arial" w:hAnsi="Arial" w:cs="Arial"/>
                <w:sz w:val="20"/>
                <w:szCs w:val="20"/>
              </w:rPr>
              <w:t>% of all</w:t>
            </w:r>
          </w:p>
        </w:tc>
        <w:tc>
          <w:tcPr>
            <w:tcW w:w="236" w:type="dxa"/>
            <w:tcBorders>
              <w:top w:val="nil"/>
              <w:bottom w:val="single" w:sz="4" w:space="0" w:color="auto"/>
            </w:tcBorders>
            <w:shd w:val="clear" w:color="auto" w:fill="auto"/>
            <w:vAlign w:val="center"/>
          </w:tcPr>
          <w:p w:rsidR="00EC0D6D" w:rsidRPr="002A00F5" w:rsidRDefault="00EC0D6D" w:rsidP="005D7F40">
            <w:pPr>
              <w:jc w:val="center"/>
              <w:rPr>
                <w:rFonts w:ascii="Arial" w:hAnsi="Arial" w:cs="Arial"/>
                <w:sz w:val="20"/>
                <w:szCs w:val="20"/>
              </w:rPr>
            </w:pPr>
          </w:p>
        </w:tc>
        <w:tc>
          <w:tcPr>
            <w:tcW w:w="1384" w:type="dxa"/>
            <w:tcBorders>
              <w:top w:val="nil"/>
              <w:bottom w:val="single" w:sz="4" w:space="0" w:color="auto"/>
            </w:tcBorders>
            <w:shd w:val="clear" w:color="auto" w:fill="auto"/>
            <w:vAlign w:val="center"/>
          </w:tcPr>
          <w:p w:rsidR="00EC0D6D" w:rsidRPr="002A00F5" w:rsidRDefault="00FB1B92" w:rsidP="00D224B7">
            <w:pPr>
              <w:jc w:val="center"/>
              <w:rPr>
                <w:rFonts w:ascii="Arial" w:hAnsi="Arial" w:cs="Arial"/>
                <w:sz w:val="20"/>
                <w:szCs w:val="20"/>
              </w:rPr>
            </w:pPr>
            <w:r w:rsidRPr="002A00F5">
              <w:rPr>
                <w:rFonts w:ascii="Arial" w:hAnsi="Arial" w:cs="Arial"/>
                <w:sz w:val="20"/>
                <w:szCs w:val="20"/>
              </w:rPr>
              <w:t>No.</w:t>
            </w:r>
            <w:r w:rsidR="008F2D91" w:rsidRPr="002A00F5">
              <w:rPr>
                <w:rFonts w:ascii="Arial" w:hAnsi="Arial" w:cs="Arial"/>
                <w:sz w:val="20"/>
                <w:szCs w:val="20"/>
              </w:rPr>
              <w:t xml:space="preserve"> of cases</w:t>
            </w:r>
          </w:p>
        </w:tc>
        <w:tc>
          <w:tcPr>
            <w:tcW w:w="236" w:type="dxa"/>
            <w:tcBorders>
              <w:top w:val="nil"/>
              <w:bottom w:val="single" w:sz="4" w:space="0" w:color="auto"/>
            </w:tcBorders>
            <w:shd w:val="clear" w:color="auto" w:fill="auto"/>
            <w:vAlign w:val="center"/>
          </w:tcPr>
          <w:p w:rsidR="00EC0D6D" w:rsidRPr="002A00F5" w:rsidRDefault="00EC0D6D" w:rsidP="008B6E6F">
            <w:pPr>
              <w:jc w:val="center"/>
              <w:rPr>
                <w:rFonts w:ascii="Arial" w:hAnsi="Arial" w:cs="Arial"/>
                <w:sz w:val="20"/>
                <w:szCs w:val="20"/>
              </w:rPr>
            </w:pPr>
          </w:p>
        </w:tc>
        <w:tc>
          <w:tcPr>
            <w:tcW w:w="1440" w:type="dxa"/>
            <w:tcBorders>
              <w:top w:val="nil"/>
              <w:bottom w:val="single" w:sz="4" w:space="0" w:color="auto"/>
            </w:tcBorders>
            <w:shd w:val="clear" w:color="auto" w:fill="auto"/>
            <w:vAlign w:val="center"/>
          </w:tcPr>
          <w:p w:rsidR="00EC0D6D" w:rsidRPr="002A00F5" w:rsidRDefault="00FB1B92" w:rsidP="008B6E6F">
            <w:pPr>
              <w:jc w:val="center"/>
              <w:rPr>
                <w:rFonts w:ascii="Arial" w:hAnsi="Arial" w:cs="Arial"/>
                <w:sz w:val="20"/>
                <w:szCs w:val="20"/>
              </w:rPr>
            </w:pPr>
            <w:r w:rsidRPr="002A00F5">
              <w:rPr>
                <w:rFonts w:ascii="Arial" w:hAnsi="Arial" w:cs="Arial"/>
                <w:sz w:val="20"/>
                <w:szCs w:val="20"/>
              </w:rPr>
              <w:t>No.</w:t>
            </w:r>
            <w:r w:rsidR="008F2D91" w:rsidRPr="002A00F5">
              <w:rPr>
                <w:rFonts w:ascii="Arial" w:hAnsi="Arial" w:cs="Arial"/>
                <w:sz w:val="20"/>
                <w:szCs w:val="20"/>
              </w:rPr>
              <w:t xml:space="preserve"> of cases</w:t>
            </w:r>
          </w:p>
        </w:tc>
      </w:tr>
      <w:tr w:rsidR="001234FA" w:rsidRPr="00D7264A" w:rsidTr="006221F2">
        <w:trPr>
          <w:trHeight w:val="397"/>
        </w:trPr>
        <w:tc>
          <w:tcPr>
            <w:tcW w:w="2628" w:type="dxa"/>
            <w:tcBorders>
              <w:top w:val="single" w:sz="4" w:space="0" w:color="auto"/>
            </w:tcBorders>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Apr08-Mar09</w:t>
            </w:r>
          </w:p>
        </w:tc>
        <w:tc>
          <w:tcPr>
            <w:tcW w:w="1332" w:type="dxa"/>
            <w:tcBorders>
              <w:top w:val="single" w:sz="4" w:space="0" w:color="auto"/>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259</w:t>
            </w:r>
          </w:p>
        </w:tc>
        <w:tc>
          <w:tcPr>
            <w:tcW w:w="1024" w:type="dxa"/>
            <w:tcBorders>
              <w:top w:val="single" w:sz="4" w:space="0" w:color="auto"/>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71%</w:t>
            </w:r>
          </w:p>
        </w:tc>
        <w:tc>
          <w:tcPr>
            <w:tcW w:w="236" w:type="dxa"/>
            <w:tcBorders>
              <w:top w:val="single" w:sz="4" w:space="0" w:color="auto"/>
            </w:tcBorders>
            <w:shd w:val="clear" w:color="auto" w:fill="auto"/>
            <w:vAlign w:val="bottom"/>
          </w:tcPr>
          <w:p w:rsidR="001234FA" w:rsidRPr="004815AE" w:rsidRDefault="001234FA" w:rsidP="003B7B69">
            <w:pPr>
              <w:jc w:val="right"/>
              <w:rPr>
                <w:rFonts w:ascii="Arial" w:hAnsi="Arial" w:cs="Arial"/>
                <w:sz w:val="20"/>
                <w:szCs w:val="20"/>
              </w:rPr>
            </w:pPr>
          </w:p>
        </w:tc>
        <w:tc>
          <w:tcPr>
            <w:tcW w:w="1384" w:type="dxa"/>
            <w:tcBorders>
              <w:top w:val="single" w:sz="4" w:space="0" w:color="auto"/>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107</w:t>
            </w:r>
          </w:p>
        </w:tc>
        <w:tc>
          <w:tcPr>
            <w:tcW w:w="236" w:type="dxa"/>
            <w:tcBorders>
              <w:top w:val="single" w:sz="4" w:space="0" w:color="auto"/>
            </w:tcBorders>
            <w:shd w:val="clear" w:color="auto" w:fill="auto"/>
            <w:vAlign w:val="bottom"/>
          </w:tcPr>
          <w:p w:rsidR="001234FA" w:rsidRPr="004815AE" w:rsidRDefault="001234FA" w:rsidP="003B7B69">
            <w:pPr>
              <w:jc w:val="right"/>
              <w:rPr>
                <w:rFonts w:ascii="Arial" w:hAnsi="Arial" w:cs="Arial"/>
                <w:sz w:val="20"/>
                <w:szCs w:val="20"/>
              </w:rPr>
            </w:pPr>
          </w:p>
        </w:tc>
        <w:tc>
          <w:tcPr>
            <w:tcW w:w="1440" w:type="dxa"/>
            <w:tcBorders>
              <w:top w:val="single" w:sz="4" w:space="0" w:color="auto"/>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366</w:t>
            </w:r>
          </w:p>
        </w:tc>
      </w:tr>
      <w:tr w:rsidR="001234FA" w:rsidRPr="00D7264A" w:rsidTr="006221F2">
        <w:trPr>
          <w:trHeight w:val="397"/>
        </w:trPr>
        <w:tc>
          <w:tcPr>
            <w:tcW w:w="2628"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Apr09-Mar10</w:t>
            </w:r>
          </w:p>
        </w:tc>
        <w:tc>
          <w:tcPr>
            <w:tcW w:w="1332"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245</w:t>
            </w:r>
          </w:p>
        </w:tc>
        <w:tc>
          <w:tcPr>
            <w:tcW w:w="102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63%</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38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145</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4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390</w:t>
            </w:r>
          </w:p>
        </w:tc>
      </w:tr>
      <w:tr w:rsidR="001234FA" w:rsidRPr="00D7264A" w:rsidTr="006221F2">
        <w:trPr>
          <w:trHeight w:val="397"/>
        </w:trPr>
        <w:tc>
          <w:tcPr>
            <w:tcW w:w="2628"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Apr10-Mar11</w:t>
            </w:r>
          </w:p>
        </w:tc>
        <w:tc>
          <w:tcPr>
            <w:tcW w:w="1332"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234</w:t>
            </w:r>
          </w:p>
        </w:tc>
        <w:tc>
          <w:tcPr>
            <w:tcW w:w="102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59%</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38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162</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4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396</w:t>
            </w:r>
          </w:p>
        </w:tc>
      </w:tr>
      <w:tr w:rsidR="001234FA" w:rsidRPr="00D7264A" w:rsidTr="006221F2">
        <w:trPr>
          <w:trHeight w:val="397"/>
        </w:trPr>
        <w:tc>
          <w:tcPr>
            <w:tcW w:w="2628"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Apr11-Mar12</w:t>
            </w:r>
          </w:p>
        </w:tc>
        <w:tc>
          <w:tcPr>
            <w:tcW w:w="1332"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167</w:t>
            </w:r>
          </w:p>
        </w:tc>
        <w:tc>
          <w:tcPr>
            <w:tcW w:w="102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38%</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38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274</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4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441</w:t>
            </w:r>
          </w:p>
        </w:tc>
      </w:tr>
      <w:tr w:rsidR="001234FA" w:rsidRPr="00D7264A" w:rsidTr="006221F2">
        <w:trPr>
          <w:trHeight w:val="397"/>
        </w:trPr>
        <w:tc>
          <w:tcPr>
            <w:tcW w:w="2628"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Apr12-Mar13</w:t>
            </w:r>
          </w:p>
        </w:tc>
        <w:tc>
          <w:tcPr>
            <w:tcW w:w="1332"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153</w:t>
            </w:r>
          </w:p>
        </w:tc>
        <w:tc>
          <w:tcPr>
            <w:tcW w:w="102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35%</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38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281</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4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434</w:t>
            </w:r>
          </w:p>
        </w:tc>
      </w:tr>
      <w:tr w:rsidR="001234FA" w:rsidRPr="00D7264A" w:rsidTr="006221F2">
        <w:trPr>
          <w:trHeight w:val="397"/>
        </w:trPr>
        <w:tc>
          <w:tcPr>
            <w:tcW w:w="2628"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Apr13-Mar14</w:t>
            </w:r>
          </w:p>
        </w:tc>
        <w:tc>
          <w:tcPr>
            <w:tcW w:w="1332"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136</w:t>
            </w:r>
          </w:p>
        </w:tc>
        <w:tc>
          <w:tcPr>
            <w:tcW w:w="102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35%</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38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255</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4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391</w:t>
            </w:r>
          </w:p>
        </w:tc>
      </w:tr>
      <w:tr w:rsidR="001234FA" w:rsidRPr="00D7264A" w:rsidTr="006221F2">
        <w:trPr>
          <w:trHeight w:val="397"/>
        </w:trPr>
        <w:tc>
          <w:tcPr>
            <w:tcW w:w="2628"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Apr14-Sep14</w:t>
            </w:r>
          </w:p>
        </w:tc>
        <w:tc>
          <w:tcPr>
            <w:tcW w:w="1332"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100</w:t>
            </w:r>
          </w:p>
        </w:tc>
        <w:tc>
          <w:tcPr>
            <w:tcW w:w="102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44%</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38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127</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4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227</w:t>
            </w:r>
          </w:p>
        </w:tc>
      </w:tr>
    </w:tbl>
    <w:p w:rsidR="006221F2" w:rsidRPr="009B1E76" w:rsidRDefault="003A5930" w:rsidP="005D7F40">
      <w:pPr>
        <w:jc w:val="both"/>
        <w:rPr>
          <w:rFonts w:ascii="Arial" w:hAnsi="Arial" w:cs="Arial"/>
          <w:sz w:val="16"/>
          <w:szCs w:val="16"/>
        </w:rPr>
      </w:pPr>
      <w:r w:rsidRPr="00C71D3B">
        <w:rPr>
          <w:rFonts w:ascii="Arial" w:hAnsi="Arial" w:cs="Arial"/>
          <w:sz w:val="16"/>
          <w:szCs w:val="16"/>
        </w:rPr>
        <w:t xml:space="preserve">Source: Extracted from IJIS on </w:t>
      </w:r>
      <w:r w:rsidR="00D818DB">
        <w:rPr>
          <w:rFonts w:ascii="Arial" w:hAnsi="Arial" w:cs="Arial"/>
          <w:sz w:val="16"/>
          <w:szCs w:val="16"/>
        </w:rPr>
        <w:t>22/10/2014</w:t>
      </w:r>
    </w:p>
    <w:p w:rsidR="00D149A6" w:rsidRDefault="00D149A6" w:rsidP="005D7F40">
      <w:pPr>
        <w:jc w:val="both"/>
        <w:rPr>
          <w:rFonts w:ascii="Arial" w:hAnsi="Arial" w:cs="Arial"/>
          <w:b/>
          <w:sz w:val="20"/>
          <w:szCs w:val="20"/>
        </w:rPr>
      </w:pPr>
    </w:p>
    <w:p w:rsidR="00D149A6" w:rsidRDefault="00D149A6" w:rsidP="005D7F40">
      <w:pPr>
        <w:jc w:val="both"/>
        <w:rPr>
          <w:rFonts w:ascii="Arial" w:hAnsi="Arial" w:cs="Arial"/>
          <w:b/>
          <w:sz w:val="20"/>
          <w:szCs w:val="20"/>
        </w:rPr>
      </w:pPr>
    </w:p>
    <w:p w:rsidR="00D149A6" w:rsidRDefault="00D149A6" w:rsidP="005D7F40">
      <w:pPr>
        <w:jc w:val="both"/>
        <w:rPr>
          <w:rFonts w:ascii="Arial" w:hAnsi="Arial" w:cs="Arial"/>
          <w:b/>
          <w:sz w:val="20"/>
          <w:szCs w:val="20"/>
        </w:rPr>
      </w:pPr>
    </w:p>
    <w:p w:rsidR="0040425F" w:rsidRDefault="0040425F" w:rsidP="005D7F40">
      <w:pPr>
        <w:jc w:val="both"/>
        <w:rPr>
          <w:rFonts w:ascii="Arial" w:hAnsi="Arial" w:cs="Arial"/>
          <w:b/>
          <w:sz w:val="20"/>
          <w:szCs w:val="20"/>
        </w:rPr>
      </w:pPr>
    </w:p>
    <w:p w:rsidR="00D149A6" w:rsidRDefault="00D149A6" w:rsidP="005D7F40">
      <w:pPr>
        <w:jc w:val="both"/>
        <w:rPr>
          <w:rFonts w:ascii="Arial" w:hAnsi="Arial" w:cs="Arial"/>
          <w:b/>
          <w:sz w:val="20"/>
          <w:szCs w:val="20"/>
        </w:rPr>
      </w:pPr>
    </w:p>
    <w:p w:rsidR="006C1659" w:rsidRPr="002374C1" w:rsidRDefault="006C1659" w:rsidP="005D7F40">
      <w:pPr>
        <w:jc w:val="both"/>
        <w:rPr>
          <w:rFonts w:ascii="Arial" w:hAnsi="Arial" w:cs="Arial"/>
          <w:b/>
          <w:sz w:val="20"/>
          <w:szCs w:val="20"/>
        </w:rPr>
      </w:pPr>
      <w:r w:rsidRPr="002374C1">
        <w:rPr>
          <w:rFonts w:ascii="Arial" w:hAnsi="Arial" w:cs="Arial"/>
          <w:b/>
          <w:sz w:val="20"/>
          <w:szCs w:val="20"/>
        </w:rPr>
        <w:lastRenderedPageBreak/>
        <w:t>Figure 1. Percentage of Oral Preliminary Examination</w:t>
      </w:r>
    </w:p>
    <w:p w:rsidR="006C1659" w:rsidRDefault="006C1659" w:rsidP="005D7F40">
      <w:pPr>
        <w:jc w:val="both"/>
        <w:rPr>
          <w:rFonts w:ascii="Arial" w:hAnsi="Arial" w:cs="Arial"/>
          <w:sz w:val="20"/>
          <w:szCs w:val="20"/>
        </w:rPr>
      </w:pPr>
    </w:p>
    <w:p w:rsidR="006C1659" w:rsidRDefault="006C1659" w:rsidP="005D7F40">
      <w:pPr>
        <w:jc w:val="both"/>
        <w:rPr>
          <w:rFonts w:ascii="Arial" w:hAnsi="Arial" w:cs="Arial"/>
          <w:sz w:val="20"/>
          <w:szCs w:val="20"/>
        </w:rPr>
      </w:pPr>
      <w:r>
        <w:rPr>
          <w:noProof/>
        </w:rPr>
        <w:drawing>
          <wp:inline distT="0" distB="0" distL="0" distR="0" wp14:anchorId="0371A1D1" wp14:editId="395985C6">
            <wp:extent cx="4572000" cy="268986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C1659" w:rsidRDefault="006C1659" w:rsidP="005D7F40">
      <w:pPr>
        <w:jc w:val="both"/>
        <w:rPr>
          <w:rFonts w:ascii="Arial" w:hAnsi="Arial" w:cs="Arial"/>
          <w:sz w:val="20"/>
          <w:szCs w:val="20"/>
        </w:rPr>
      </w:pPr>
    </w:p>
    <w:p w:rsidR="006C1659" w:rsidRPr="00D149A6" w:rsidRDefault="002A4158" w:rsidP="00D149A6">
      <w:pPr>
        <w:jc w:val="both"/>
        <w:rPr>
          <w:rFonts w:ascii="Arial" w:hAnsi="Arial" w:cs="Arial"/>
          <w:sz w:val="20"/>
          <w:szCs w:val="20"/>
        </w:rPr>
      </w:pPr>
      <w:r>
        <w:rPr>
          <w:rFonts w:ascii="Arial" w:hAnsi="Arial" w:cs="Arial"/>
          <w:sz w:val="20"/>
          <w:szCs w:val="20"/>
        </w:rPr>
        <w:t>Five</w:t>
      </w:r>
      <w:r w:rsidR="00CE6C05">
        <w:rPr>
          <w:rFonts w:ascii="Arial" w:hAnsi="Arial" w:cs="Arial"/>
          <w:sz w:val="20"/>
          <w:szCs w:val="20"/>
        </w:rPr>
        <w:t xml:space="preserve"> </w:t>
      </w:r>
      <w:r w:rsidR="005D7F40" w:rsidRPr="00D7264A">
        <w:rPr>
          <w:rFonts w:ascii="Arial" w:hAnsi="Arial" w:cs="Arial"/>
          <w:sz w:val="20"/>
          <w:szCs w:val="20"/>
        </w:rPr>
        <w:t xml:space="preserve">per cent of the alleged offenders for cases resulting in committal proceedings since 1 April 2008 were </w:t>
      </w:r>
      <w:r w:rsidR="00C627B9">
        <w:rPr>
          <w:rFonts w:ascii="Arial" w:hAnsi="Arial" w:cs="Arial"/>
          <w:sz w:val="20"/>
          <w:szCs w:val="20"/>
        </w:rPr>
        <w:t>youths</w:t>
      </w:r>
      <w:r w:rsidR="005D7F40" w:rsidRPr="00D7264A">
        <w:rPr>
          <w:rFonts w:ascii="Arial" w:hAnsi="Arial" w:cs="Arial"/>
          <w:sz w:val="20"/>
          <w:szCs w:val="20"/>
        </w:rPr>
        <w:t xml:space="preserve">.  </w:t>
      </w:r>
      <w:r w:rsidR="00653BB5">
        <w:rPr>
          <w:rFonts w:ascii="Arial" w:hAnsi="Arial" w:cs="Arial"/>
          <w:sz w:val="20"/>
          <w:szCs w:val="20"/>
        </w:rPr>
        <w:t>The impact of the Committals Reform on the proportion of oral presentation</w:t>
      </w:r>
      <w:r w:rsidR="00594F43">
        <w:rPr>
          <w:rFonts w:ascii="Arial" w:hAnsi="Arial" w:cs="Arial"/>
          <w:sz w:val="20"/>
          <w:szCs w:val="20"/>
        </w:rPr>
        <w:t>s</w:t>
      </w:r>
      <w:r w:rsidR="00653BB5">
        <w:rPr>
          <w:rFonts w:ascii="Arial" w:hAnsi="Arial" w:cs="Arial"/>
          <w:sz w:val="20"/>
          <w:szCs w:val="20"/>
        </w:rPr>
        <w:t xml:space="preserve"> for </w:t>
      </w:r>
      <w:r w:rsidR="00C627B9">
        <w:rPr>
          <w:rFonts w:ascii="Arial" w:hAnsi="Arial" w:cs="Arial"/>
          <w:sz w:val="20"/>
          <w:szCs w:val="20"/>
        </w:rPr>
        <w:t xml:space="preserve">youths </w:t>
      </w:r>
      <w:r w:rsidR="00653BB5">
        <w:rPr>
          <w:rFonts w:ascii="Arial" w:hAnsi="Arial" w:cs="Arial"/>
          <w:sz w:val="20"/>
          <w:szCs w:val="20"/>
        </w:rPr>
        <w:t xml:space="preserve">has been less </w:t>
      </w:r>
      <w:r w:rsidR="00C627B9">
        <w:rPr>
          <w:rFonts w:ascii="Arial" w:hAnsi="Arial" w:cs="Arial"/>
          <w:sz w:val="20"/>
          <w:szCs w:val="20"/>
        </w:rPr>
        <w:t>than that</w:t>
      </w:r>
      <w:r w:rsidR="00653BB5">
        <w:rPr>
          <w:rFonts w:ascii="Arial" w:hAnsi="Arial" w:cs="Arial"/>
          <w:sz w:val="20"/>
          <w:szCs w:val="20"/>
        </w:rPr>
        <w:t xml:space="preserve"> for all alleged offenders. In the first year of implementation of the Reform, the proportion of oral </w:t>
      </w:r>
      <w:r w:rsidR="00C627B9">
        <w:rPr>
          <w:rFonts w:ascii="Arial" w:hAnsi="Arial" w:cs="Arial"/>
          <w:sz w:val="20"/>
          <w:szCs w:val="20"/>
        </w:rPr>
        <w:t xml:space="preserve">youth </w:t>
      </w:r>
      <w:r w:rsidR="00653BB5">
        <w:rPr>
          <w:rFonts w:ascii="Arial" w:hAnsi="Arial" w:cs="Arial"/>
          <w:sz w:val="20"/>
          <w:szCs w:val="20"/>
        </w:rPr>
        <w:t>presentation</w:t>
      </w:r>
      <w:r w:rsidR="00594F43">
        <w:rPr>
          <w:rFonts w:ascii="Arial" w:hAnsi="Arial" w:cs="Arial"/>
          <w:sz w:val="20"/>
          <w:szCs w:val="20"/>
        </w:rPr>
        <w:t>s</w:t>
      </w:r>
      <w:r w:rsidR="00653BB5">
        <w:rPr>
          <w:rFonts w:ascii="Arial" w:hAnsi="Arial" w:cs="Arial"/>
          <w:sz w:val="20"/>
          <w:szCs w:val="20"/>
        </w:rPr>
        <w:t xml:space="preserve"> reduced from 54% to 43%</w:t>
      </w:r>
      <w:r w:rsidR="00594F43">
        <w:rPr>
          <w:rFonts w:ascii="Arial" w:hAnsi="Arial" w:cs="Arial"/>
          <w:sz w:val="20"/>
          <w:szCs w:val="20"/>
        </w:rPr>
        <w:t xml:space="preserve">. However, the subsequent two years have seen the proportion </w:t>
      </w:r>
      <w:r w:rsidR="00C627B9">
        <w:rPr>
          <w:rFonts w:ascii="Arial" w:hAnsi="Arial" w:cs="Arial"/>
          <w:sz w:val="20"/>
          <w:szCs w:val="20"/>
        </w:rPr>
        <w:t xml:space="preserve">rise </w:t>
      </w:r>
      <w:r w:rsidR="00594F43">
        <w:rPr>
          <w:rFonts w:ascii="Arial" w:hAnsi="Arial" w:cs="Arial"/>
          <w:sz w:val="20"/>
          <w:szCs w:val="20"/>
        </w:rPr>
        <w:t>back to 55% and 50%</w:t>
      </w:r>
      <w:r w:rsidR="00C627B9">
        <w:rPr>
          <w:rFonts w:ascii="Arial" w:hAnsi="Arial" w:cs="Arial"/>
          <w:sz w:val="20"/>
          <w:szCs w:val="20"/>
        </w:rPr>
        <w:t>,</w:t>
      </w:r>
      <w:r w:rsidR="00594F43">
        <w:rPr>
          <w:rFonts w:ascii="Arial" w:hAnsi="Arial" w:cs="Arial"/>
          <w:sz w:val="20"/>
          <w:szCs w:val="20"/>
        </w:rPr>
        <w:t xml:space="preserve"> respectively. It should be noted that the number of </w:t>
      </w:r>
      <w:r w:rsidR="00C627B9">
        <w:rPr>
          <w:rFonts w:ascii="Arial" w:hAnsi="Arial" w:cs="Arial"/>
          <w:sz w:val="20"/>
          <w:szCs w:val="20"/>
        </w:rPr>
        <w:t xml:space="preserve">youth </w:t>
      </w:r>
      <w:r w:rsidR="00594F43">
        <w:rPr>
          <w:rFonts w:ascii="Arial" w:hAnsi="Arial" w:cs="Arial"/>
          <w:sz w:val="20"/>
          <w:szCs w:val="20"/>
        </w:rPr>
        <w:t xml:space="preserve">presentations are small and </w:t>
      </w:r>
      <w:r w:rsidR="005D7F40" w:rsidRPr="00D7264A">
        <w:rPr>
          <w:rFonts w:ascii="Arial" w:hAnsi="Arial" w:cs="Arial"/>
          <w:sz w:val="20"/>
          <w:szCs w:val="20"/>
        </w:rPr>
        <w:t>slight variations</w:t>
      </w:r>
      <w:r w:rsidR="000720DE">
        <w:rPr>
          <w:rFonts w:ascii="Arial" w:hAnsi="Arial" w:cs="Arial"/>
          <w:sz w:val="20"/>
          <w:szCs w:val="20"/>
        </w:rPr>
        <w:t xml:space="preserve"> in number</w:t>
      </w:r>
      <w:r w:rsidR="00594F43">
        <w:rPr>
          <w:rFonts w:ascii="Arial" w:hAnsi="Arial" w:cs="Arial"/>
          <w:sz w:val="20"/>
          <w:szCs w:val="20"/>
        </w:rPr>
        <w:t xml:space="preserve"> result in </w:t>
      </w:r>
      <w:r w:rsidR="005D7F40" w:rsidRPr="00D7264A">
        <w:rPr>
          <w:rFonts w:ascii="Arial" w:hAnsi="Arial" w:cs="Arial"/>
          <w:sz w:val="20"/>
          <w:szCs w:val="20"/>
        </w:rPr>
        <w:t xml:space="preserve">large </w:t>
      </w:r>
      <w:r w:rsidR="00594F43">
        <w:rPr>
          <w:rFonts w:ascii="Arial" w:hAnsi="Arial" w:cs="Arial"/>
          <w:sz w:val="20"/>
          <w:szCs w:val="20"/>
        </w:rPr>
        <w:t xml:space="preserve">changes </w:t>
      </w:r>
      <w:r w:rsidR="005D7F40" w:rsidRPr="00D7264A">
        <w:rPr>
          <w:rFonts w:ascii="Arial" w:hAnsi="Arial" w:cs="Arial"/>
          <w:sz w:val="20"/>
          <w:szCs w:val="20"/>
        </w:rPr>
        <w:t xml:space="preserve">in the proportions. </w:t>
      </w:r>
    </w:p>
    <w:p w:rsidR="00A4440F" w:rsidRPr="00D149A6" w:rsidRDefault="0019774B" w:rsidP="00D149A6">
      <w:pPr>
        <w:pStyle w:val="Heading3"/>
      </w:pPr>
      <w:bookmarkStart w:id="11" w:name="_Toc405543532"/>
      <w:r w:rsidRPr="00D7264A">
        <w:t>Table 6</w:t>
      </w:r>
      <w:r w:rsidR="00B7276F" w:rsidRPr="00D7264A">
        <w:t xml:space="preserve">. </w:t>
      </w:r>
      <w:r w:rsidR="00EF22A4" w:rsidRPr="00D7264A">
        <w:t xml:space="preserve">Preliminary </w:t>
      </w:r>
      <w:r w:rsidR="00B5768E" w:rsidRPr="00D7264A">
        <w:t>e</w:t>
      </w:r>
      <w:r w:rsidR="00EF22A4" w:rsidRPr="00D7264A">
        <w:t xml:space="preserve">xamination </w:t>
      </w:r>
      <w:r w:rsidR="00B5768E" w:rsidRPr="00D7264A">
        <w:t>t</w:t>
      </w:r>
      <w:r w:rsidR="00EF22A4" w:rsidRPr="00D7264A">
        <w:t xml:space="preserve">ypes </w:t>
      </w:r>
      <w:r w:rsidR="004B7D4D" w:rsidRPr="00D7264A">
        <w:t xml:space="preserve">of Northern Territory </w:t>
      </w:r>
      <w:r w:rsidR="00EF22A4" w:rsidRPr="00D7264A">
        <w:t xml:space="preserve">Supreme Court </w:t>
      </w:r>
      <w:r w:rsidR="00B5768E" w:rsidRPr="00D7264A">
        <w:t>c</w:t>
      </w:r>
      <w:r w:rsidR="00EF22A4" w:rsidRPr="00D7264A">
        <w:t>ommittals</w:t>
      </w:r>
      <w:r w:rsidR="00C87932" w:rsidRPr="00D7264A">
        <w:t xml:space="preserve"> </w:t>
      </w:r>
      <w:r w:rsidR="00EF22A4" w:rsidRPr="00D7264A">
        <w:t>–</w:t>
      </w:r>
      <w:r w:rsidR="00C627B9">
        <w:t xml:space="preserve">youth </w:t>
      </w:r>
      <w:r w:rsidR="00B5768E" w:rsidRPr="00D7264A">
        <w:t>c</w:t>
      </w:r>
      <w:r w:rsidR="00EF22A4" w:rsidRPr="00D7264A">
        <w:t>ases only</w:t>
      </w:r>
      <w:bookmarkEnd w:id="11"/>
    </w:p>
    <w:tbl>
      <w:tblPr>
        <w:tblW w:w="8280" w:type="dxa"/>
        <w:tblInd w:w="108" w:type="dxa"/>
        <w:tblBorders>
          <w:top w:val="single" w:sz="4" w:space="0" w:color="auto"/>
          <w:bottom w:val="single" w:sz="4" w:space="0" w:color="auto"/>
        </w:tblBorders>
        <w:tblLayout w:type="fixed"/>
        <w:tblLook w:val="01E0" w:firstRow="1" w:lastRow="1" w:firstColumn="1" w:lastColumn="1" w:noHBand="0" w:noVBand="0"/>
      </w:tblPr>
      <w:tblGrid>
        <w:gridCol w:w="2628"/>
        <w:gridCol w:w="1332"/>
        <w:gridCol w:w="1024"/>
        <w:gridCol w:w="236"/>
        <w:gridCol w:w="1384"/>
        <w:gridCol w:w="236"/>
        <w:gridCol w:w="1440"/>
      </w:tblGrid>
      <w:tr w:rsidR="00EC0D6D" w:rsidRPr="00D7264A" w:rsidTr="007D6241">
        <w:trPr>
          <w:trHeight w:val="340"/>
        </w:trPr>
        <w:tc>
          <w:tcPr>
            <w:tcW w:w="2628" w:type="dxa"/>
            <w:vMerge w:val="restart"/>
            <w:shd w:val="clear" w:color="auto" w:fill="auto"/>
            <w:vAlign w:val="center"/>
          </w:tcPr>
          <w:p w:rsidR="00EC0D6D" w:rsidRPr="00D7264A" w:rsidRDefault="00EC0D6D" w:rsidP="00B13F73">
            <w:pPr>
              <w:rPr>
                <w:rFonts w:ascii="Arial" w:hAnsi="Arial" w:cs="Arial"/>
                <w:b/>
                <w:sz w:val="20"/>
                <w:szCs w:val="20"/>
              </w:rPr>
            </w:pPr>
            <w:r w:rsidRPr="00D7264A">
              <w:rPr>
                <w:rFonts w:ascii="Arial" w:hAnsi="Arial" w:cs="Arial"/>
                <w:b/>
                <w:sz w:val="20"/>
                <w:szCs w:val="20"/>
              </w:rPr>
              <w:t>Period of committal</w:t>
            </w:r>
          </w:p>
        </w:tc>
        <w:tc>
          <w:tcPr>
            <w:tcW w:w="5652" w:type="dxa"/>
            <w:gridSpan w:val="6"/>
            <w:tcBorders>
              <w:top w:val="single" w:sz="4" w:space="0" w:color="auto"/>
              <w:bottom w:val="single" w:sz="4" w:space="0" w:color="auto"/>
            </w:tcBorders>
            <w:shd w:val="clear" w:color="auto" w:fill="auto"/>
            <w:vAlign w:val="center"/>
          </w:tcPr>
          <w:p w:rsidR="00EC0D6D" w:rsidRPr="00D7264A" w:rsidRDefault="00EC0D6D" w:rsidP="00CE6C05">
            <w:pPr>
              <w:jc w:val="center"/>
              <w:rPr>
                <w:rFonts w:ascii="Arial" w:hAnsi="Arial" w:cs="Arial"/>
                <w:b/>
                <w:sz w:val="20"/>
                <w:szCs w:val="20"/>
              </w:rPr>
            </w:pPr>
            <w:r w:rsidRPr="00D7264A">
              <w:rPr>
                <w:rFonts w:ascii="Arial" w:hAnsi="Arial" w:cs="Arial"/>
                <w:b/>
                <w:sz w:val="20"/>
                <w:szCs w:val="20"/>
              </w:rPr>
              <w:t xml:space="preserve">Preliminary </w:t>
            </w:r>
            <w:r w:rsidR="00CE6C05">
              <w:rPr>
                <w:rFonts w:ascii="Arial" w:hAnsi="Arial" w:cs="Arial"/>
                <w:b/>
                <w:sz w:val="20"/>
                <w:szCs w:val="20"/>
              </w:rPr>
              <w:t>e</w:t>
            </w:r>
            <w:r w:rsidRPr="00D7264A">
              <w:rPr>
                <w:rFonts w:ascii="Arial" w:hAnsi="Arial" w:cs="Arial"/>
                <w:b/>
                <w:sz w:val="20"/>
                <w:szCs w:val="20"/>
              </w:rPr>
              <w:t xml:space="preserve">xamination </w:t>
            </w:r>
            <w:r w:rsidR="00CE6C05">
              <w:rPr>
                <w:rFonts w:ascii="Arial" w:hAnsi="Arial" w:cs="Arial"/>
                <w:b/>
                <w:sz w:val="20"/>
                <w:szCs w:val="20"/>
              </w:rPr>
              <w:t>t</w:t>
            </w:r>
            <w:r w:rsidRPr="00D7264A">
              <w:rPr>
                <w:rFonts w:ascii="Arial" w:hAnsi="Arial" w:cs="Arial"/>
                <w:b/>
                <w:sz w:val="20"/>
                <w:szCs w:val="20"/>
              </w:rPr>
              <w:t>ype</w:t>
            </w:r>
          </w:p>
        </w:tc>
      </w:tr>
      <w:tr w:rsidR="00EC0D6D" w:rsidRPr="00D7264A" w:rsidTr="007D6241">
        <w:trPr>
          <w:trHeight w:val="340"/>
        </w:trPr>
        <w:tc>
          <w:tcPr>
            <w:tcW w:w="2628" w:type="dxa"/>
            <w:vMerge/>
            <w:shd w:val="clear" w:color="auto" w:fill="auto"/>
            <w:vAlign w:val="center"/>
          </w:tcPr>
          <w:p w:rsidR="00EC0D6D" w:rsidRPr="00D7264A" w:rsidRDefault="00EC0D6D" w:rsidP="008B6E6F">
            <w:pPr>
              <w:rPr>
                <w:rFonts w:ascii="Arial" w:hAnsi="Arial" w:cs="Arial"/>
                <w:b/>
                <w:sz w:val="20"/>
                <w:szCs w:val="20"/>
              </w:rPr>
            </w:pPr>
          </w:p>
        </w:tc>
        <w:tc>
          <w:tcPr>
            <w:tcW w:w="2356" w:type="dxa"/>
            <w:gridSpan w:val="2"/>
            <w:tcBorders>
              <w:top w:val="nil"/>
              <w:bottom w:val="single" w:sz="4" w:space="0" w:color="auto"/>
            </w:tcBorders>
            <w:shd w:val="clear" w:color="auto" w:fill="auto"/>
            <w:vAlign w:val="center"/>
          </w:tcPr>
          <w:p w:rsidR="00EC0D6D" w:rsidRPr="00D7264A" w:rsidRDefault="00EC0D6D" w:rsidP="00B13F73">
            <w:pPr>
              <w:jc w:val="center"/>
              <w:rPr>
                <w:rFonts w:ascii="Arial" w:hAnsi="Arial" w:cs="Arial"/>
                <w:b/>
                <w:sz w:val="20"/>
                <w:szCs w:val="20"/>
              </w:rPr>
            </w:pPr>
            <w:r w:rsidRPr="00D7264A">
              <w:rPr>
                <w:rFonts w:ascii="Arial" w:hAnsi="Arial" w:cs="Arial"/>
                <w:b/>
                <w:sz w:val="20"/>
                <w:szCs w:val="20"/>
              </w:rPr>
              <w:t>Oral</w:t>
            </w:r>
          </w:p>
        </w:tc>
        <w:tc>
          <w:tcPr>
            <w:tcW w:w="236" w:type="dxa"/>
            <w:tcBorders>
              <w:top w:val="single" w:sz="4" w:space="0" w:color="auto"/>
              <w:bottom w:val="nil"/>
            </w:tcBorders>
            <w:shd w:val="clear" w:color="auto" w:fill="auto"/>
            <w:vAlign w:val="center"/>
          </w:tcPr>
          <w:p w:rsidR="00EC0D6D" w:rsidRPr="00D7264A" w:rsidRDefault="00EC0D6D" w:rsidP="00B13F73">
            <w:pPr>
              <w:jc w:val="center"/>
              <w:rPr>
                <w:rFonts w:ascii="Arial" w:hAnsi="Arial" w:cs="Arial"/>
                <w:b/>
                <w:sz w:val="20"/>
                <w:szCs w:val="20"/>
              </w:rPr>
            </w:pPr>
          </w:p>
        </w:tc>
        <w:tc>
          <w:tcPr>
            <w:tcW w:w="1384" w:type="dxa"/>
            <w:tcBorders>
              <w:top w:val="nil"/>
              <w:bottom w:val="single" w:sz="4" w:space="0" w:color="auto"/>
            </w:tcBorders>
            <w:shd w:val="clear" w:color="auto" w:fill="auto"/>
            <w:vAlign w:val="center"/>
          </w:tcPr>
          <w:p w:rsidR="00EC0D6D" w:rsidRPr="00D7264A" w:rsidRDefault="00EC0D6D" w:rsidP="005D7F40">
            <w:pPr>
              <w:jc w:val="center"/>
              <w:rPr>
                <w:rFonts w:ascii="Arial" w:hAnsi="Arial" w:cs="Arial"/>
                <w:b/>
                <w:sz w:val="20"/>
                <w:szCs w:val="20"/>
              </w:rPr>
            </w:pPr>
            <w:r w:rsidRPr="00D7264A">
              <w:rPr>
                <w:rFonts w:ascii="Arial" w:hAnsi="Arial" w:cs="Arial"/>
                <w:b/>
                <w:sz w:val="20"/>
                <w:szCs w:val="20"/>
              </w:rPr>
              <w:t>Written</w:t>
            </w:r>
          </w:p>
        </w:tc>
        <w:tc>
          <w:tcPr>
            <w:tcW w:w="236" w:type="dxa"/>
            <w:tcBorders>
              <w:bottom w:val="nil"/>
            </w:tcBorders>
            <w:shd w:val="clear" w:color="auto" w:fill="auto"/>
            <w:vAlign w:val="center"/>
          </w:tcPr>
          <w:p w:rsidR="00EC0D6D" w:rsidRPr="00D7264A" w:rsidRDefault="00EC0D6D" w:rsidP="00D224B7">
            <w:pPr>
              <w:jc w:val="center"/>
              <w:rPr>
                <w:rFonts w:ascii="Arial" w:hAnsi="Arial" w:cs="Arial"/>
                <w:b/>
                <w:sz w:val="20"/>
                <w:szCs w:val="20"/>
              </w:rPr>
            </w:pPr>
          </w:p>
        </w:tc>
        <w:tc>
          <w:tcPr>
            <w:tcW w:w="1440" w:type="dxa"/>
            <w:tcBorders>
              <w:top w:val="nil"/>
              <w:bottom w:val="single" w:sz="4" w:space="0" w:color="auto"/>
            </w:tcBorders>
            <w:shd w:val="clear" w:color="auto" w:fill="auto"/>
            <w:vAlign w:val="center"/>
          </w:tcPr>
          <w:p w:rsidR="00EC0D6D" w:rsidRPr="00D7264A" w:rsidRDefault="00EC0D6D" w:rsidP="008B6E6F">
            <w:pPr>
              <w:jc w:val="center"/>
              <w:rPr>
                <w:rFonts w:ascii="Arial" w:hAnsi="Arial" w:cs="Arial"/>
                <w:b/>
                <w:sz w:val="20"/>
                <w:szCs w:val="20"/>
              </w:rPr>
            </w:pPr>
            <w:r w:rsidRPr="00D7264A">
              <w:rPr>
                <w:rFonts w:ascii="Arial" w:hAnsi="Arial" w:cs="Arial"/>
                <w:b/>
                <w:sz w:val="20"/>
                <w:szCs w:val="20"/>
              </w:rPr>
              <w:t>All</w:t>
            </w:r>
          </w:p>
        </w:tc>
      </w:tr>
      <w:tr w:rsidR="00EC0D6D" w:rsidRPr="00D7264A" w:rsidTr="007D6241">
        <w:trPr>
          <w:trHeight w:val="340"/>
        </w:trPr>
        <w:tc>
          <w:tcPr>
            <w:tcW w:w="2628" w:type="dxa"/>
            <w:vMerge/>
            <w:tcBorders>
              <w:bottom w:val="single" w:sz="4" w:space="0" w:color="auto"/>
            </w:tcBorders>
            <w:shd w:val="clear" w:color="auto" w:fill="auto"/>
            <w:vAlign w:val="center"/>
          </w:tcPr>
          <w:p w:rsidR="00EC0D6D" w:rsidRPr="00D7264A" w:rsidRDefault="00EC0D6D" w:rsidP="008B6E6F">
            <w:pPr>
              <w:rPr>
                <w:rFonts w:ascii="Arial" w:hAnsi="Arial" w:cs="Arial"/>
                <w:sz w:val="20"/>
                <w:szCs w:val="20"/>
              </w:rPr>
            </w:pPr>
          </w:p>
        </w:tc>
        <w:tc>
          <w:tcPr>
            <w:tcW w:w="1332" w:type="dxa"/>
            <w:tcBorders>
              <w:top w:val="single" w:sz="4" w:space="0" w:color="auto"/>
              <w:bottom w:val="single" w:sz="4" w:space="0" w:color="auto"/>
            </w:tcBorders>
            <w:shd w:val="clear" w:color="auto" w:fill="auto"/>
            <w:vAlign w:val="center"/>
          </w:tcPr>
          <w:p w:rsidR="00EC0D6D" w:rsidRPr="00701DFE" w:rsidRDefault="00FB1B92" w:rsidP="00B13F73">
            <w:pPr>
              <w:jc w:val="center"/>
              <w:rPr>
                <w:rFonts w:ascii="Arial" w:hAnsi="Arial" w:cs="Arial"/>
                <w:sz w:val="20"/>
                <w:szCs w:val="20"/>
              </w:rPr>
            </w:pPr>
            <w:r w:rsidRPr="00701DFE">
              <w:rPr>
                <w:rFonts w:ascii="Arial" w:hAnsi="Arial" w:cs="Arial"/>
                <w:sz w:val="20"/>
                <w:szCs w:val="20"/>
              </w:rPr>
              <w:t>No.</w:t>
            </w:r>
            <w:r w:rsidR="008F2D91" w:rsidRPr="00701DFE">
              <w:rPr>
                <w:rFonts w:ascii="Arial" w:hAnsi="Arial" w:cs="Arial"/>
                <w:sz w:val="20"/>
                <w:szCs w:val="20"/>
              </w:rPr>
              <w:t xml:space="preserve"> of cases</w:t>
            </w:r>
          </w:p>
        </w:tc>
        <w:tc>
          <w:tcPr>
            <w:tcW w:w="1024" w:type="dxa"/>
            <w:tcBorders>
              <w:top w:val="single" w:sz="4" w:space="0" w:color="auto"/>
              <w:bottom w:val="single" w:sz="4" w:space="0" w:color="auto"/>
            </w:tcBorders>
            <w:shd w:val="clear" w:color="auto" w:fill="auto"/>
            <w:vAlign w:val="center"/>
          </w:tcPr>
          <w:p w:rsidR="00EC0D6D" w:rsidRPr="00701DFE" w:rsidRDefault="00EC0D6D" w:rsidP="00B13F73">
            <w:pPr>
              <w:jc w:val="center"/>
              <w:rPr>
                <w:rFonts w:ascii="Arial" w:hAnsi="Arial" w:cs="Arial"/>
                <w:sz w:val="20"/>
                <w:szCs w:val="20"/>
              </w:rPr>
            </w:pPr>
            <w:r w:rsidRPr="00701DFE">
              <w:rPr>
                <w:rFonts w:ascii="Arial" w:hAnsi="Arial" w:cs="Arial"/>
                <w:sz w:val="20"/>
                <w:szCs w:val="20"/>
              </w:rPr>
              <w:t>% of all</w:t>
            </w:r>
          </w:p>
        </w:tc>
        <w:tc>
          <w:tcPr>
            <w:tcW w:w="236" w:type="dxa"/>
            <w:tcBorders>
              <w:top w:val="nil"/>
              <w:bottom w:val="single" w:sz="4" w:space="0" w:color="auto"/>
            </w:tcBorders>
            <w:shd w:val="clear" w:color="auto" w:fill="auto"/>
            <w:vAlign w:val="center"/>
          </w:tcPr>
          <w:p w:rsidR="00EC0D6D" w:rsidRPr="00701DFE" w:rsidRDefault="00EC0D6D" w:rsidP="005D7F40">
            <w:pPr>
              <w:jc w:val="center"/>
              <w:rPr>
                <w:rFonts w:ascii="Arial" w:hAnsi="Arial" w:cs="Arial"/>
                <w:sz w:val="20"/>
                <w:szCs w:val="20"/>
              </w:rPr>
            </w:pPr>
          </w:p>
        </w:tc>
        <w:tc>
          <w:tcPr>
            <w:tcW w:w="1384" w:type="dxa"/>
            <w:tcBorders>
              <w:top w:val="nil"/>
              <w:bottom w:val="single" w:sz="4" w:space="0" w:color="auto"/>
            </w:tcBorders>
            <w:shd w:val="clear" w:color="auto" w:fill="auto"/>
            <w:vAlign w:val="center"/>
          </w:tcPr>
          <w:p w:rsidR="00EC0D6D" w:rsidRPr="00701DFE" w:rsidRDefault="00FB1B92" w:rsidP="00D224B7">
            <w:pPr>
              <w:jc w:val="center"/>
              <w:rPr>
                <w:rFonts w:ascii="Arial" w:hAnsi="Arial" w:cs="Arial"/>
                <w:sz w:val="20"/>
                <w:szCs w:val="20"/>
              </w:rPr>
            </w:pPr>
            <w:r w:rsidRPr="00701DFE">
              <w:rPr>
                <w:rFonts w:ascii="Arial" w:hAnsi="Arial" w:cs="Arial"/>
                <w:sz w:val="20"/>
                <w:szCs w:val="20"/>
              </w:rPr>
              <w:t>No.</w:t>
            </w:r>
            <w:r w:rsidR="008F2D91" w:rsidRPr="00701DFE">
              <w:rPr>
                <w:rFonts w:ascii="Arial" w:hAnsi="Arial" w:cs="Arial"/>
                <w:sz w:val="20"/>
                <w:szCs w:val="20"/>
              </w:rPr>
              <w:t xml:space="preserve"> of cases</w:t>
            </w:r>
          </w:p>
        </w:tc>
        <w:tc>
          <w:tcPr>
            <w:tcW w:w="236" w:type="dxa"/>
            <w:tcBorders>
              <w:top w:val="nil"/>
              <w:bottom w:val="single" w:sz="4" w:space="0" w:color="auto"/>
            </w:tcBorders>
            <w:shd w:val="clear" w:color="auto" w:fill="auto"/>
            <w:vAlign w:val="center"/>
          </w:tcPr>
          <w:p w:rsidR="00EC0D6D" w:rsidRPr="00701DFE" w:rsidRDefault="00EC0D6D" w:rsidP="008B6E6F">
            <w:pPr>
              <w:jc w:val="center"/>
              <w:rPr>
                <w:rFonts w:ascii="Arial" w:hAnsi="Arial" w:cs="Arial"/>
                <w:sz w:val="20"/>
                <w:szCs w:val="20"/>
              </w:rPr>
            </w:pPr>
          </w:p>
        </w:tc>
        <w:tc>
          <w:tcPr>
            <w:tcW w:w="1440" w:type="dxa"/>
            <w:tcBorders>
              <w:top w:val="nil"/>
              <w:bottom w:val="single" w:sz="4" w:space="0" w:color="auto"/>
            </w:tcBorders>
            <w:shd w:val="clear" w:color="auto" w:fill="auto"/>
            <w:vAlign w:val="center"/>
          </w:tcPr>
          <w:p w:rsidR="00EC0D6D" w:rsidRPr="00701DFE" w:rsidRDefault="00FB1B92" w:rsidP="008B6E6F">
            <w:pPr>
              <w:jc w:val="center"/>
              <w:rPr>
                <w:rFonts w:ascii="Arial" w:hAnsi="Arial" w:cs="Arial"/>
                <w:sz w:val="20"/>
                <w:szCs w:val="20"/>
              </w:rPr>
            </w:pPr>
            <w:r w:rsidRPr="00701DFE">
              <w:rPr>
                <w:rFonts w:ascii="Arial" w:hAnsi="Arial" w:cs="Arial"/>
                <w:sz w:val="20"/>
                <w:szCs w:val="20"/>
              </w:rPr>
              <w:t>No.</w:t>
            </w:r>
            <w:r w:rsidR="008F2D91" w:rsidRPr="00701DFE">
              <w:rPr>
                <w:rFonts w:ascii="Arial" w:hAnsi="Arial" w:cs="Arial"/>
                <w:sz w:val="20"/>
                <w:szCs w:val="20"/>
              </w:rPr>
              <w:t xml:space="preserve"> of cases</w:t>
            </w:r>
          </w:p>
        </w:tc>
      </w:tr>
      <w:tr w:rsidR="001234FA" w:rsidRPr="00D7264A" w:rsidTr="006221F2">
        <w:trPr>
          <w:trHeight w:val="397"/>
        </w:trPr>
        <w:tc>
          <w:tcPr>
            <w:tcW w:w="2628" w:type="dxa"/>
            <w:tcBorders>
              <w:top w:val="single" w:sz="4" w:space="0" w:color="auto"/>
            </w:tcBorders>
            <w:shd w:val="clear" w:color="auto" w:fill="auto"/>
            <w:vAlign w:val="bottom"/>
          </w:tcPr>
          <w:p w:rsidR="001234FA" w:rsidRPr="004815AE" w:rsidRDefault="001234FA" w:rsidP="006221F2">
            <w:pPr>
              <w:rPr>
                <w:rFonts w:ascii="Arial" w:hAnsi="Arial" w:cs="Arial"/>
                <w:sz w:val="20"/>
                <w:szCs w:val="20"/>
              </w:rPr>
            </w:pPr>
            <w:r w:rsidRPr="004815AE">
              <w:rPr>
                <w:rFonts w:ascii="Arial" w:hAnsi="Arial" w:cs="Arial"/>
                <w:sz w:val="20"/>
                <w:szCs w:val="20"/>
              </w:rPr>
              <w:t>Apr08-Mar09</w:t>
            </w:r>
          </w:p>
        </w:tc>
        <w:tc>
          <w:tcPr>
            <w:tcW w:w="1332" w:type="dxa"/>
            <w:tcBorders>
              <w:top w:val="single" w:sz="4" w:space="0" w:color="auto"/>
            </w:tcBorders>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17</w:t>
            </w:r>
          </w:p>
        </w:tc>
        <w:tc>
          <w:tcPr>
            <w:tcW w:w="1024" w:type="dxa"/>
            <w:tcBorders>
              <w:top w:val="single" w:sz="4" w:space="0" w:color="auto"/>
            </w:tcBorders>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94%</w:t>
            </w:r>
          </w:p>
        </w:tc>
        <w:tc>
          <w:tcPr>
            <w:tcW w:w="236" w:type="dxa"/>
            <w:tcBorders>
              <w:top w:val="single" w:sz="4" w:space="0" w:color="auto"/>
            </w:tcBorders>
            <w:shd w:val="clear" w:color="auto" w:fill="auto"/>
            <w:vAlign w:val="bottom"/>
          </w:tcPr>
          <w:p w:rsidR="001234FA" w:rsidRPr="004815AE" w:rsidRDefault="001234FA" w:rsidP="006221F2">
            <w:pPr>
              <w:jc w:val="right"/>
              <w:rPr>
                <w:rFonts w:ascii="Arial" w:hAnsi="Arial" w:cs="Arial"/>
                <w:sz w:val="20"/>
                <w:szCs w:val="20"/>
              </w:rPr>
            </w:pPr>
          </w:p>
        </w:tc>
        <w:tc>
          <w:tcPr>
            <w:tcW w:w="1384" w:type="dxa"/>
            <w:tcBorders>
              <w:top w:val="single" w:sz="4" w:space="0" w:color="auto"/>
            </w:tcBorders>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w:t>
            </w:r>
          </w:p>
        </w:tc>
        <w:tc>
          <w:tcPr>
            <w:tcW w:w="236" w:type="dxa"/>
            <w:tcBorders>
              <w:top w:val="single" w:sz="4" w:space="0" w:color="auto"/>
            </w:tcBorders>
            <w:shd w:val="clear" w:color="auto" w:fill="auto"/>
            <w:vAlign w:val="bottom"/>
          </w:tcPr>
          <w:p w:rsidR="001234FA" w:rsidRPr="004815AE" w:rsidRDefault="001234FA" w:rsidP="006221F2">
            <w:pPr>
              <w:jc w:val="right"/>
              <w:rPr>
                <w:rFonts w:ascii="Arial" w:hAnsi="Arial" w:cs="Arial"/>
                <w:sz w:val="20"/>
                <w:szCs w:val="20"/>
              </w:rPr>
            </w:pPr>
          </w:p>
        </w:tc>
        <w:tc>
          <w:tcPr>
            <w:tcW w:w="1440" w:type="dxa"/>
            <w:tcBorders>
              <w:top w:val="single" w:sz="4" w:space="0" w:color="auto"/>
            </w:tcBorders>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18</w:t>
            </w:r>
          </w:p>
        </w:tc>
      </w:tr>
      <w:tr w:rsidR="001234FA" w:rsidRPr="00D7264A" w:rsidTr="006221F2">
        <w:trPr>
          <w:trHeight w:val="397"/>
        </w:trPr>
        <w:tc>
          <w:tcPr>
            <w:tcW w:w="2628" w:type="dxa"/>
            <w:shd w:val="clear" w:color="auto" w:fill="auto"/>
            <w:vAlign w:val="bottom"/>
          </w:tcPr>
          <w:p w:rsidR="001234FA" w:rsidRPr="004815AE" w:rsidRDefault="001234FA" w:rsidP="006221F2">
            <w:pPr>
              <w:rPr>
                <w:rFonts w:ascii="Arial" w:hAnsi="Arial" w:cs="Arial"/>
                <w:sz w:val="20"/>
                <w:szCs w:val="20"/>
              </w:rPr>
            </w:pPr>
            <w:r w:rsidRPr="004815AE">
              <w:rPr>
                <w:rFonts w:ascii="Arial" w:hAnsi="Arial" w:cs="Arial"/>
                <w:sz w:val="20"/>
                <w:szCs w:val="20"/>
              </w:rPr>
              <w:t>Apr09-Mar10</w:t>
            </w:r>
          </w:p>
        </w:tc>
        <w:tc>
          <w:tcPr>
            <w:tcW w:w="1332"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12</w:t>
            </w:r>
          </w:p>
        </w:tc>
        <w:tc>
          <w:tcPr>
            <w:tcW w:w="102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75%</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38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4</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440"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16</w:t>
            </w:r>
          </w:p>
        </w:tc>
      </w:tr>
      <w:tr w:rsidR="001234FA" w:rsidRPr="00D7264A" w:rsidTr="006221F2">
        <w:trPr>
          <w:trHeight w:val="397"/>
        </w:trPr>
        <w:tc>
          <w:tcPr>
            <w:tcW w:w="2628" w:type="dxa"/>
            <w:shd w:val="clear" w:color="auto" w:fill="auto"/>
            <w:vAlign w:val="bottom"/>
          </w:tcPr>
          <w:p w:rsidR="001234FA" w:rsidRPr="004815AE" w:rsidRDefault="001234FA" w:rsidP="006221F2">
            <w:pPr>
              <w:rPr>
                <w:rFonts w:ascii="Arial" w:hAnsi="Arial" w:cs="Arial"/>
                <w:sz w:val="20"/>
                <w:szCs w:val="20"/>
              </w:rPr>
            </w:pPr>
            <w:r w:rsidRPr="004815AE">
              <w:rPr>
                <w:rFonts w:ascii="Arial" w:hAnsi="Arial" w:cs="Arial"/>
                <w:sz w:val="20"/>
                <w:szCs w:val="20"/>
              </w:rPr>
              <w:t>Apr10-Mar11</w:t>
            </w:r>
          </w:p>
        </w:tc>
        <w:tc>
          <w:tcPr>
            <w:tcW w:w="1332"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15</w:t>
            </w:r>
          </w:p>
        </w:tc>
        <w:tc>
          <w:tcPr>
            <w:tcW w:w="102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54%</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38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13</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440"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28</w:t>
            </w:r>
          </w:p>
        </w:tc>
      </w:tr>
      <w:tr w:rsidR="001234FA" w:rsidRPr="00D7264A" w:rsidTr="006221F2">
        <w:trPr>
          <w:trHeight w:val="397"/>
        </w:trPr>
        <w:tc>
          <w:tcPr>
            <w:tcW w:w="2628" w:type="dxa"/>
            <w:shd w:val="clear" w:color="auto" w:fill="auto"/>
            <w:vAlign w:val="bottom"/>
          </w:tcPr>
          <w:p w:rsidR="001234FA" w:rsidRPr="004815AE" w:rsidRDefault="001234FA" w:rsidP="006221F2">
            <w:pPr>
              <w:rPr>
                <w:rFonts w:ascii="Arial" w:hAnsi="Arial" w:cs="Arial"/>
                <w:sz w:val="20"/>
                <w:szCs w:val="20"/>
              </w:rPr>
            </w:pPr>
            <w:r w:rsidRPr="004815AE">
              <w:rPr>
                <w:rFonts w:ascii="Arial" w:hAnsi="Arial" w:cs="Arial"/>
                <w:sz w:val="20"/>
                <w:szCs w:val="20"/>
              </w:rPr>
              <w:t>Apr11-Mar12</w:t>
            </w:r>
          </w:p>
        </w:tc>
        <w:tc>
          <w:tcPr>
            <w:tcW w:w="1332"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16</w:t>
            </w:r>
          </w:p>
        </w:tc>
        <w:tc>
          <w:tcPr>
            <w:tcW w:w="102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43%</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38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21</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440"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37</w:t>
            </w:r>
          </w:p>
        </w:tc>
      </w:tr>
      <w:tr w:rsidR="001234FA" w:rsidRPr="00D7264A" w:rsidTr="006221F2">
        <w:trPr>
          <w:trHeight w:val="397"/>
        </w:trPr>
        <w:tc>
          <w:tcPr>
            <w:tcW w:w="2628" w:type="dxa"/>
            <w:shd w:val="clear" w:color="auto" w:fill="auto"/>
            <w:vAlign w:val="bottom"/>
          </w:tcPr>
          <w:p w:rsidR="001234FA" w:rsidRPr="004815AE" w:rsidRDefault="001234FA" w:rsidP="006221F2">
            <w:pPr>
              <w:rPr>
                <w:rFonts w:ascii="Arial" w:hAnsi="Arial" w:cs="Arial"/>
                <w:sz w:val="20"/>
                <w:szCs w:val="20"/>
              </w:rPr>
            </w:pPr>
            <w:r w:rsidRPr="004815AE">
              <w:rPr>
                <w:rFonts w:ascii="Arial" w:hAnsi="Arial" w:cs="Arial"/>
                <w:sz w:val="20"/>
                <w:szCs w:val="20"/>
              </w:rPr>
              <w:t>Apr12-Mar13</w:t>
            </w:r>
          </w:p>
        </w:tc>
        <w:tc>
          <w:tcPr>
            <w:tcW w:w="1332"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11</w:t>
            </w:r>
          </w:p>
        </w:tc>
        <w:tc>
          <w:tcPr>
            <w:tcW w:w="102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55%</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38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9</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440"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20</w:t>
            </w:r>
          </w:p>
        </w:tc>
      </w:tr>
      <w:tr w:rsidR="001234FA" w:rsidRPr="00D7264A" w:rsidTr="006221F2">
        <w:trPr>
          <w:trHeight w:val="397"/>
        </w:trPr>
        <w:tc>
          <w:tcPr>
            <w:tcW w:w="2628" w:type="dxa"/>
            <w:shd w:val="clear" w:color="auto" w:fill="auto"/>
            <w:vAlign w:val="bottom"/>
          </w:tcPr>
          <w:p w:rsidR="001234FA" w:rsidRPr="004815AE" w:rsidRDefault="001234FA" w:rsidP="006221F2">
            <w:pPr>
              <w:rPr>
                <w:rFonts w:ascii="Arial" w:hAnsi="Arial" w:cs="Arial"/>
                <w:sz w:val="20"/>
                <w:szCs w:val="20"/>
              </w:rPr>
            </w:pPr>
            <w:r w:rsidRPr="004815AE">
              <w:rPr>
                <w:rFonts w:ascii="Arial" w:hAnsi="Arial" w:cs="Arial"/>
                <w:sz w:val="20"/>
                <w:szCs w:val="20"/>
              </w:rPr>
              <w:t>Apr13-Mar14</w:t>
            </w:r>
          </w:p>
        </w:tc>
        <w:tc>
          <w:tcPr>
            <w:tcW w:w="1332"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5</w:t>
            </w:r>
          </w:p>
        </w:tc>
        <w:tc>
          <w:tcPr>
            <w:tcW w:w="102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50%</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38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5</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440"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10</w:t>
            </w:r>
          </w:p>
        </w:tc>
      </w:tr>
      <w:tr w:rsidR="001234FA" w:rsidRPr="00D7264A" w:rsidTr="006221F2">
        <w:trPr>
          <w:trHeight w:val="397"/>
        </w:trPr>
        <w:tc>
          <w:tcPr>
            <w:tcW w:w="2628" w:type="dxa"/>
            <w:shd w:val="clear" w:color="auto" w:fill="auto"/>
            <w:vAlign w:val="bottom"/>
          </w:tcPr>
          <w:p w:rsidR="001234FA" w:rsidRPr="004815AE" w:rsidRDefault="001234FA" w:rsidP="006221F2">
            <w:pPr>
              <w:rPr>
                <w:rFonts w:ascii="Arial" w:hAnsi="Arial" w:cs="Arial"/>
                <w:sz w:val="20"/>
                <w:szCs w:val="20"/>
              </w:rPr>
            </w:pPr>
            <w:r w:rsidRPr="004815AE">
              <w:rPr>
                <w:rFonts w:ascii="Arial" w:hAnsi="Arial" w:cs="Arial"/>
                <w:sz w:val="20"/>
                <w:szCs w:val="20"/>
              </w:rPr>
              <w:t>Apr14-Sep14</w:t>
            </w:r>
          </w:p>
        </w:tc>
        <w:tc>
          <w:tcPr>
            <w:tcW w:w="1332"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6</w:t>
            </w:r>
          </w:p>
        </w:tc>
        <w:tc>
          <w:tcPr>
            <w:tcW w:w="102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46%</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384"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7</w:t>
            </w:r>
          </w:p>
        </w:tc>
        <w:tc>
          <w:tcPr>
            <w:tcW w:w="236" w:type="dxa"/>
            <w:shd w:val="clear" w:color="auto" w:fill="auto"/>
            <w:vAlign w:val="bottom"/>
          </w:tcPr>
          <w:p w:rsidR="001234FA" w:rsidRPr="004815AE" w:rsidRDefault="001234FA" w:rsidP="006221F2">
            <w:pPr>
              <w:jc w:val="right"/>
              <w:rPr>
                <w:rFonts w:ascii="Arial" w:hAnsi="Arial" w:cs="Arial"/>
                <w:sz w:val="20"/>
                <w:szCs w:val="20"/>
              </w:rPr>
            </w:pPr>
          </w:p>
        </w:tc>
        <w:tc>
          <w:tcPr>
            <w:tcW w:w="1440" w:type="dxa"/>
            <w:shd w:val="clear" w:color="auto" w:fill="auto"/>
            <w:vAlign w:val="bottom"/>
          </w:tcPr>
          <w:p w:rsidR="001234FA" w:rsidRPr="004815AE" w:rsidRDefault="001234FA" w:rsidP="006221F2">
            <w:pPr>
              <w:jc w:val="right"/>
              <w:rPr>
                <w:rFonts w:ascii="Arial" w:hAnsi="Arial" w:cs="Arial"/>
                <w:sz w:val="20"/>
                <w:szCs w:val="20"/>
              </w:rPr>
            </w:pPr>
            <w:r w:rsidRPr="004815AE">
              <w:rPr>
                <w:rFonts w:ascii="Arial" w:hAnsi="Arial" w:cs="Arial"/>
                <w:sz w:val="20"/>
                <w:szCs w:val="20"/>
              </w:rPr>
              <w:t>13</w:t>
            </w:r>
          </w:p>
        </w:tc>
      </w:tr>
    </w:tbl>
    <w:p w:rsidR="003A5930" w:rsidRPr="00C71D3B" w:rsidRDefault="003A5930" w:rsidP="003A5930">
      <w:pPr>
        <w:jc w:val="both"/>
        <w:rPr>
          <w:rFonts w:ascii="Arial" w:hAnsi="Arial" w:cs="Arial"/>
          <w:sz w:val="16"/>
          <w:szCs w:val="16"/>
        </w:rPr>
      </w:pPr>
      <w:r w:rsidRPr="00C71D3B">
        <w:rPr>
          <w:rFonts w:ascii="Arial" w:hAnsi="Arial" w:cs="Arial"/>
          <w:sz w:val="16"/>
          <w:szCs w:val="16"/>
        </w:rPr>
        <w:t xml:space="preserve">Source: Extracted from IJIS on </w:t>
      </w:r>
      <w:r w:rsidR="00D818DB">
        <w:rPr>
          <w:rFonts w:ascii="Arial" w:hAnsi="Arial" w:cs="Arial"/>
          <w:sz w:val="16"/>
          <w:szCs w:val="16"/>
        </w:rPr>
        <w:t>22/10/2014</w:t>
      </w:r>
    </w:p>
    <w:p w:rsidR="00DD29DD" w:rsidRDefault="00DD29DD" w:rsidP="001931E0">
      <w:pPr>
        <w:rPr>
          <w:rFonts w:ascii="Arial" w:hAnsi="Arial" w:cs="Arial"/>
          <w:b/>
          <w:bCs/>
          <w:sz w:val="20"/>
          <w:szCs w:val="20"/>
          <w:u w:val="single"/>
        </w:rPr>
      </w:pPr>
    </w:p>
    <w:p w:rsidR="00DD29DD" w:rsidRDefault="00DD29DD" w:rsidP="001931E0">
      <w:pPr>
        <w:rPr>
          <w:rFonts w:ascii="Arial" w:hAnsi="Arial" w:cs="Arial"/>
          <w:b/>
          <w:bCs/>
          <w:sz w:val="20"/>
          <w:szCs w:val="20"/>
          <w:u w:val="single"/>
        </w:rPr>
      </w:pPr>
    </w:p>
    <w:p w:rsidR="006C1659" w:rsidRDefault="006C1659" w:rsidP="001931E0">
      <w:pPr>
        <w:rPr>
          <w:rFonts w:ascii="Arial" w:hAnsi="Arial" w:cs="Arial"/>
          <w:b/>
          <w:bCs/>
          <w:sz w:val="20"/>
          <w:szCs w:val="20"/>
          <w:u w:val="single"/>
        </w:rPr>
      </w:pPr>
    </w:p>
    <w:p w:rsidR="00EE6897" w:rsidRDefault="00EE6897" w:rsidP="001931E0">
      <w:pPr>
        <w:rPr>
          <w:rFonts w:ascii="Arial" w:hAnsi="Arial" w:cs="Arial"/>
          <w:b/>
          <w:bCs/>
          <w:sz w:val="20"/>
          <w:szCs w:val="20"/>
          <w:u w:val="single"/>
        </w:rPr>
      </w:pPr>
    </w:p>
    <w:p w:rsidR="00D149A6" w:rsidRDefault="00D149A6" w:rsidP="001931E0">
      <w:pPr>
        <w:rPr>
          <w:rFonts w:ascii="Arial" w:hAnsi="Arial" w:cs="Arial"/>
          <w:b/>
          <w:bCs/>
          <w:sz w:val="20"/>
          <w:szCs w:val="20"/>
          <w:u w:val="single"/>
        </w:rPr>
      </w:pPr>
    </w:p>
    <w:p w:rsidR="00D149A6" w:rsidRDefault="00D149A6" w:rsidP="001931E0">
      <w:pPr>
        <w:rPr>
          <w:rFonts w:ascii="Arial" w:hAnsi="Arial" w:cs="Arial"/>
          <w:b/>
          <w:bCs/>
          <w:sz w:val="20"/>
          <w:szCs w:val="20"/>
          <w:u w:val="single"/>
        </w:rPr>
      </w:pPr>
    </w:p>
    <w:p w:rsidR="00D149A6" w:rsidRDefault="00D149A6" w:rsidP="001931E0">
      <w:pPr>
        <w:rPr>
          <w:rFonts w:ascii="Arial" w:hAnsi="Arial" w:cs="Arial"/>
          <w:b/>
          <w:bCs/>
          <w:sz w:val="20"/>
          <w:szCs w:val="20"/>
          <w:u w:val="single"/>
        </w:rPr>
      </w:pPr>
    </w:p>
    <w:p w:rsidR="006C1659" w:rsidRDefault="006C1659" w:rsidP="001931E0">
      <w:pPr>
        <w:rPr>
          <w:rFonts w:ascii="Arial" w:hAnsi="Arial" w:cs="Arial"/>
          <w:b/>
          <w:bCs/>
          <w:sz w:val="20"/>
          <w:szCs w:val="20"/>
          <w:u w:val="single"/>
        </w:rPr>
      </w:pPr>
    </w:p>
    <w:p w:rsidR="006C1659" w:rsidRDefault="006C1659" w:rsidP="001931E0">
      <w:pPr>
        <w:rPr>
          <w:rFonts w:ascii="Arial" w:hAnsi="Arial" w:cs="Arial"/>
          <w:b/>
          <w:bCs/>
          <w:sz w:val="20"/>
          <w:szCs w:val="20"/>
          <w:u w:val="single"/>
        </w:rPr>
      </w:pPr>
    </w:p>
    <w:p w:rsidR="00DD29DD" w:rsidRDefault="00DD29DD" w:rsidP="001931E0">
      <w:pPr>
        <w:rPr>
          <w:rFonts w:ascii="Arial" w:hAnsi="Arial" w:cs="Arial"/>
          <w:b/>
          <w:bCs/>
          <w:sz w:val="20"/>
          <w:szCs w:val="20"/>
          <w:u w:val="single"/>
        </w:rPr>
      </w:pPr>
    </w:p>
    <w:p w:rsidR="0040425F" w:rsidRDefault="0040425F" w:rsidP="001931E0">
      <w:pPr>
        <w:rPr>
          <w:rFonts w:ascii="Arial" w:hAnsi="Arial" w:cs="Arial"/>
          <w:b/>
          <w:bCs/>
          <w:sz w:val="20"/>
          <w:szCs w:val="20"/>
          <w:u w:val="single"/>
        </w:rPr>
      </w:pPr>
    </w:p>
    <w:p w:rsidR="006C1659" w:rsidRPr="002374C1" w:rsidRDefault="006C1659" w:rsidP="006C1659">
      <w:pPr>
        <w:jc w:val="both"/>
        <w:rPr>
          <w:rFonts w:ascii="Arial" w:hAnsi="Arial" w:cs="Arial"/>
          <w:b/>
          <w:bCs/>
          <w:sz w:val="20"/>
          <w:szCs w:val="20"/>
        </w:rPr>
      </w:pPr>
      <w:r w:rsidRPr="002374C1">
        <w:rPr>
          <w:rFonts w:ascii="Arial" w:hAnsi="Arial" w:cs="Arial"/>
          <w:b/>
          <w:bCs/>
          <w:sz w:val="20"/>
          <w:szCs w:val="20"/>
        </w:rPr>
        <w:lastRenderedPageBreak/>
        <w:t>Figure 2. Percentage of Oral Preliminary Examination of Youth Cases</w:t>
      </w:r>
    </w:p>
    <w:p w:rsidR="006C1659" w:rsidRDefault="006C1659" w:rsidP="006C1659">
      <w:pPr>
        <w:jc w:val="both"/>
        <w:rPr>
          <w:rFonts w:ascii="Arial" w:hAnsi="Arial" w:cs="Arial"/>
          <w:sz w:val="20"/>
          <w:szCs w:val="20"/>
        </w:rPr>
      </w:pPr>
    </w:p>
    <w:p w:rsidR="006C1659" w:rsidRDefault="006C1659" w:rsidP="006C1659">
      <w:pPr>
        <w:jc w:val="both"/>
        <w:rPr>
          <w:rFonts w:ascii="Arial" w:hAnsi="Arial" w:cs="Arial"/>
          <w:sz w:val="20"/>
          <w:szCs w:val="20"/>
        </w:rPr>
      </w:pPr>
      <w:r>
        <w:rPr>
          <w:noProof/>
        </w:rPr>
        <w:drawing>
          <wp:inline distT="0" distB="0" distL="0" distR="0" wp14:anchorId="66E556EC" wp14:editId="07447E58">
            <wp:extent cx="4572000" cy="2697480"/>
            <wp:effectExtent l="0" t="0" r="0" b="762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51666" w:rsidRPr="00D7264A" w:rsidRDefault="00E51666" w:rsidP="00A205C4">
      <w:pPr>
        <w:pStyle w:val="Heading1"/>
        <w:spacing w:before="0"/>
        <w:ind w:left="431" w:hanging="431"/>
      </w:pPr>
      <w:bookmarkStart w:id="12" w:name="_Toc405543533"/>
      <w:r w:rsidRPr="00D7264A">
        <w:t>Impact on Supreme Court</w:t>
      </w:r>
      <w:bookmarkEnd w:id="12"/>
    </w:p>
    <w:p w:rsidR="00ED76B9" w:rsidRPr="00D7264A" w:rsidRDefault="00ED76B9" w:rsidP="00D149A6">
      <w:pPr>
        <w:pStyle w:val="Heading2"/>
      </w:pPr>
      <w:bookmarkStart w:id="13" w:name="_Toc405543534"/>
      <w:r w:rsidRPr="00D7264A">
        <w:t>Incidence and Duration</w:t>
      </w:r>
      <w:bookmarkEnd w:id="13"/>
    </w:p>
    <w:p w:rsidR="00C40DC2" w:rsidRPr="00D7264A" w:rsidRDefault="00C40DC2" w:rsidP="00765961">
      <w:pPr>
        <w:jc w:val="both"/>
        <w:rPr>
          <w:rFonts w:ascii="Arial" w:hAnsi="Arial" w:cs="Arial"/>
          <w:bCs/>
          <w:sz w:val="20"/>
          <w:szCs w:val="20"/>
        </w:rPr>
      </w:pPr>
    </w:p>
    <w:p w:rsidR="005D7F40" w:rsidRPr="00D7264A" w:rsidRDefault="005D7F40" w:rsidP="005D7F40">
      <w:pPr>
        <w:jc w:val="both"/>
        <w:rPr>
          <w:rFonts w:ascii="Arial" w:hAnsi="Arial" w:cs="Arial"/>
          <w:sz w:val="20"/>
          <w:szCs w:val="20"/>
        </w:rPr>
      </w:pPr>
      <w:r w:rsidRPr="00D7264A">
        <w:rPr>
          <w:rFonts w:ascii="Arial" w:hAnsi="Arial" w:cs="Arial"/>
          <w:sz w:val="20"/>
          <w:szCs w:val="20"/>
        </w:rPr>
        <w:t xml:space="preserve">As </w:t>
      </w:r>
      <w:r w:rsidR="004075BF">
        <w:rPr>
          <w:rFonts w:ascii="Arial" w:hAnsi="Arial" w:cs="Arial"/>
          <w:sz w:val="20"/>
          <w:szCs w:val="20"/>
        </w:rPr>
        <w:t>shown</w:t>
      </w:r>
      <w:r w:rsidRPr="00D7264A">
        <w:rPr>
          <w:rFonts w:ascii="Arial" w:hAnsi="Arial" w:cs="Arial"/>
          <w:sz w:val="20"/>
          <w:szCs w:val="20"/>
        </w:rPr>
        <w:t xml:space="preserve"> in Table </w:t>
      </w:r>
      <w:r w:rsidR="004075BF">
        <w:rPr>
          <w:rFonts w:ascii="Arial" w:hAnsi="Arial" w:cs="Arial"/>
          <w:sz w:val="20"/>
          <w:szCs w:val="20"/>
        </w:rPr>
        <w:t>7</w:t>
      </w:r>
      <w:r w:rsidRPr="00D7264A">
        <w:rPr>
          <w:rFonts w:ascii="Arial" w:hAnsi="Arial" w:cs="Arial"/>
          <w:sz w:val="20"/>
          <w:szCs w:val="20"/>
        </w:rPr>
        <w:t>, initially there was a noticeable increase in the number of Supreme Court committals</w:t>
      </w:r>
      <w:r w:rsidR="002C5421">
        <w:rPr>
          <w:rFonts w:ascii="Arial" w:hAnsi="Arial" w:cs="Arial"/>
          <w:sz w:val="20"/>
          <w:szCs w:val="20"/>
        </w:rPr>
        <w:t xml:space="preserve"> </w:t>
      </w:r>
      <w:r w:rsidR="002C5421" w:rsidRPr="00D7264A">
        <w:rPr>
          <w:rFonts w:ascii="Arial" w:hAnsi="Arial" w:cs="Arial"/>
          <w:sz w:val="20"/>
          <w:szCs w:val="20"/>
        </w:rPr>
        <w:t>(44</w:t>
      </w:r>
      <w:r w:rsidR="004075BF">
        <w:rPr>
          <w:rFonts w:ascii="Arial" w:hAnsi="Arial" w:cs="Arial"/>
          <w:sz w:val="20"/>
          <w:szCs w:val="20"/>
        </w:rPr>
        <w:t>1</w:t>
      </w:r>
      <w:r w:rsidR="002C5421" w:rsidRPr="00D7264A">
        <w:rPr>
          <w:rFonts w:ascii="Arial" w:hAnsi="Arial" w:cs="Arial"/>
          <w:sz w:val="20"/>
          <w:szCs w:val="20"/>
        </w:rPr>
        <w:t xml:space="preserve"> committals)</w:t>
      </w:r>
      <w:r w:rsidRPr="00D7264A">
        <w:rPr>
          <w:rFonts w:ascii="Arial" w:hAnsi="Arial" w:cs="Arial"/>
          <w:sz w:val="20"/>
          <w:szCs w:val="20"/>
        </w:rPr>
        <w:t xml:space="preserve"> in the first twelve months following the Committals </w:t>
      </w:r>
      <w:r w:rsidR="002C5421">
        <w:rPr>
          <w:rFonts w:ascii="Arial" w:hAnsi="Arial" w:cs="Arial"/>
          <w:sz w:val="20"/>
          <w:szCs w:val="20"/>
        </w:rPr>
        <w:t>R</w:t>
      </w:r>
      <w:r w:rsidRPr="00D7264A">
        <w:rPr>
          <w:rFonts w:ascii="Arial" w:hAnsi="Arial" w:cs="Arial"/>
          <w:sz w:val="20"/>
          <w:szCs w:val="20"/>
        </w:rPr>
        <w:t xml:space="preserve">eform compared with the three years prior to the Reform (average 384 committals per year).  The number of committals </w:t>
      </w:r>
      <w:r w:rsidR="004075BF">
        <w:rPr>
          <w:rFonts w:ascii="Arial" w:hAnsi="Arial" w:cs="Arial"/>
          <w:sz w:val="20"/>
          <w:szCs w:val="20"/>
        </w:rPr>
        <w:t xml:space="preserve">has since been decreasing. In </w:t>
      </w:r>
      <w:r w:rsidRPr="00D7264A">
        <w:rPr>
          <w:rFonts w:ascii="Arial" w:hAnsi="Arial" w:cs="Arial"/>
          <w:sz w:val="20"/>
          <w:szCs w:val="20"/>
        </w:rPr>
        <w:t>the period April 201</w:t>
      </w:r>
      <w:r w:rsidR="004075BF">
        <w:rPr>
          <w:rFonts w:ascii="Arial" w:hAnsi="Arial" w:cs="Arial"/>
          <w:sz w:val="20"/>
          <w:szCs w:val="20"/>
        </w:rPr>
        <w:t>3</w:t>
      </w:r>
      <w:r w:rsidRPr="00D7264A">
        <w:rPr>
          <w:rFonts w:ascii="Arial" w:hAnsi="Arial" w:cs="Arial"/>
          <w:sz w:val="20"/>
          <w:szCs w:val="20"/>
        </w:rPr>
        <w:t xml:space="preserve"> to March 201</w:t>
      </w:r>
      <w:r w:rsidR="004075BF">
        <w:rPr>
          <w:rFonts w:ascii="Arial" w:hAnsi="Arial" w:cs="Arial"/>
          <w:sz w:val="20"/>
          <w:szCs w:val="20"/>
        </w:rPr>
        <w:t>4, the number of committals reduced to 391, representing five fewer committals than the twelve months period prior to the implementation of the Reform</w:t>
      </w:r>
      <w:r w:rsidRPr="00D7264A">
        <w:rPr>
          <w:rFonts w:ascii="Arial" w:hAnsi="Arial" w:cs="Arial"/>
          <w:sz w:val="20"/>
          <w:szCs w:val="20"/>
        </w:rPr>
        <w:t>.</w:t>
      </w:r>
    </w:p>
    <w:p w:rsidR="005D7F40" w:rsidRPr="00D7264A" w:rsidRDefault="005D7F40" w:rsidP="005D7F40">
      <w:pPr>
        <w:jc w:val="both"/>
        <w:rPr>
          <w:rFonts w:ascii="Arial" w:hAnsi="Arial" w:cs="Arial"/>
          <w:sz w:val="20"/>
          <w:szCs w:val="20"/>
        </w:rPr>
      </w:pPr>
    </w:p>
    <w:p w:rsidR="00400B4D" w:rsidRPr="00D7264A" w:rsidRDefault="005D7F40" w:rsidP="00765961">
      <w:pPr>
        <w:jc w:val="both"/>
        <w:rPr>
          <w:rFonts w:ascii="Arial" w:hAnsi="Arial" w:cs="Arial"/>
          <w:sz w:val="20"/>
          <w:szCs w:val="20"/>
        </w:rPr>
      </w:pPr>
      <w:r w:rsidRPr="00D7264A">
        <w:rPr>
          <w:rFonts w:ascii="Arial" w:hAnsi="Arial" w:cs="Arial"/>
          <w:sz w:val="20"/>
          <w:szCs w:val="20"/>
        </w:rPr>
        <w:t xml:space="preserve">One of the </w:t>
      </w:r>
      <w:r w:rsidR="00701DFE">
        <w:rPr>
          <w:rFonts w:ascii="Arial" w:hAnsi="Arial" w:cs="Arial"/>
          <w:sz w:val="20"/>
          <w:szCs w:val="20"/>
        </w:rPr>
        <w:t>potential</w:t>
      </w:r>
      <w:r w:rsidRPr="00D7264A">
        <w:rPr>
          <w:rFonts w:ascii="Arial" w:hAnsi="Arial" w:cs="Arial"/>
          <w:sz w:val="20"/>
          <w:szCs w:val="20"/>
        </w:rPr>
        <w:t xml:space="preserve"> undesirable effects of the Committals Reform was that without the benefit of cross examining witnesses at the committal at the Magistrates Courts, cases would take longer to finalise at the Supreme Court. </w:t>
      </w:r>
      <w:r w:rsidR="003B7B69">
        <w:rPr>
          <w:rFonts w:ascii="Arial" w:hAnsi="Arial" w:cs="Arial"/>
          <w:sz w:val="20"/>
          <w:szCs w:val="20"/>
        </w:rPr>
        <w:t xml:space="preserve"> </w:t>
      </w:r>
      <w:r w:rsidRPr="00D7264A">
        <w:rPr>
          <w:rFonts w:ascii="Arial" w:hAnsi="Arial" w:cs="Arial"/>
          <w:sz w:val="20"/>
          <w:szCs w:val="20"/>
        </w:rPr>
        <w:t>However, the average duration</w:t>
      </w:r>
      <w:r w:rsidR="003B7B69">
        <w:rPr>
          <w:rFonts w:ascii="Arial" w:hAnsi="Arial" w:cs="Arial"/>
          <w:sz w:val="20"/>
          <w:szCs w:val="20"/>
        </w:rPr>
        <w:t>s</w:t>
      </w:r>
      <w:r w:rsidRPr="00D7264A">
        <w:rPr>
          <w:rFonts w:ascii="Arial" w:hAnsi="Arial" w:cs="Arial"/>
          <w:sz w:val="20"/>
          <w:szCs w:val="20"/>
        </w:rPr>
        <w:t xml:space="preserve"> for the finalisation of cases in the Supreme Court in the Northern Territory (Table</w:t>
      </w:r>
      <w:r w:rsidR="004075BF">
        <w:rPr>
          <w:rFonts w:ascii="Arial" w:hAnsi="Arial" w:cs="Arial"/>
          <w:sz w:val="20"/>
          <w:szCs w:val="20"/>
        </w:rPr>
        <w:t xml:space="preserve"> 7) </w:t>
      </w:r>
      <w:r w:rsidR="003B7B69">
        <w:rPr>
          <w:rFonts w:ascii="Arial" w:hAnsi="Arial" w:cs="Arial"/>
          <w:sz w:val="20"/>
          <w:szCs w:val="20"/>
        </w:rPr>
        <w:t xml:space="preserve">have decreased </w:t>
      </w:r>
      <w:r w:rsidR="004075BF">
        <w:rPr>
          <w:rFonts w:ascii="Arial" w:hAnsi="Arial" w:cs="Arial"/>
          <w:sz w:val="20"/>
          <w:szCs w:val="20"/>
        </w:rPr>
        <w:t>since the Committals Reform</w:t>
      </w:r>
      <w:r w:rsidR="00D149A6">
        <w:rPr>
          <w:rFonts w:ascii="Arial" w:hAnsi="Arial" w:cs="Arial"/>
          <w:sz w:val="20"/>
          <w:szCs w:val="20"/>
        </w:rPr>
        <w:t xml:space="preserve">. </w:t>
      </w:r>
    </w:p>
    <w:p w:rsidR="00BD3BE6" w:rsidRPr="00D7264A" w:rsidRDefault="00BD3BE6" w:rsidP="00D149A6">
      <w:pPr>
        <w:pStyle w:val="Heading3"/>
      </w:pPr>
      <w:bookmarkStart w:id="14" w:name="_Toc405543535"/>
      <w:r w:rsidRPr="00D7264A">
        <w:t xml:space="preserve">Table </w:t>
      </w:r>
      <w:r w:rsidR="0019774B" w:rsidRPr="00D7264A">
        <w:t>7</w:t>
      </w:r>
      <w:r w:rsidRPr="00D7264A">
        <w:t xml:space="preserve">. Average </w:t>
      </w:r>
      <w:r w:rsidR="004D5388" w:rsidRPr="00D7264A">
        <w:t>d</w:t>
      </w:r>
      <w:r w:rsidRPr="00D7264A">
        <w:t xml:space="preserve">uration from </w:t>
      </w:r>
      <w:r w:rsidR="004D5388" w:rsidRPr="00D7264A">
        <w:t>c</w:t>
      </w:r>
      <w:r w:rsidRPr="00D7264A">
        <w:t xml:space="preserve">ommittals to </w:t>
      </w:r>
      <w:r w:rsidR="004D5388" w:rsidRPr="00D7264A">
        <w:t>f</w:t>
      </w:r>
      <w:r w:rsidRPr="00D7264A">
        <w:t xml:space="preserve">inalisation – </w:t>
      </w:r>
      <w:r w:rsidR="00FE1167">
        <w:br/>
      </w:r>
      <w:r w:rsidRPr="00D7264A">
        <w:t>N</w:t>
      </w:r>
      <w:r w:rsidR="007210BC" w:rsidRPr="00D7264A">
        <w:t>orthern</w:t>
      </w:r>
      <w:r w:rsidR="002867ED" w:rsidRPr="00D7264A">
        <w:t xml:space="preserve"> </w:t>
      </w:r>
      <w:r w:rsidRPr="00D7264A">
        <w:t>T</w:t>
      </w:r>
      <w:r w:rsidR="007210BC" w:rsidRPr="00D7264A">
        <w:t>erritory</w:t>
      </w:r>
      <w:r w:rsidRPr="00D7264A">
        <w:t xml:space="preserve"> Supreme Court</w:t>
      </w:r>
      <w:bookmarkEnd w:id="14"/>
    </w:p>
    <w:tbl>
      <w:tblPr>
        <w:tblW w:w="8101" w:type="dxa"/>
        <w:tblInd w:w="108" w:type="dxa"/>
        <w:tblBorders>
          <w:top w:val="single" w:sz="4" w:space="0" w:color="auto"/>
          <w:bottom w:val="single" w:sz="4" w:space="0" w:color="auto"/>
        </w:tblBorders>
        <w:tblLayout w:type="fixed"/>
        <w:tblLook w:val="01E0" w:firstRow="1" w:lastRow="1" w:firstColumn="1" w:lastColumn="1" w:noHBand="0" w:noVBand="0"/>
      </w:tblPr>
      <w:tblGrid>
        <w:gridCol w:w="3163"/>
        <w:gridCol w:w="1245"/>
        <w:gridCol w:w="914"/>
        <w:gridCol w:w="327"/>
        <w:gridCol w:w="1306"/>
        <w:gridCol w:w="327"/>
        <w:gridCol w:w="819"/>
      </w:tblGrid>
      <w:tr w:rsidR="00701DFE" w:rsidRPr="00D7264A" w:rsidTr="00701DFE">
        <w:trPr>
          <w:trHeight w:val="458"/>
        </w:trPr>
        <w:tc>
          <w:tcPr>
            <w:tcW w:w="3163" w:type="dxa"/>
            <w:vMerge w:val="restart"/>
            <w:shd w:val="clear" w:color="auto" w:fill="auto"/>
            <w:vAlign w:val="center"/>
          </w:tcPr>
          <w:p w:rsidR="00E21294" w:rsidRPr="00D7264A" w:rsidRDefault="00E21294" w:rsidP="00B13F73">
            <w:pPr>
              <w:rPr>
                <w:rFonts w:ascii="Arial" w:hAnsi="Arial" w:cs="Arial"/>
                <w:b/>
                <w:sz w:val="20"/>
                <w:szCs w:val="20"/>
              </w:rPr>
            </w:pPr>
            <w:r w:rsidRPr="00D7264A">
              <w:rPr>
                <w:rFonts w:ascii="Arial" w:hAnsi="Arial" w:cs="Arial"/>
                <w:b/>
                <w:sz w:val="20"/>
                <w:szCs w:val="20"/>
              </w:rPr>
              <w:t>Period of committal</w:t>
            </w:r>
          </w:p>
        </w:tc>
        <w:tc>
          <w:tcPr>
            <w:tcW w:w="2159" w:type="dxa"/>
            <w:gridSpan w:val="2"/>
            <w:tcBorders>
              <w:top w:val="single" w:sz="4" w:space="0" w:color="auto"/>
              <w:bottom w:val="single" w:sz="4" w:space="0" w:color="auto"/>
            </w:tcBorders>
            <w:shd w:val="clear" w:color="auto" w:fill="auto"/>
            <w:vAlign w:val="center"/>
          </w:tcPr>
          <w:p w:rsidR="00E21294" w:rsidRPr="00D7264A" w:rsidRDefault="00E21294" w:rsidP="00B13F73">
            <w:pPr>
              <w:jc w:val="center"/>
              <w:rPr>
                <w:rFonts w:ascii="Arial" w:hAnsi="Arial" w:cs="Arial"/>
                <w:b/>
                <w:sz w:val="20"/>
                <w:szCs w:val="20"/>
              </w:rPr>
            </w:pPr>
            <w:r w:rsidRPr="00D7264A">
              <w:rPr>
                <w:rFonts w:ascii="Arial" w:hAnsi="Arial" w:cs="Arial"/>
                <w:b/>
                <w:sz w:val="20"/>
                <w:szCs w:val="20"/>
              </w:rPr>
              <w:t>Finalised</w:t>
            </w:r>
          </w:p>
        </w:tc>
        <w:tc>
          <w:tcPr>
            <w:tcW w:w="327" w:type="dxa"/>
            <w:tcBorders>
              <w:bottom w:val="nil"/>
            </w:tcBorders>
            <w:shd w:val="clear" w:color="auto" w:fill="auto"/>
            <w:vAlign w:val="center"/>
          </w:tcPr>
          <w:p w:rsidR="00E21294" w:rsidRPr="00D7264A" w:rsidRDefault="00E21294" w:rsidP="00B13F73">
            <w:pPr>
              <w:jc w:val="center"/>
              <w:rPr>
                <w:rFonts w:ascii="Arial" w:hAnsi="Arial" w:cs="Arial"/>
                <w:b/>
                <w:sz w:val="20"/>
                <w:szCs w:val="20"/>
              </w:rPr>
            </w:pPr>
          </w:p>
        </w:tc>
        <w:tc>
          <w:tcPr>
            <w:tcW w:w="1306" w:type="dxa"/>
            <w:tcBorders>
              <w:top w:val="single" w:sz="4" w:space="0" w:color="auto"/>
              <w:bottom w:val="single" w:sz="4" w:space="0" w:color="auto"/>
            </w:tcBorders>
            <w:shd w:val="clear" w:color="auto" w:fill="auto"/>
            <w:vAlign w:val="center"/>
          </w:tcPr>
          <w:p w:rsidR="00E21294" w:rsidRPr="00D7264A" w:rsidRDefault="00E21294" w:rsidP="005D7F40">
            <w:pPr>
              <w:jc w:val="center"/>
              <w:rPr>
                <w:rFonts w:ascii="Arial" w:hAnsi="Arial" w:cs="Arial"/>
                <w:b/>
                <w:sz w:val="20"/>
                <w:szCs w:val="20"/>
              </w:rPr>
            </w:pPr>
            <w:r w:rsidRPr="00D7264A">
              <w:rPr>
                <w:rFonts w:ascii="Arial" w:hAnsi="Arial" w:cs="Arial"/>
                <w:b/>
                <w:sz w:val="20"/>
                <w:szCs w:val="20"/>
              </w:rPr>
              <w:t>Unfinalised</w:t>
            </w:r>
          </w:p>
        </w:tc>
        <w:tc>
          <w:tcPr>
            <w:tcW w:w="327" w:type="dxa"/>
            <w:tcBorders>
              <w:bottom w:val="nil"/>
            </w:tcBorders>
            <w:shd w:val="clear" w:color="auto" w:fill="auto"/>
            <w:vAlign w:val="center"/>
          </w:tcPr>
          <w:p w:rsidR="00E21294" w:rsidRPr="00D7264A" w:rsidRDefault="00E21294" w:rsidP="005D7F40">
            <w:pPr>
              <w:jc w:val="center"/>
              <w:rPr>
                <w:rFonts w:ascii="Arial" w:hAnsi="Arial" w:cs="Arial"/>
                <w:b/>
                <w:sz w:val="20"/>
                <w:szCs w:val="20"/>
              </w:rPr>
            </w:pPr>
          </w:p>
        </w:tc>
        <w:tc>
          <w:tcPr>
            <w:tcW w:w="819" w:type="dxa"/>
            <w:tcBorders>
              <w:top w:val="single" w:sz="4" w:space="0" w:color="auto"/>
              <w:bottom w:val="single" w:sz="4" w:space="0" w:color="auto"/>
            </w:tcBorders>
            <w:shd w:val="clear" w:color="auto" w:fill="auto"/>
            <w:vAlign w:val="center"/>
          </w:tcPr>
          <w:p w:rsidR="00E21294" w:rsidRPr="00D7264A" w:rsidRDefault="00E21294" w:rsidP="005D7F40">
            <w:pPr>
              <w:jc w:val="center"/>
              <w:rPr>
                <w:rFonts w:ascii="Arial" w:hAnsi="Arial" w:cs="Arial"/>
                <w:b/>
                <w:sz w:val="20"/>
                <w:szCs w:val="20"/>
              </w:rPr>
            </w:pPr>
            <w:r w:rsidRPr="00D7264A">
              <w:rPr>
                <w:rFonts w:ascii="Arial" w:hAnsi="Arial" w:cs="Arial"/>
                <w:b/>
                <w:sz w:val="20"/>
                <w:szCs w:val="20"/>
              </w:rPr>
              <w:t>All</w:t>
            </w:r>
          </w:p>
        </w:tc>
      </w:tr>
      <w:tr w:rsidR="00701DFE" w:rsidRPr="00D7264A" w:rsidTr="00701DFE">
        <w:trPr>
          <w:trHeight w:val="458"/>
        </w:trPr>
        <w:tc>
          <w:tcPr>
            <w:tcW w:w="3163" w:type="dxa"/>
            <w:vMerge/>
            <w:tcBorders>
              <w:bottom w:val="single" w:sz="4" w:space="0" w:color="auto"/>
            </w:tcBorders>
            <w:shd w:val="clear" w:color="auto" w:fill="auto"/>
            <w:vAlign w:val="center"/>
          </w:tcPr>
          <w:p w:rsidR="00E21294" w:rsidRPr="00D7264A" w:rsidRDefault="00E21294" w:rsidP="005D7F40">
            <w:pPr>
              <w:rPr>
                <w:rFonts w:ascii="Arial" w:hAnsi="Arial" w:cs="Arial"/>
                <w:sz w:val="20"/>
                <w:szCs w:val="20"/>
              </w:rPr>
            </w:pPr>
          </w:p>
        </w:tc>
        <w:tc>
          <w:tcPr>
            <w:tcW w:w="1245" w:type="dxa"/>
            <w:tcBorders>
              <w:top w:val="single" w:sz="4" w:space="0" w:color="auto"/>
              <w:bottom w:val="single" w:sz="4" w:space="0" w:color="auto"/>
            </w:tcBorders>
            <w:shd w:val="clear" w:color="auto" w:fill="auto"/>
            <w:vAlign w:val="center"/>
          </w:tcPr>
          <w:p w:rsidR="00E21294" w:rsidRPr="00D7264A" w:rsidRDefault="00FB1B92" w:rsidP="00B13F73">
            <w:pPr>
              <w:jc w:val="center"/>
              <w:rPr>
                <w:rFonts w:ascii="Arial" w:hAnsi="Arial" w:cs="Arial"/>
                <w:sz w:val="20"/>
                <w:szCs w:val="20"/>
              </w:rPr>
            </w:pPr>
            <w:r w:rsidRPr="00D7264A">
              <w:rPr>
                <w:rFonts w:ascii="Arial" w:hAnsi="Arial" w:cs="Arial"/>
                <w:sz w:val="20"/>
                <w:szCs w:val="20"/>
              </w:rPr>
              <w:t>No.</w:t>
            </w:r>
            <w:r w:rsidR="008F2D91" w:rsidRPr="00D7264A">
              <w:rPr>
                <w:rFonts w:ascii="Arial" w:hAnsi="Arial" w:cs="Arial"/>
                <w:sz w:val="20"/>
                <w:szCs w:val="20"/>
              </w:rPr>
              <w:t xml:space="preserve"> of cases</w:t>
            </w:r>
          </w:p>
        </w:tc>
        <w:tc>
          <w:tcPr>
            <w:tcW w:w="914" w:type="dxa"/>
            <w:tcBorders>
              <w:top w:val="single" w:sz="4" w:space="0" w:color="auto"/>
              <w:bottom w:val="single" w:sz="4" w:space="0" w:color="auto"/>
            </w:tcBorders>
            <w:shd w:val="clear" w:color="auto" w:fill="auto"/>
            <w:vAlign w:val="center"/>
          </w:tcPr>
          <w:p w:rsidR="00E21294" w:rsidRPr="00D7264A" w:rsidRDefault="00E21294" w:rsidP="00B13F73">
            <w:pPr>
              <w:jc w:val="center"/>
              <w:rPr>
                <w:rFonts w:ascii="Arial" w:hAnsi="Arial" w:cs="Arial"/>
                <w:sz w:val="20"/>
                <w:szCs w:val="20"/>
              </w:rPr>
            </w:pPr>
            <w:r w:rsidRPr="00D7264A">
              <w:rPr>
                <w:rFonts w:ascii="Arial" w:hAnsi="Arial" w:cs="Arial"/>
                <w:sz w:val="20"/>
                <w:szCs w:val="20"/>
              </w:rPr>
              <w:t>Days*</w:t>
            </w:r>
          </w:p>
        </w:tc>
        <w:tc>
          <w:tcPr>
            <w:tcW w:w="327" w:type="dxa"/>
            <w:tcBorders>
              <w:top w:val="nil"/>
              <w:bottom w:val="single" w:sz="4" w:space="0" w:color="auto"/>
            </w:tcBorders>
            <w:shd w:val="clear" w:color="auto" w:fill="auto"/>
            <w:vAlign w:val="center"/>
          </w:tcPr>
          <w:p w:rsidR="00E21294" w:rsidRPr="00D7264A" w:rsidRDefault="00E21294" w:rsidP="005D7F40">
            <w:pPr>
              <w:jc w:val="center"/>
              <w:rPr>
                <w:rFonts w:ascii="Arial" w:hAnsi="Arial" w:cs="Arial"/>
                <w:sz w:val="20"/>
                <w:szCs w:val="20"/>
              </w:rPr>
            </w:pPr>
          </w:p>
        </w:tc>
        <w:tc>
          <w:tcPr>
            <w:tcW w:w="1306" w:type="dxa"/>
            <w:tcBorders>
              <w:top w:val="single" w:sz="4" w:space="0" w:color="auto"/>
              <w:bottom w:val="single" w:sz="4" w:space="0" w:color="auto"/>
            </w:tcBorders>
            <w:shd w:val="clear" w:color="auto" w:fill="auto"/>
            <w:vAlign w:val="center"/>
          </w:tcPr>
          <w:p w:rsidR="00E21294" w:rsidRPr="00D7264A" w:rsidRDefault="00FB1B92" w:rsidP="005D7F40">
            <w:pPr>
              <w:jc w:val="center"/>
              <w:rPr>
                <w:rFonts w:ascii="Arial" w:hAnsi="Arial" w:cs="Arial"/>
                <w:sz w:val="20"/>
                <w:szCs w:val="20"/>
              </w:rPr>
            </w:pPr>
            <w:r w:rsidRPr="00D7264A">
              <w:rPr>
                <w:rFonts w:ascii="Arial" w:hAnsi="Arial" w:cs="Arial"/>
                <w:sz w:val="20"/>
                <w:szCs w:val="20"/>
              </w:rPr>
              <w:t>No.</w:t>
            </w:r>
            <w:r w:rsidR="008F2D91" w:rsidRPr="00D7264A">
              <w:rPr>
                <w:rFonts w:ascii="Arial" w:hAnsi="Arial" w:cs="Arial"/>
                <w:sz w:val="20"/>
                <w:szCs w:val="20"/>
              </w:rPr>
              <w:t xml:space="preserve"> of cases</w:t>
            </w:r>
          </w:p>
        </w:tc>
        <w:tc>
          <w:tcPr>
            <w:tcW w:w="327" w:type="dxa"/>
            <w:tcBorders>
              <w:top w:val="nil"/>
              <w:bottom w:val="single" w:sz="4" w:space="0" w:color="auto"/>
            </w:tcBorders>
            <w:shd w:val="clear" w:color="auto" w:fill="auto"/>
            <w:vAlign w:val="center"/>
          </w:tcPr>
          <w:p w:rsidR="00E21294" w:rsidRPr="00D7264A" w:rsidRDefault="00E21294" w:rsidP="005D7F40">
            <w:pPr>
              <w:jc w:val="center"/>
              <w:rPr>
                <w:rFonts w:ascii="Arial" w:hAnsi="Arial" w:cs="Arial"/>
                <w:sz w:val="20"/>
                <w:szCs w:val="20"/>
              </w:rPr>
            </w:pPr>
          </w:p>
        </w:tc>
        <w:tc>
          <w:tcPr>
            <w:tcW w:w="819" w:type="dxa"/>
            <w:tcBorders>
              <w:top w:val="single" w:sz="4" w:space="0" w:color="auto"/>
              <w:bottom w:val="single" w:sz="4" w:space="0" w:color="auto"/>
            </w:tcBorders>
            <w:shd w:val="clear" w:color="auto" w:fill="auto"/>
            <w:vAlign w:val="center"/>
          </w:tcPr>
          <w:p w:rsidR="00E21294" w:rsidRPr="00D7264A" w:rsidRDefault="00FB1B92" w:rsidP="005D7F40">
            <w:pPr>
              <w:jc w:val="center"/>
              <w:rPr>
                <w:rFonts w:ascii="Arial" w:hAnsi="Arial" w:cs="Arial"/>
                <w:sz w:val="20"/>
                <w:szCs w:val="20"/>
              </w:rPr>
            </w:pPr>
            <w:r w:rsidRPr="00D7264A">
              <w:rPr>
                <w:rFonts w:ascii="Arial" w:hAnsi="Arial" w:cs="Arial"/>
                <w:sz w:val="20"/>
                <w:szCs w:val="20"/>
              </w:rPr>
              <w:t>No.</w:t>
            </w:r>
          </w:p>
        </w:tc>
      </w:tr>
      <w:tr w:rsidR="001234FA" w:rsidRPr="00D7264A" w:rsidTr="003B7B69">
        <w:trPr>
          <w:trHeight w:hRule="exact" w:val="397"/>
        </w:trPr>
        <w:tc>
          <w:tcPr>
            <w:tcW w:w="3163" w:type="dxa"/>
            <w:tcBorders>
              <w:top w:val="single" w:sz="4" w:space="0" w:color="auto"/>
              <w:bottom w:val="nil"/>
            </w:tcBorders>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Apr08-Mar09</w:t>
            </w:r>
          </w:p>
        </w:tc>
        <w:tc>
          <w:tcPr>
            <w:tcW w:w="1245"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362</w:t>
            </w:r>
          </w:p>
        </w:tc>
        <w:tc>
          <w:tcPr>
            <w:tcW w:w="914"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160</w:t>
            </w:r>
          </w:p>
        </w:tc>
        <w:tc>
          <w:tcPr>
            <w:tcW w:w="327"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p>
        </w:tc>
        <w:tc>
          <w:tcPr>
            <w:tcW w:w="1306"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w:t>
            </w:r>
          </w:p>
        </w:tc>
        <w:tc>
          <w:tcPr>
            <w:tcW w:w="327"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p>
        </w:tc>
        <w:tc>
          <w:tcPr>
            <w:tcW w:w="819"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366</w:t>
            </w:r>
          </w:p>
        </w:tc>
      </w:tr>
      <w:tr w:rsidR="001234FA" w:rsidRPr="00D7264A" w:rsidTr="003B7B69">
        <w:trPr>
          <w:trHeight w:hRule="exact" w:val="397"/>
        </w:trPr>
        <w:tc>
          <w:tcPr>
            <w:tcW w:w="3163"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Apr09-Mar10</w:t>
            </w:r>
          </w:p>
        </w:tc>
        <w:tc>
          <w:tcPr>
            <w:tcW w:w="1245"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388</w:t>
            </w:r>
          </w:p>
        </w:tc>
        <w:tc>
          <w:tcPr>
            <w:tcW w:w="91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150</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1306"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819"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390</w:t>
            </w:r>
          </w:p>
        </w:tc>
      </w:tr>
      <w:tr w:rsidR="001234FA" w:rsidRPr="00D7264A" w:rsidTr="003B7B69">
        <w:trPr>
          <w:trHeight w:hRule="exact" w:val="397"/>
        </w:trPr>
        <w:tc>
          <w:tcPr>
            <w:tcW w:w="3163"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Apr10-Mar11</w:t>
            </w:r>
          </w:p>
        </w:tc>
        <w:tc>
          <w:tcPr>
            <w:tcW w:w="1245"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393</w:t>
            </w:r>
          </w:p>
        </w:tc>
        <w:tc>
          <w:tcPr>
            <w:tcW w:w="91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161</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1306"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819"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396</w:t>
            </w:r>
          </w:p>
        </w:tc>
      </w:tr>
      <w:tr w:rsidR="001234FA" w:rsidRPr="00D7264A" w:rsidTr="003B7B69">
        <w:trPr>
          <w:trHeight w:hRule="exact" w:val="397"/>
        </w:trPr>
        <w:tc>
          <w:tcPr>
            <w:tcW w:w="3163"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Apr11-Mar12</w:t>
            </w:r>
          </w:p>
        </w:tc>
        <w:tc>
          <w:tcPr>
            <w:tcW w:w="1245"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440</w:t>
            </w:r>
          </w:p>
        </w:tc>
        <w:tc>
          <w:tcPr>
            <w:tcW w:w="91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129</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1306"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819"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441</w:t>
            </w:r>
          </w:p>
        </w:tc>
      </w:tr>
      <w:tr w:rsidR="001234FA" w:rsidRPr="00D7264A" w:rsidTr="003B7B69">
        <w:trPr>
          <w:trHeight w:hRule="exact" w:val="397"/>
        </w:trPr>
        <w:tc>
          <w:tcPr>
            <w:tcW w:w="3163"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Apr12-Mar13</w:t>
            </w:r>
          </w:p>
        </w:tc>
        <w:tc>
          <w:tcPr>
            <w:tcW w:w="1245"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431</w:t>
            </w:r>
          </w:p>
        </w:tc>
        <w:tc>
          <w:tcPr>
            <w:tcW w:w="91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106</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1306"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819"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434</w:t>
            </w:r>
          </w:p>
        </w:tc>
      </w:tr>
      <w:tr w:rsidR="001234FA" w:rsidRPr="00D7264A" w:rsidTr="003B7B69">
        <w:trPr>
          <w:trHeight w:hRule="exact" w:val="397"/>
        </w:trPr>
        <w:tc>
          <w:tcPr>
            <w:tcW w:w="3163"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Apr13-Mar14</w:t>
            </w:r>
          </w:p>
        </w:tc>
        <w:tc>
          <w:tcPr>
            <w:tcW w:w="1245"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371</w:t>
            </w:r>
          </w:p>
        </w:tc>
        <w:tc>
          <w:tcPr>
            <w:tcW w:w="91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97</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1306"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20</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819"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391</w:t>
            </w:r>
          </w:p>
        </w:tc>
      </w:tr>
      <w:tr w:rsidR="001234FA" w:rsidRPr="00D7264A" w:rsidTr="003B7B69">
        <w:trPr>
          <w:trHeight w:hRule="exact" w:val="397"/>
        </w:trPr>
        <w:tc>
          <w:tcPr>
            <w:tcW w:w="3163"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Apr14-Sep14</w:t>
            </w:r>
          </w:p>
        </w:tc>
        <w:tc>
          <w:tcPr>
            <w:tcW w:w="1245"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93</w:t>
            </w:r>
          </w:p>
        </w:tc>
        <w:tc>
          <w:tcPr>
            <w:tcW w:w="914"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64</w:t>
            </w:r>
            <w:r w:rsidR="000720DE" w:rsidRPr="004815AE">
              <w:rPr>
                <w:rFonts w:ascii="Arial" w:hAnsi="Arial" w:cs="Arial"/>
                <w:sz w:val="20"/>
                <w:szCs w:val="20"/>
              </w:rPr>
              <w:t>**</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1306"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134</w:t>
            </w:r>
          </w:p>
        </w:tc>
        <w:tc>
          <w:tcPr>
            <w:tcW w:w="327" w:type="dxa"/>
            <w:shd w:val="clear" w:color="auto" w:fill="auto"/>
            <w:vAlign w:val="bottom"/>
          </w:tcPr>
          <w:p w:rsidR="001234FA" w:rsidRPr="004815AE" w:rsidRDefault="001234FA" w:rsidP="003B7B69">
            <w:pPr>
              <w:jc w:val="right"/>
              <w:rPr>
                <w:rFonts w:ascii="Arial" w:hAnsi="Arial" w:cs="Arial"/>
                <w:sz w:val="20"/>
                <w:szCs w:val="20"/>
              </w:rPr>
            </w:pPr>
          </w:p>
        </w:tc>
        <w:tc>
          <w:tcPr>
            <w:tcW w:w="819"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227</w:t>
            </w:r>
          </w:p>
        </w:tc>
      </w:tr>
    </w:tbl>
    <w:p w:rsidR="00E830D7" w:rsidRPr="00D7264A" w:rsidRDefault="00E830D7" w:rsidP="00E830D7">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p>
    <w:p w:rsidR="006221F2" w:rsidRPr="00EE6897" w:rsidRDefault="00C07FBF" w:rsidP="003B7B69">
      <w:pPr>
        <w:jc w:val="both"/>
        <w:rPr>
          <w:rFonts w:ascii="Arial" w:hAnsi="Arial" w:cs="Arial"/>
          <w:sz w:val="16"/>
          <w:szCs w:val="16"/>
        </w:rPr>
      </w:pPr>
      <w:r w:rsidRPr="00D7264A">
        <w:rPr>
          <w:rFonts w:ascii="Arial" w:hAnsi="Arial" w:cs="Arial"/>
          <w:sz w:val="16"/>
          <w:szCs w:val="16"/>
        </w:rPr>
        <w:t>* - period from committal to first final order</w:t>
      </w:r>
      <w:r w:rsidR="000720DE">
        <w:rPr>
          <w:rFonts w:ascii="Arial" w:hAnsi="Arial" w:cs="Arial"/>
          <w:sz w:val="16"/>
          <w:szCs w:val="16"/>
        </w:rPr>
        <w:t>.</w:t>
      </w:r>
      <w:r w:rsidR="00EE6897">
        <w:rPr>
          <w:rFonts w:ascii="Arial" w:hAnsi="Arial" w:cs="Arial"/>
          <w:sz w:val="16"/>
          <w:szCs w:val="16"/>
        </w:rPr>
        <w:t xml:space="preserve"> </w:t>
      </w:r>
      <w:r w:rsidR="000720DE">
        <w:rPr>
          <w:rFonts w:ascii="Arial" w:hAnsi="Arial" w:cs="Arial"/>
          <w:sz w:val="16"/>
          <w:szCs w:val="16"/>
        </w:rPr>
        <w:t>** - the very low duration occurs because of the high proportion of these cases unfinalised as at the date of analysis.  Only the shorter cases have been finalised</w:t>
      </w:r>
      <w:r w:rsidRPr="00D7264A">
        <w:rPr>
          <w:rFonts w:ascii="Arial" w:hAnsi="Arial" w:cs="Arial"/>
          <w:sz w:val="16"/>
          <w:szCs w:val="16"/>
        </w:rPr>
        <w:t>.</w:t>
      </w:r>
    </w:p>
    <w:p w:rsidR="0040425F" w:rsidRDefault="0040425F" w:rsidP="00D149A6">
      <w:pPr>
        <w:jc w:val="both"/>
        <w:rPr>
          <w:rFonts w:ascii="Arial" w:hAnsi="Arial" w:cs="Arial"/>
          <w:sz w:val="20"/>
          <w:szCs w:val="20"/>
        </w:rPr>
      </w:pPr>
    </w:p>
    <w:p w:rsidR="00C46DB9" w:rsidRDefault="00D9026E" w:rsidP="00D149A6">
      <w:pPr>
        <w:jc w:val="both"/>
        <w:rPr>
          <w:rFonts w:ascii="Arial" w:hAnsi="Arial" w:cs="Arial"/>
          <w:b/>
          <w:sz w:val="20"/>
          <w:szCs w:val="20"/>
        </w:rPr>
      </w:pPr>
      <w:r w:rsidRPr="00D7264A">
        <w:rPr>
          <w:rFonts w:ascii="Arial" w:hAnsi="Arial" w:cs="Arial"/>
          <w:sz w:val="20"/>
          <w:szCs w:val="20"/>
        </w:rPr>
        <w:lastRenderedPageBreak/>
        <w:t>Th</w:t>
      </w:r>
      <w:r>
        <w:rPr>
          <w:rFonts w:ascii="Arial" w:hAnsi="Arial" w:cs="Arial"/>
          <w:sz w:val="20"/>
          <w:szCs w:val="20"/>
        </w:rPr>
        <w:t>e</w:t>
      </w:r>
      <w:r w:rsidRPr="00D7264A">
        <w:rPr>
          <w:rFonts w:ascii="Arial" w:hAnsi="Arial" w:cs="Arial"/>
          <w:sz w:val="20"/>
          <w:szCs w:val="20"/>
        </w:rPr>
        <w:t xml:space="preserve"> decrease in duration however is further supported by examining the proportion of finalised cases which were finalised within six months from the date of committal.  Table 8 shows that since the Committals Reform there has been an increase in the number and proportion of cases finalised within six months of the committal, compared with the three years prior to the Reform.  </w:t>
      </w:r>
    </w:p>
    <w:p w:rsidR="002810A3" w:rsidRPr="00D7264A" w:rsidRDefault="002810A3" w:rsidP="00D149A6">
      <w:pPr>
        <w:pStyle w:val="Heading3"/>
        <w:jc w:val="both"/>
      </w:pPr>
      <w:bookmarkStart w:id="15" w:name="_Toc405543536"/>
      <w:r w:rsidRPr="00D7264A">
        <w:t xml:space="preserve">Table </w:t>
      </w:r>
      <w:r w:rsidR="008D4978" w:rsidRPr="00D7264A">
        <w:t>8</w:t>
      </w:r>
      <w:r w:rsidRPr="00D7264A">
        <w:t xml:space="preserve">.  </w:t>
      </w:r>
      <w:r w:rsidR="00BD3BE6" w:rsidRPr="00D7264A">
        <w:t xml:space="preserve">Cases </w:t>
      </w:r>
      <w:r w:rsidR="00E21294" w:rsidRPr="00D7264A">
        <w:t>f</w:t>
      </w:r>
      <w:r w:rsidR="00BD3BE6" w:rsidRPr="00D7264A">
        <w:t>inalised</w:t>
      </w:r>
      <w:r w:rsidR="00ED2936" w:rsidRPr="00D7264A">
        <w:t>*</w:t>
      </w:r>
      <w:r w:rsidR="00BD3BE6" w:rsidRPr="00D7264A">
        <w:t xml:space="preserve"> </w:t>
      </w:r>
      <w:r w:rsidR="00E21294" w:rsidRPr="00D7264A">
        <w:t>w</w:t>
      </w:r>
      <w:r w:rsidR="00BD3BE6" w:rsidRPr="00D7264A">
        <w:t xml:space="preserve">ithin </w:t>
      </w:r>
      <w:r w:rsidR="00E21294" w:rsidRPr="00D7264A">
        <w:t>s</w:t>
      </w:r>
      <w:r w:rsidR="00BD3BE6" w:rsidRPr="00D7264A">
        <w:t xml:space="preserve">ix </w:t>
      </w:r>
      <w:r w:rsidR="00E21294" w:rsidRPr="00D7264A">
        <w:t>m</w:t>
      </w:r>
      <w:r w:rsidR="00BD3BE6" w:rsidRPr="00D7264A">
        <w:t xml:space="preserve">onths in </w:t>
      </w:r>
      <w:r w:rsidR="00D57F31" w:rsidRPr="00D7264A">
        <w:t xml:space="preserve">Northern Territory </w:t>
      </w:r>
      <w:r w:rsidRPr="00D7264A">
        <w:t>Supreme Court</w:t>
      </w:r>
      <w:bookmarkEnd w:id="15"/>
    </w:p>
    <w:tbl>
      <w:tblPr>
        <w:tblW w:w="8040" w:type="dxa"/>
        <w:tblInd w:w="108" w:type="dxa"/>
        <w:tblBorders>
          <w:top w:val="single" w:sz="4" w:space="0" w:color="auto"/>
          <w:bottom w:val="single" w:sz="4" w:space="0" w:color="auto"/>
        </w:tblBorders>
        <w:tblLayout w:type="fixed"/>
        <w:tblLook w:val="01E0" w:firstRow="1" w:lastRow="1" w:firstColumn="1" w:lastColumn="1" w:noHBand="0" w:noVBand="0"/>
      </w:tblPr>
      <w:tblGrid>
        <w:gridCol w:w="3130"/>
        <w:gridCol w:w="236"/>
        <w:gridCol w:w="1487"/>
        <w:gridCol w:w="1450"/>
        <w:gridCol w:w="236"/>
        <w:gridCol w:w="1501"/>
      </w:tblGrid>
      <w:tr w:rsidR="00701DFE" w:rsidRPr="00D7264A" w:rsidTr="007D6241">
        <w:trPr>
          <w:trHeight w:hRule="exact" w:val="471"/>
        </w:trPr>
        <w:tc>
          <w:tcPr>
            <w:tcW w:w="3130" w:type="dxa"/>
            <w:vMerge w:val="restart"/>
            <w:tcBorders>
              <w:top w:val="single" w:sz="4" w:space="0" w:color="auto"/>
            </w:tcBorders>
            <w:shd w:val="clear" w:color="auto" w:fill="auto"/>
            <w:vAlign w:val="center"/>
          </w:tcPr>
          <w:p w:rsidR="00B621B0" w:rsidRPr="00D7264A" w:rsidRDefault="00B621B0" w:rsidP="00B13F73">
            <w:pPr>
              <w:rPr>
                <w:rFonts w:ascii="Arial" w:hAnsi="Arial" w:cs="Arial"/>
                <w:b/>
                <w:sz w:val="20"/>
                <w:szCs w:val="20"/>
              </w:rPr>
            </w:pPr>
            <w:r w:rsidRPr="00D7264A">
              <w:rPr>
                <w:rFonts w:ascii="Arial" w:hAnsi="Arial" w:cs="Arial"/>
                <w:b/>
                <w:sz w:val="20"/>
                <w:szCs w:val="20"/>
              </w:rPr>
              <w:t>Period of committal</w:t>
            </w:r>
          </w:p>
        </w:tc>
        <w:tc>
          <w:tcPr>
            <w:tcW w:w="236" w:type="dxa"/>
            <w:tcBorders>
              <w:top w:val="single" w:sz="4" w:space="0" w:color="auto"/>
              <w:bottom w:val="nil"/>
            </w:tcBorders>
            <w:shd w:val="clear" w:color="auto" w:fill="auto"/>
            <w:vAlign w:val="center"/>
          </w:tcPr>
          <w:p w:rsidR="00B621B0" w:rsidRPr="00D7264A" w:rsidRDefault="00B621B0" w:rsidP="008B6E6F">
            <w:pPr>
              <w:jc w:val="center"/>
              <w:rPr>
                <w:rFonts w:ascii="Arial" w:hAnsi="Arial" w:cs="Arial"/>
                <w:b/>
                <w:sz w:val="20"/>
                <w:szCs w:val="20"/>
              </w:rPr>
            </w:pPr>
          </w:p>
        </w:tc>
        <w:tc>
          <w:tcPr>
            <w:tcW w:w="2937" w:type="dxa"/>
            <w:gridSpan w:val="2"/>
            <w:tcBorders>
              <w:top w:val="single" w:sz="4" w:space="0" w:color="auto"/>
              <w:bottom w:val="single" w:sz="4" w:space="0" w:color="auto"/>
            </w:tcBorders>
            <w:shd w:val="clear" w:color="auto" w:fill="auto"/>
            <w:vAlign w:val="center"/>
          </w:tcPr>
          <w:p w:rsidR="00B621B0" w:rsidRPr="00D7264A" w:rsidRDefault="00B621B0" w:rsidP="00B13F73">
            <w:pPr>
              <w:jc w:val="center"/>
              <w:rPr>
                <w:rFonts w:ascii="Arial" w:hAnsi="Arial" w:cs="Arial"/>
                <w:b/>
                <w:sz w:val="20"/>
                <w:szCs w:val="20"/>
              </w:rPr>
            </w:pPr>
            <w:r w:rsidRPr="00D7264A">
              <w:rPr>
                <w:rFonts w:ascii="Arial" w:hAnsi="Arial" w:cs="Arial"/>
                <w:b/>
                <w:sz w:val="20"/>
                <w:szCs w:val="20"/>
              </w:rPr>
              <w:t>Cases finalised within</w:t>
            </w:r>
          </w:p>
          <w:p w:rsidR="00B621B0" w:rsidRPr="00D7264A" w:rsidRDefault="00B621B0" w:rsidP="00B13F73">
            <w:pPr>
              <w:jc w:val="center"/>
              <w:rPr>
                <w:rFonts w:ascii="Arial" w:hAnsi="Arial" w:cs="Arial"/>
                <w:b/>
                <w:sz w:val="20"/>
                <w:szCs w:val="20"/>
              </w:rPr>
            </w:pPr>
            <w:r w:rsidRPr="00D7264A">
              <w:rPr>
                <w:rFonts w:ascii="Arial" w:hAnsi="Arial" w:cs="Arial"/>
                <w:b/>
                <w:sz w:val="20"/>
                <w:szCs w:val="20"/>
              </w:rPr>
              <w:t>6 months from committal</w:t>
            </w:r>
          </w:p>
        </w:tc>
        <w:tc>
          <w:tcPr>
            <w:tcW w:w="236" w:type="dxa"/>
            <w:tcBorders>
              <w:top w:val="single" w:sz="4" w:space="0" w:color="auto"/>
              <w:bottom w:val="nil"/>
            </w:tcBorders>
            <w:shd w:val="clear" w:color="auto" w:fill="auto"/>
            <w:vAlign w:val="center"/>
          </w:tcPr>
          <w:p w:rsidR="00B621B0" w:rsidRPr="00D7264A" w:rsidRDefault="00B621B0" w:rsidP="005D7F40">
            <w:pPr>
              <w:jc w:val="center"/>
              <w:rPr>
                <w:rFonts w:ascii="Arial" w:hAnsi="Arial" w:cs="Arial"/>
                <w:b/>
                <w:sz w:val="20"/>
                <w:szCs w:val="20"/>
              </w:rPr>
            </w:pPr>
          </w:p>
        </w:tc>
        <w:tc>
          <w:tcPr>
            <w:tcW w:w="1501" w:type="dxa"/>
            <w:tcBorders>
              <w:top w:val="single" w:sz="4" w:space="0" w:color="auto"/>
              <w:bottom w:val="single" w:sz="4" w:space="0" w:color="auto"/>
            </w:tcBorders>
            <w:shd w:val="clear" w:color="auto" w:fill="auto"/>
            <w:vAlign w:val="center"/>
          </w:tcPr>
          <w:p w:rsidR="00B621B0" w:rsidRPr="00D7264A" w:rsidRDefault="00B621B0" w:rsidP="00D224B7">
            <w:pPr>
              <w:jc w:val="center"/>
              <w:rPr>
                <w:rFonts w:ascii="Arial" w:hAnsi="Arial" w:cs="Arial"/>
                <w:b/>
                <w:sz w:val="20"/>
                <w:szCs w:val="20"/>
              </w:rPr>
            </w:pPr>
            <w:r w:rsidRPr="00D7264A">
              <w:rPr>
                <w:rFonts w:ascii="Arial" w:hAnsi="Arial" w:cs="Arial"/>
                <w:b/>
                <w:sz w:val="20"/>
                <w:szCs w:val="20"/>
              </w:rPr>
              <w:t>All</w:t>
            </w:r>
          </w:p>
        </w:tc>
      </w:tr>
      <w:tr w:rsidR="00701DFE" w:rsidRPr="00D7264A" w:rsidTr="007D6241">
        <w:trPr>
          <w:trHeight w:val="469"/>
        </w:trPr>
        <w:tc>
          <w:tcPr>
            <w:tcW w:w="3130" w:type="dxa"/>
            <w:vMerge/>
            <w:tcBorders>
              <w:bottom w:val="single" w:sz="4" w:space="0" w:color="auto"/>
            </w:tcBorders>
            <w:shd w:val="clear" w:color="auto" w:fill="auto"/>
            <w:vAlign w:val="center"/>
          </w:tcPr>
          <w:p w:rsidR="00B621B0" w:rsidRPr="00D7264A" w:rsidRDefault="00B621B0" w:rsidP="008B6E6F">
            <w:pPr>
              <w:rPr>
                <w:rFonts w:ascii="Arial" w:hAnsi="Arial" w:cs="Arial"/>
                <w:b/>
                <w:sz w:val="20"/>
                <w:szCs w:val="20"/>
              </w:rPr>
            </w:pPr>
          </w:p>
        </w:tc>
        <w:tc>
          <w:tcPr>
            <w:tcW w:w="236" w:type="dxa"/>
            <w:tcBorders>
              <w:top w:val="nil"/>
              <w:bottom w:val="single" w:sz="4" w:space="0" w:color="auto"/>
            </w:tcBorders>
            <w:shd w:val="clear" w:color="auto" w:fill="auto"/>
            <w:vAlign w:val="center"/>
          </w:tcPr>
          <w:p w:rsidR="00B621B0" w:rsidRPr="00D7264A" w:rsidRDefault="00B621B0" w:rsidP="008B6E6F">
            <w:pPr>
              <w:jc w:val="center"/>
              <w:rPr>
                <w:rFonts w:ascii="Arial" w:hAnsi="Arial" w:cs="Arial"/>
                <w:b/>
                <w:sz w:val="20"/>
                <w:szCs w:val="20"/>
              </w:rPr>
            </w:pPr>
          </w:p>
        </w:tc>
        <w:tc>
          <w:tcPr>
            <w:tcW w:w="1487" w:type="dxa"/>
            <w:tcBorders>
              <w:top w:val="single" w:sz="4" w:space="0" w:color="auto"/>
              <w:bottom w:val="single" w:sz="4" w:space="0" w:color="auto"/>
            </w:tcBorders>
            <w:shd w:val="clear" w:color="auto" w:fill="auto"/>
            <w:vAlign w:val="center"/>
          </w:tcPr>
          <w:p w:rsidR="00B621B0" w:rsidRPr="00D7264A" w:rsidRDefault="00B621B0" w:rsidP="00B13F73">
            <w:pPr>
              <w:jc w:val="center"/>
              <w:rPr>
                <w:rFonts w:ascii="Arial" w:hAnsi="Arial" w:cs="Arial"/>
                <w:sz w:val="20"/>
                <w:szCs w:val="20"/>
              </w:rPr>
            </w:pPr>
            <w:r w:rsidRPr="00D7264A">
              <w:rPr>
                <w:rFonts w:ascii="Arial" w:hAnsi="Arial" w:cs="Arial"/>
                <w:sz w:val="20"/>
                <w:szCs w:val="20"/>
              </w:rPr>
              <w:t>No. of cases</w:t>
            </w:r>
          </w:p>
        </w:tc>
        <w:tc>
          <w:tcPr>
            <w:tcW w:w="1450" w:type="dxa"/>
            <w:tcBorders>
              <w:top w:val="single" w:sz="4" w:space="0" w:color="auto"/>
              <w:bottom w:val="single" w:sz="4" w:space="0" w:color="auto"/>
            </w:tcBorders>
            <w:shd w:val="clear" w:color="auto" w:fill="auto"/>
            <w:vAlign w:val="center"/>
          </w:tcPr>
          <w:p w:rsidR="00B621B0" w:rsidRPr="00D7264A" w:rsidRDefault="00B621B0" w:rsidP="00B13F73">
            <w:pPr>
              <w:jc w:val="center"/>
              <w:rPr>
                <w:rFonts w:ascii="Arial" w:hAnsi="Arial" w:cs="Arial"/>
                <w:sz w:val="20"/>
                <w:szCs w:val="20"/>
              </w:rPr>
            </w:pPr>
            <w:r w:rsidRPr="00D7264A">
              <w:rPr>
                <w:rFonts w:ascii="Arial" w:hAnsi="Arial" w:cs="Arial"/>
                <w:sz w:val="20"/>
                <w:szCs w:val="20"/>
              </w:rPr>
              <w:t>% of all</w:t>
            </w:r>
          </w:p>
        </w:tc>
        <w:tc>
          <w:tcPr>
            <w:tcW w:w="236" w:type="dxa"/>
            <w:tcBorders>
              <w:top w:val="nil"/>
              <w:bottom w:val="single" w:sz="4" w:space="0" w:color="auto"/>
            </w:tcBorders>
            <w:shd w:val="clear" w:color="auto" w:fill="auto"/>
            <w:vAlign w:val="center"/>
          </w:tcPr>
          <w:p w:rsidR="00B621B0" w:rsidRPr="00D7264A" w:rsidRDefault="00B621B0" w:rsidP="005D7F40">
            <w:pPr>
              <w:jc w:val="center"/>
              <w:rPr>
                <w:rFonts w:ascii="Arial" w:hAnsi="Arial" w:cs="Arial"/>
                <w:sz w:val="20"/>
                <w:szCs w:val="20"/>
              </w:rPr>
            </w:pPr>
          </w:p>
        </w:tc>
        <w:tc>
          <w:tcPr>
            <w:tcW w:w="1501" w:type="dxa"/>
            <w:tcBorders>
              <w:top w:val="single" w:sz="4" w:space="0" w:color="auto"/>
              <w:bottom w:val="single" w:sz="4" w:space="0" w:color="auto"/>
            </w:tcBorders>
            <w:shd w:val="clear" w:color="auto" w:fill="auto"/>
            <w:vAlign w:val="center"/>
          </w:tcPr>
          <w:p w:rsidR="00B621B0" w:rsidRPr="00D7264A" w:rsidRDefault="00B621B0" w:rsidP="00D224B7">
            <w:pPr>
              <w:jc w:val="center"/>
              <w:rPr>
                <w:rFonts w:ascii="Arial" w:hAnsi="Arial" w:cs="Arial"/>
                <w:sz w:val="20"/>
                <w:szCs w:val="20"/>
              </w:rPr>
            </w:pPr>
            <w:r w:rsidRPr="00D7264A">
              <w:rPr>
                <w:rFonts w:ascii="Arial" w:hAnsi="Arial" w:cs="Arial"/>
                <w:sz w:val="20"/>
                <w:szCs w:val="20"/>
              </w:rPr>
              <w:t>No. of cases</w:t>
            </w:r>
          </w:p>
        </w:tc>
      </w:tr>
      <w:tr w:rsidR="001234FA" w:rsidRPr="00D7264A" w:rsidTr="003B7B69">
        <w:trPr>
          <w:trHeight w:hRule="exact" w:val="397"/>
        </w:trPr>
        <w:tc>
          <w:tcPr>
            <w:tcW w:w="3130" w:type="dxa"/>
            <w:tcBorders>
              <w:top w:val="single" w:sz="4" w:space="0" w:color="auto"/>
              <w:bottom w:val="nil"/>
            </w:tcBorders>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Apr08-Mar09</w:t>
            </w:r>
          </w:p>
        </w:tc>
        <w:tc>
          <w:tcPr>
            <w:tcW w:w="236"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p>
        </w:tc>
        <w:tc>
          <w:tcPr>
            <w:tcW w:w="1487"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264</w:t>
            </w:r>
          </w:p>
        </w:tc>
        <w:tc>
          <w:tcPr>
            <w:tcW w:w="1450"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72%</w:t>
            </w:r>
          </w:p>
        </w:tc>
        <w:tc>
          <w:tcPr>
            <w:tcW w:w="236"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p>
        </w:tc>
        <w:tc>
          <w:tcPr>
            <w:tcW w:w="1501" w:type="dxa"/>
            <w:tcBorders>
              <w:top w:val="single" w:sz="4" w:space="0" w:color="auto"/>
              <w:bottom w:val="nil"/>
            </w:tcBorders>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366</w:t>
            </w:r>
          </w:p>
        </w:tc>
      </w:tr>
      <w:tr w:rsidR="001234FA" w:rsidRPr="00D7264A" w:rsidTr="003B7B69">
        <w:trPr>
          <w:trHeight w:hRule="exact" w:val="397"/>
        </w:trPr>
        <w:tc>
          <w:tcPr>
            <w:tcW w:w="3130"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Apr09-Mar10</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87"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279</w:t>
            </w:r>
          </w:p>
        </w:tc>
        <w:tc>
          <w:tcPr>
            <w:tcW w:w="145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72%</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501"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390</w:t>
            </w:r>
          </w:p>
        </w:tc>
      </w:tr>
      <w:tr w:rsidR="001234FA" w:rsidRPr="00D7264A" w:rsidTr="003B7B69">
        <w:trPr>
          <w:trHeight w:hRule="exact" w:val="397"/>
        </w:trPr>
        <w:tc>
          <w:tcPr>
            <w:tcW w:w="3130"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Apr10-Mar11</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87"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260</w:t>
            </w:r>
          </w:p>
        </w:tc>
        <w:tc>
          <w:tcPr>
            <w:tcW w:w="145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66%</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501"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396</w:t>
            </w:r>
          </w:p>
        </w:tc>
      </w:tr>
      <w:tr w:rsidR="001234FA" w:rsidRPr="00D7264A" w:rsidTr="003B7B69">
        <w:trPr>
          <w:trHeight w:hRule="exact" w:val="397"/>
        </w:trPr>
        <w:tc>
          <w:tcPr>
            <w:tcW w:w="3130"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Apr11-Mar12</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87"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353</w:t>
            </w:r>
          </w:p>
        </w:tc>
        <w:tc>
          <w:tcPr>
            <w:tcW w:w="145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80%</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501"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441</w:t>
            </w:r>
          </w:p>
        </w:tc>
      </w:tr>
      <w:tr w:rsidR="001234FA" w:rsidRPr="00D7264A" w:rsidTr="003B7B69">
        <w:trPr>
          <w:trHeight w:hRule="exact" w:val="397"/>
        </w:trPr>
        <w:tc>
          <w:tcPr>
            <w:tcW w:w="3130"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Apr12-Mar13</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87"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373</w:t>
            </w:r>
          </w:p>
        </w:tc>
        <w:tc>
          <w:tcPr>
            <w:tcW w:w="145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86%</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501"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434</w:t>
            </w:r>
          </w:p>
        </w:tc>
      </w:tr>
      <w:tr w:rsidR="001234FA" w:rsidRPr="00D7264A" w:rsidTr="003B7B69">
        <w:trPr>
          <w:trHeight w:hRule="exact" w:val="397"/>
        </w:trPr>
        <w:tc>
          <w:tcPr>
            <w:tcW w:w="3130"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Apr13-Mar14</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87"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323</w:t>
            </w:r>
          </w:p>
        </w:tc>
        <w:tc>
          <w:tcPr>
            <w:tcW w:w="145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83%</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501"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391</w:t>
            </w:r>
          </w:p>
        </w:tc>
      </w:tr>
      <w:tr w:rsidR="001234FA" w:rsidRPr="00D7264A" w:rsidTr="003B7B69">
        <w:trPr>
          <w:trHeight w:hRule="exact" w:val="397"/>
        </w:trPr>
        <w:tc>
          <w:tcPr>
            <w:tcW w:w="3130" w:type="dxa"/>
            <w:shd w:val="clear" w:color="auto" w:fill="auto"/>
            <w:vAlign w:val="bottom"/>
          </w:tcPr>
          <w:p w:rsidR="001234FA" w:rsidRPr="004815AE" w:rsidRDefault="001234FA" w:rsidP="003B7B69">
            <w:pPr>
              <w:rPr>
                <w:rFonts w:ascii="Arial" w:hAnsi="Arial" w:cs="Arial"/>
                <w:sz w:val="20"/>
                <w:szCs w:val="20"/>
              </w:rPr>
            </w:pPr>
            <w:r w:rsidRPr="004815AE">
              <w:rPr>
                <w:rFonts w:ascii="Arial" w:hAnsi="Arial" w:cs="Arial"/>
                <w:sz w:val="20"/>
                <w:szCs w:val="20"/>
              </w:rPr>
              <w:t>Apr14-Sep14</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487"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93</w:t>
            </w:r>
          </w:p>
        </w:tc>
        <w:tc>
          <w:tcPr>
            <w:tcW w:w="1450"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41%</w:t>
            </w:r>
            <w:r w:rsidR="000720DE" w:rsidRPr="004815AE">
              <w:rPr>
                <w:rFonts w:ascii="Arial" w:hAnsi="Arial" w:cs="Arial"/>
                <w:sz w:val="20"/>
                <w:szCs w:val="20"/>
              </w:rPr>
              <w:t>*</w:t>
            </w:r>
          </w:p>
        </w:tc>
        <w:tc>
          <w:tcPr>
            <w:tcW w:w="236" w:type="dxa"/>
            <w:shd w:val="clear" w:color="auto" w:fill="auto"/>
            <w:vAlign w:val="bottom"/>
          </w:tcPr>
          <w:p w:rsidR="001234FA" w:rsidRPr="004815AE" w:rsidRDefault="001234FA" w:rsidP="003B7B69">
            <w:pPr>
              <w:jc w:val="right"/>
              <w:rPr>
                <w:rFonts w:ascii="Arial" w:hAnsi="Arial" w:cs="Arial"/>
                <w:sz w:val="20"/>
                <w:szCs w:val="20"/>
              </w:rPr>
            </w:pPr>
          </w:p>
        </w:tc>
        <w:tc>
          <w:tcPr>
            <w:tcW w:w="1501" w:type="dxa"/>
            <w:shd w:val="clear" w:color="auto" w:fill="auto"/>
            <w:vAlign w:val="bottom"/>
          </w:tcPr>
          <w:p w:rsidR="001234FA" w:rsidRPr="004815AE" w:rsidRDefault="001234FA" w:rsidP="003B7B69">
            <w:pPr>
              <w:jc w:val="right"/>
              <w:rPr>
                <w:rFonts w:ascii="Arial" w:hAnsi="Arial" w:cs="Arial"/>
                <w:sz w:val="20"/>
                <w:szCs w:val="20"/>
              </w:rPr>
            </w:pPr>
            <w:r w:rsidRPr="004815AE">
              <w:rPr>
                <w:rFonts w:ascii="Arial" w:hAnsi="Arial" w:cs="Arial"/>
                <w:sz w:val="20"/>
                <w:szCs w:val="20"/>
              </w:rPr>
              <w:t>227</w:t>
            </w:r>
          </w:p>
        </w:tc>
      </w:tr>
    </w:tbl>
    <w:p w:rsidR="00E830D7" w:rsidRDefault="00E830D7" w:rsidP="00E830D7">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p>
    <w:p w:rsidR="000720DE" w:rsidRPr="00982A51" w:rsidRDefault="000720DE" w:rsidP="000720DE">
      <w:pPr>
        <w:jc w:val="both"/>
        <w:rPr>
          <w:rFonts w:ascii="Arial" w:hAnsi="Arial" w:cs="Arial"/>
          <w:sz w:val="16"/>
          <w:szCs w:val="16"/>
        </w:rPr>
      </w:pPr>
      <w:r>
        <w:rPr>
          <w:rFonts w:ascii="Arial" w:hAnsi="Arial" w:cs="Arial"/>
          <w:sz w:val="16"/>
          <w:szCs w:val="16"/>
        </w:rPr>
        <w:t>* - as six months have not passed since the committal for most of these cases, this percentage is lower than it will once more time has elapsed.</w:t>
      </w:r>
    </w:p>
    <w:p w:rsidR="00DD29DD" w:rsidRDefault="00DD29DD" w:rsidP="00D9026E">
      <w:pPr>
        <w:jc w:val="both"/>
        <w:rPr>
          <w:rFonts w:ascii="Arial" w:hAnsi="Arial" w:cs="Arial"/>
          <w:sz w:val="20"/>
          <w:szCs w:val="20"/>
        </w:rPr>
      </w:pPr>
    </w:p>
    <w:p w:rsidR="00D9026E" w:rsidRPr="00D7264A" w:rsidRDefault="00D9026E" w:rsidP="00765961">
      <w:pPr>
        <w:jc w:val="both"/>
        <w:rPr>
          <w:rFonts w:ascii="Arial" w:hAnsi="Arial" w:cs="Arial"/>
          <w:sz w:val="20"/>
          <w:szCs w:val="20"/>
        </w:rPr>
      </w:pPr>
      <w:r>
        <w:rPr>
          <w:rFonts w:ascii="Arial" w:hAnsi="Arial" w:cs="Arial"/>
          <w:sz w:val="20"/>
          <w:szCs w:val="20"/>
        </w:rPr>
        <w:t>Table</w:t>
      </w:r>
      <w:r w:rsidRPr="00D7264A">
        <w:rPr>
          <w:rFonts w:ascii="Arial" w:hAnsi="Arial" w:cs="Arial"/>
          <w:sz w:val="20"/>
          <w:szCs w:val="20"/>
        </w:rPr>
        <w:t xml:space="preserve"> </w:t>
      </w:r>
      <w:r>
        <w:rPr>
          <w:rFonts w:ascii="Arial" w:hAnsi="Arial" w:cs="Arial"/>
          <w:sz w:val="20"/>
          <w:szCs w:val="20"/>
        </w:rPr>
        <w:t xml:space="preserve">9 shows the </w:t>
      </w:r>
      <w:r w:rsidR="000720DE">
        <w:rPr>
          <w:rFonts w:ascii="Arial" w:hAnsi="Arial" w:cs="Arial"/>
          <w:sz w:val="20"/>
          <w:szCs w:val="20"/>
        </w:rPr>
        <w:t xml:space="preserve">average </w:t>
      </w:r>
      <w:r w:rsidR="00AC5A4D">
        <w:rPr>
          <w:rFonts w:ascii="Arial" w:hAnsi="Arial" w:cs="Arial"/>
          <w:sz w:val="20"/>
          <w:szCs w:val="20"/>
        </w:rPr>
        <w:t>proportion of</w:t>
      </w:r>
      <w:r w:rsidR="000720DE">
        <w:rPr>
          <w:rFonts w:ascii="Arial" w:hAnsi="Arial" w:cs="Arial"/>
          <w:sz w:val="20"/>
          <w:szCs w:val="20"/>
        </w:rPr>
        <w:t xml:space="preserve"> total case </w:t>
      </w:r>
      <w:r w:rsidRPr="00D7264A">
        <w:rPr>
          <w:rFonts w:ascii="Arial" w:hAnsi="Arial" w:cs="Arial"/>
          <w:sz w:val="20"/>
          <w:szCs w:val="20"/>
        </w:rPr>
        <w:t>duration</w:t>
      </w:r>
      <w:r w:rsidR="00A668B9">
        <w:rPr>
          <w:rFonts w:ascii="Arial" w:hAnsi="Arial" w:cs="Arial"/>
          <w:sz w:val="20"/>
          <w:szCs w:val="20"/>
        </w:rPr>
        <w:t xml:space="preserve"> spent at </w:t>
      </w:r>
      <w:r w:rsidRPr="00D7264A">
        <w:rPr>
          <w:rFonts w:ascii="Arial" w:hAnsi="Arial" w:cs="Arial"/>
          <w:sz w:val="20"/>
          <w:szCs w:val="20"/>
        </w:rPr>
        <w:t>Magistrates Court</w:t>
      </w:r>
      <w:r w:rsidR="00A668B9">
        <w:rPr>
          <w:rFonts w:ascii="Arial" w:hAnsi="Arial" w:cs="Arial"/>
          <w:sz w:val="20"/>
          <w:szCs w:val="20"/>
        </w:rPr>
        <w:t xml:space="preserve"> for cases finalised at the Supreme </w:t>
      </w:r>
      <w:r w:rsidR="00AC5A4D">
        <w:rPr>
          <w:rFonts w:ascii="Arial" w:hAnsi="Arial" w:cs="Arial"/>
          <w:sz w:val="20"/>
          <w:szCs w:val="20"/>
        </w:rPr>
        <w:t>C</w:t>
      </w:r>
      <w:r w:rsidR="00A668B9">
        <w:rPr>
          <w:rFonts w:ascii="Arial" w:hAnsi="Arial" w:cs="Arial"/>
          <w:sz w:val="20"/>
          <w:szCs w:val="20"/>
        </w:rPr>
        <w:t xml:space="preserve">ourt. The proportion </w:t>
      </w:r>
      <w:r w:rsidR="000720DE">
        <w:rPr>
          <w:rFonts w:ascii="Arial" w:hAnsi="Arial" w:cs="Arial"/>
          <w:sz w:val="20"/>
          <w:szCs w:val="20"/>
        </w:rPr>
        <w:t xml:space="preserve">has </w:t>
      </w:r>
      <w:r w:rsidR="00A668B9">
        <w:rPr>
          <w:rFonts w:ascii="Arial" w:hAnsi="Arial" w:cs="Arial"/>
          <w:sz w:val="20"/>
          <w:szCs w:val="20"/>
        </w:rPr>
        <w:t xml:space="preserve">increased considerably since the Committals Reform. It increased to </w:t>
      </w:r>
      <w:r w:rsidR="00022C14">
        <w:rPr>
          <w:rFonts w:ascii="Arial" w:hAnsi="Arial" w:cs="Arial"/>
          <w:sz w:val="20"/>
          <w:szCs w:val="20"/>
        </w:rPr>
        <w:t>64</w:t>
      </w:r>
      <w:r w:rsidR="00A668B9">
        <w:rPr>
          <w:rFonts w:ascii="Arial" w:hAnsi="Arial" w:cs="Arial"/>
          <w:sz w:val="20"/>
          <w:szCs w:val="20"/>
        </w:rPr>
        <w:t xml:space="preserve">% for the period April 2013 to March 2014 from 52% for the period twelve months prior to the Reform.  </w:t>
      </w:r>
      <w:r>
        <w:rPr>
          <w:rFonts w:ascii="Arial" w:hAnsi="Arial" w:cs="Arial"/>
          <w:sz w:val="20"/>
          <w:szCs w:val="20"/>
        </w:rPr>
        <w:t xml:space="preserve">The cause </w:t>
      </w:r>
      <w:r w:rsidR="00A668B9">
        <w:rPr>
          <w:rFonts w:ascii="Arial" w:hAnsi="Arial" w:cs="Arial"/>
          <w:sz w:val="20"/>
          <w:szCs w:val="20"/>
        </w:rPr>
        <w:t xml:space="preserve">for </w:t>
      </w:r>
      <w:r>
        <w:rPr>
          <w:rFonts w:ascii="Arial" w:hAnsi="Arial" w:cs="Arial"/>
          <w:sz w:val="20"/>
          <w:szCs w:val="20"/>
        </w:rPr>
        <w:t xml:space="preserve">this change </w:t>
      </w:r>
      <w:r w:rsidR="00022C14">
        <w:rPr>
          <w:rFonts w:ascii="Arial" w:hAnsi="Arial" w:cs="Arial"/>
          <w:sz w:val="20"/>
          <w:szCs w:val="20"/>
        </w:rPr>
        <w:t xml:space="preserve">was </w:t>
      </w:r>
      <w:r w:rsidR="00A668B9">
        <w:rPr>
          <w:rFonts w:ascii="Arial" w:hAnsi="Arial" w:cs="Arial"/>
          <w:sz w:val="20"/>
          <w:szCs w:val="20"/>
        </w:rPr>
        <w:t xml:space="preserve">due </w:t>
      </w:r>
      <w:r w:rsidR="00022C14">
        <w:rPr>
          <w:rFonts w:ascii="Arial" w:hAnsi="Arial" w:cs="Arial"/>
          <w:sz w:val="20"/>
          <w:szCs w:val="20"/>
        </w:rPr>
        <w:t xml:space="preserve">mainly </w:t>
      </w:r>
      <w:r>
        <w:rPr>
          <w:rFonts w:ascii="Arial" w:hAnsi="Arial" w:cs="Arial"/>
          <w:sz w:val="20"/>
          <w:szCs w:val="20"/>
        </w:rPr>
        <w:t>to the reduction in the duration from the committal to the final order.</w:t>
      </w:r>
    </w:p>
    <w:p w:rsidR="009B2CAA" w:rsidRPr="00D7264A" w:rsidRDefault="00412EE8" w:rsidP="00D149A6">
      <w:pPr>
        <w:pStyle w:val="Heading3"/>
        <w:jc w:val="both"/>
      </w:pPr>
      <w:bookmarkStart w:id="16" w:name="_Toc405543537"/>
      <w:r w:rsidRPr="00D7264A">
        <w:t>Table</w:t>
      </w:r>
      <w:r w:rsidR="00203ED6" w:rsidRPr="00D7264A">
        <w:t xml:space="preserve"> </w:t>
      </w:r>
      <w:r w:rsidR="00347FD5" w:rsidRPr="00D7264A">
        <w:t>9</w:t>
      </w:r>
      <w:r w:rsidRPr="00D7264A">
        <w:t xml:space="preserve">. Proportion of </w:t>
      </w:r>
      <w:r w:rsidR="00D57F31" w:rsidRPr="00D7264A">
        <w:t>duration*</w:t>
      </w:r>
      <w:r w:rsidRPr="00D7264A">
        <w:t xml:space="preserve"> </w:t>
      </w:r>
      <w:r w:rsidR="00D57F31" w:rsidRPr="00D7264A">
        <w:t>of</w:t>
      </w:r>
      <w:r w:rsidR="00203ED6" w:rsidRPr="00D7264A">
        <w:t xml:space="preserve"> </w:t>
      </w:r>
      <w:r w:rsidR="00ED2936" w:rsidRPr="00D7264A">
        <w:t>cases</w:t>
      </w:r>
      <w:r w:rsidR="00D57F31" w:rsidRPr="00D7264A">
        <w:t xml:space="preserve"> finalised in </w:t>
      </w:r>
      <w:r w:rsidR="00FE1167">
        <w:br/>
      </w:r>
      <w:r w:rsidR="00D57F31" w:rsidRPr="00D7264A">
        <w:t>Northern Territory Supreme Court</w:t>
      </w:r>
      <w:r w:rsidR="00ED2936" w:rsidRPr="00D7264A">
        <w:t xml:space="preserve"> </w:t>
      </w:r>
      <w:r w:rsidRPr="00D7264A">
        <w:t xml:space="preserve">undertaken in the </w:t>
      </w:r>
      <w:r w:rsidR="00203ED6" w:rsidRPr="00D7264A">
        <w:t>M</w:t>
      </w:r>
      <w:r w:rsidRPr="00D7264A">
        <w:t>agistrates Court</w:t>
      </w:r>
      <w:r w:rsidR="00D57F31" w:rsidRPr="00D7264A">
        <w:t>s</w:t>
      </w:r>
      <w:bookmarkEnd w:id="16"/>
    </w:p>
    <w:p w:rsidR="004D5388" w:rsidRPr="00D7264A" w:rsidRDefault="004D5388" w:rsidP="00765961">
      <w:pPr>
        <w:jc w:val="both"/>
        <w:rPr>
          <w:rFonts w:ascii="Arial" w:hAnsi="Arial" w:cs="Arial"/>
          <w:sz w:val="20"/>
          <w:szCs w:val="20"/>
        </w:rPr>
      </w:pPr>
    </w:p>
    <w:tbl>
      <w:tblPr>
        <w:tblW w:w="8110" w:type="dxa"/>
        <w:tblInd w:w="108" w:type="dxa"/>
        <w:tblBorders>
          <w:top w:val="single" w:sz="4" w:space="0" w:color="auto"/>
          <w:bottom w:val="single" w:sz="4" w:space="0" w:color="auto"/>
        </w:tblBorders>
        <w:tblLayout w:type="fixed"/>
        <w:tblLook w:val="01E0" w:firstRow="1" w:lastRow="1" w:firstColumn="1" w:lastColumn="1" w:noHBand="0" w:noVBand="0"/>
      </w:tblPr>
      <w:tblGrid>
        <w:gridCol w:w="3293"/>
        <w:gridCol w:w="236"/>
        <w:gridCol w:w="2819"/>
        <w:gridCol w:w="1762"/>
      </w:tblGrid>
      <w:tr w:rsidR="00701DFE" w:rsidRPr="00D7264A" w:rsidTr="007D6241">
        <w:trPr>
          <w:trHeight w:val="461"/>
        </w:trPr>
        <w:tc>
          <w:tcPr>
            <w:tcW w:w="3293" w:type="dxa"/>
            <w:vMerge w:val="restart"/>
            <w:tcBorders>
              <w:top w:val="single" w:sz="4" w:space="0" w:color="auto"/>
            </w:tcBorders>
            <w:shd w:val="clear" w:color="auto" w:fill="auto"/>
            <w:vAlign w:val="center"/>
          </w:tcPr>
          <w:p w:rsidR="00B621B0" w:rsidRPr="00D7264A" w:rsidRDefault="00B621B0" w:rsidP="00B13F73">
            <w:pPr>
              <w:rPr>
                <w:rFonts w:ascii="Arial" w:hAnsi="Arial" w:cs="Arial"/>
                <w:b/>
                <w:sz w:val="20"/>
                <w:szCs w:val="20"/>
              </w:rPr>
            </w:pPr>
            <w:r w:rsidRPr="00D7264A">
              <w:rPr>
                <w:rFonts w:ascii="Arial" w:hAnsi="Arial" w:cs="Arial"/>
                <w:b/>
                <w:sz w:val="20"/>
                <w:szCs w:val="20"/>
              </w:rPr>
              <w:t>Period of committal</w:t>
            </w:r>
          </w:p>
        </w:tc>
        <w:tc>
          <w:tcPr>
            <w:tcW w:w="236" w:type="dxa"/>
            <w:tcBorders>
              <w:top w:val="single" w:sz="4" w:space="0" w:color="auto"/>
              <w:bottom w:val="nil"/>
            </w:tcBorders>
            <w:shd w:val="clear" w:color="auto" w:fill="auto"/>
            <w:vAlign w:val="center"/>
          </w:tcPr>
          <w:p w:rsidR="00B621B0" w:rsidRPr="00D7264A" w:rsidRDefault="00B621B0" w:rsidP="008B6E6F">
            <w:pPr>
              <w:jc w:val="center"/>
              <w:rPr>
                <w:rFonts w:ascii="Arial" w:hAnsi="Arial" w:cs="Arial"/>
                <w:b/>
                <w:sz w:val="20"/>
                <w:szCs w:val="20"/>
              </w:rPr>
            </w:pPr>
          </w:p>
        </w:tc>
        <w:tc>
          <w:tcPr>
            <w:tcW w:w="4581" w:type="dxa"/>
            <w:gridSpan w:val="2"/>
            <w:tcBorders>
              <w:top w:val="single" w:sz="4" w:space="0" w:color="auto"/>
              <w:bottom w:val="single" w:sz="4" w:space="0" w:color="auto"/>
            </w:tcBorders>
            <w:shd w:val="clear" w:color="auto" w:fill="auto"/>
            <w:vAlign w:val="center"/>
          </w:tcPr>
          <w:p w:rsidR="00B621B0" w:rsidRPr="00D7264A" w:rsidRDefault="00B621B0" w:rsidP="00B13F73">
            <w:pPr>
              <w:jc w:val="center"/>
              <w:rPr>
                <w:rFonts w:ascii="Arial" w:hAnsi="Arial" w:cs="Arial"/>
                <w:b/>
                <w:sz w:val="20"/>
                <w:szCs w:val="20"/>
              </w:rPr>
            </w:pPr>
            <w:r w:rsidRPr="00D7264A">
              <w:rPr>
                <w:rFonts w:ascii="Arial" w:hAnsi="Arial" w:cs="Arial"/>
                <w:b/>
                <w:sz w:val="20"/>
                <w:szCs w:val="20"/>
              </w:rPr>
              <w:t>Finalised cases</w:t>
            </w:r>
          </w:p>
        </w:tc>
      </w:tr>
      <w:tr w:rsidR="00701DFE" w:rsidRPr="00D7264A" w:rsidTr="007D6241">
        <w:trPr>
          <w:trHeight w:val="461"/>
        </w:trPr>
        <w:tc>
          <w:tcPr>
            <w:tcW w:w="3293" w:type="dxa"/>
            <w:vMerge/>
            <w:tcBorders>
              <w:bottom w:val="single" w:sz="4" w:space="0" w:color="auto"/>
            </w:tcBorders>
            <w:shd w:val="clear" w:color="auto" w:fill="auto"/>
            <w:vAlign w:val="center"/>
          </w:tcPr>
          <w:p w:rsidR="00B621B0" w:rsidRPr="00D7264A" w:rsidRDefault="00B621B0" w:rsidP="008B6E6F">
            <w:pPr>
              <w:rPr>
                <w:rFonts w:ascii="Arial" w:hAnsi="Arial" w:cs="Arial"/>
                <w:b/>
                <w:sz w:val="20"/>
                <w:szCs w:val="20"/>
              </w:rPr>
            </w:pPr>
          </w:p>
        </w:tc>
        <w:tc>
          <w:tcPr>
            <w:tcW w:w="236" w:type="dxa"/>
            <w:tcBorders>
              <w:top w:val="nil"/>
              <w:bottom w:val="single" w:sz="4" w:space="0" w:color="auto"/>
            </w:tcBorders>
            <w:shd w:val="clear" w:color="auto" w:fill="auto"/>
            <w:vAlign w:val="center"/>
          </w:tcPr>
          <w:p w:rsidR="00B621B0" w:rsidRPr="00D7264A" w:rsidRDefault="00B621B0" w:rsidP="008B6E6F">
            <w:pPr>
              <w:jc w:val="center"/>
              <w:rPr>
                <w:rFonts w:ascii="Arial" w:hAnsi="Arial" w:cs="Arial"/>
                <w:b/>
                <w:sz w:val="20"/>
                <w:szCs w:val="20"/>
              </w:rPr>
            </w:pPr>
          </w:p>
        </w:tc>
        <w:tc>
          <w:tcPr>
            <w:tcW w:w="2819" w:type="dxa"/>
            <w:tcBorders>
              <w:top w:val="single" w:sz="4" w:space="0" w:color="auto"/>
              <w:bottom w:val="single" w:sz="4" w:space="0" w:color="auto"/>
            </w:tcBorders>
            <w:shd w:val="clear" w:color="auto" w:fill="auto"/>
            <w:vAlign w:val="center"/>
          </w:tcPr>
          <w:p w:rsidR="00B621B0" w:rsidRPr="00D7264A" w:rsidRDefault="00B621B0" w:rsidP="00B13F73">
            <w:pPr>
              <w:jc w:val="center"/>
              <w:rPr>
                <w:rFonts w:ascii="Arial" w:hAnsi="Arial" w:cs="Arial"/>
                <w:sz w:val="20"/>
                <w:szCs w:val="20"/>
              </w:rPr>
            </w:pPr>
            <w:r w:rsidRPr="00D7264A">
              <w:rPr>
                <w:rFonts w:ascii="Arial" w:hAnsi="Arial" w:cs="Arial"/>
                <w:sz w:val="20"/>
                <w:szCs w:val="20"/>
              </w:rPr>
              <w:t>Proportion of duration heard at Magistrates Courts</w:t>
            </w:r>
          </w:p>
        </w:tc>
        <w:tc>
          <w:tcPr>
            <w:tcW w:w="1762" w:type="dxa"/>
            <w:tcBorders>
              <w:top w:val="single" w:sz="4" w:space="0" w:color="auto"/>
              <w:bottom w:val="single" w:sz="4" w:space="0" w:color="auto"/>
            </w:tcBorders>
            <w:shd w:val="clear" w:color="auto" w:fill="auto"/>
            <w:vAlign w:val="center"/>
          </w:tcPr>
          <w:p w:rsidR="00B621B0" w:rsidRPr="00D7264A" w:rsidRDefault="00B621B0" w:rsidP="00B13F73">
            <w:pPr>
              <w:jc w:val="center"/>
              <w:rPr>
                <w:rFonts w:ascii="Arial" w:hAnsi="Arial" w:cs="Arial"/>
                <w:sz w:val="20"/>
                <w:szCs w:val="20"/>
              </w:rPr>
            </w:pPr>
            <w:r w:rsidRPr="00D7264A">
              <w:rPr>
                <w:rFonts w:ascii="Arial" w:hAnsi="Arial" w:cs="Arial"/>
                <w:sz w:val="20"/>
                <w:szCs w:val="20"/>
              </w:rPr>
              <w:t>No. of cases</w:t>
            </w:r>
          </w:p>
        </w:tc>
      </w:tr>
      <w:tr w:rsidR="001234FA" w:rsidRPr="00D7264A" w:rsidTr="00A8547A">
        <w:trPr>
          <w:trHeight w:hRule="exact" w:val="397"/>
        </w:trPr>
        <w:tc>
          <w:tcPr>
            <w:tcW w:w="3293" w:type="dxa"/>
            <w:tcBorders>
              <w:top w:val="single" w:sz="4" w:space="0" w:color="auto"/>
              <w:bottom w:val="nil"/>
            </w:tcBorders>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Apr08-Mar09</w:t>
            </w:r>
          </w:p>
        </w:tc>
        <w:tc>
          <w:tcPr>
            <w:tcW w:w="236" w:type="dxa"/>
            <w:tcBorders>
              <w:top w:val="single" w:sz="4" w:space="0" w:color="auto"/>
              <w:bottom w:val="nil"/>
            </w:tcBorders>
            <w:shd w:val="clear" w:color="auto" w:fill="auto"/>
            <w:vAlign w:val="bottom"/>
          </w:tcPr>
          <w:p w:rsidR="001234FA" w:rsidRPr="004815AE" w:rsidRDefault="001234FA" w:rsidP="00A8547A">
            <w:pPr>
              <w:jc w:val="right"/>
              <w:rPr>
                <w:rFonts w:ascii="Arial" w:hAnsi="Arial" w:cs="Arial"/>
                <w:sz w:val="20"/>
                <w:szCs w:val="20"/>
              </w:rPr>
            </w:pPr>
          </w:p>
        </w:tc>
        <w:tc>
          <w:tcPr>
            <w:tcW w:w="2819" w:type="dxa"/>
            <w:tcBorders>
              <w:top w:val="single" w:sz="4" w:space="0" w:color="auto"/>
              <w:bottom w:val="nil"/>
            </w:tcBorders>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54%</w:t>
            </w:r>
          </w:p>
        </w:tc>
        <w:tc>
          <w:tcPr>
            <w:tcW w:w="1762" w:type="dxa"/>
            <w:tcBorders>
              <w:top w:val="single" w:sz="4" w:space="0" w:color="auto"/>
              <w:bottom w:val="nil"/>
            </w:tcBorders>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362</w:t>
            </w:r>
          </w:p>
        </w:tc>
      </w:tr>
      <w:tr w:rsidR="001234FA" w:rsidRPr="00D7264A" w:rsidTr="00A8547A">
        <w:trPr>
          <w:trHeight w:hRule="exact" w:val="397"/>
        </w:trPr>
        <w:tc>
          <w:tcPr>
            <w:tcW w:w="329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Apr09-Mar10</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281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55%</w:t>
            </w:r>
          </w:p>
        </w:tc>
        <w:tc>
          <w:tcPr>
            <w:tcW w:w="1762"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388</w:t>
            </w:r>
          </w:p>
        </w:tc>
      </w:tr>
      <w:tr w:rsidR="001234FA" w:rsidRPr="00D7264A" w:rsidTr="00A8547A">
        <w:trPr>
          <w:trHeight w:hRule="exact" w:val="397"/>
        </w:trPr>
        <w:tc>
          <w:tcPr>
            <w:tcW w:w="329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Apr10-Mar11</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281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52%</w:t>
            </w:r>
          </w:p>
        </w:tc>
        <w:tc>
          <w:tcPr>
            <w:tcW w:w="1762"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393</w:t>
            </w:r>
          </w:p>
        </w:tc>
      </w:tr>
      <w:tr w:rsidR="001234FA" w:rsidRPr="00D7264A" w:rsidTr="00A8547A">
        <w:trPr>
          <w:trHeight w:hRule="exact" w:val="397"/>
        </w:trPr>
        <w:tc>
          <w:tcPr>
            <w:tcW w:w="329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Apr11-Mar12</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281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56%</w:t>
            </w:r>
          </w:p>
        </w:tc>
        <w:tc>
          <w:tcPr>
            <w:tcW w:w="1762"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440</w:t>
            </w:r>
          </w:p>
        </w:tc>
      </w:tr>
      <w:tr w:rsidR="001234FA" w:rsidRPr="00D7264A" w:rsidTr="00A8547A">
        <w:trPr>
          <w:trHeight w:hRule="exact" w:val="397"/>
        </w:trPr>
        <w:tc>
          <w:tcPr>
            <w:tcW w:w="329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Apr12-Mar13</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281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59%</w:t>
            </w:r>
          </w:p>
        </w:tc>
        <w:tc>
          <w:tcPr>
            <w:tcW w:w="1762"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431</w:t>
            </w:r>
          </w:p>
        </w:tc>
      </w:tr>
      <w:tr w:rsidR="001234FA" w:rsidRPr="00D7264A" w:rsidTr="00A8547A">
        <w:trPr>
          <w:trHeight w:hRule="exact" w:val="397"/>
        </w:trPr>
        <w:tc>
          <w:tcPr>
            <w:tcW w:w="329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Apr13-Mar14</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281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64%</w:t>
            </w:r>
          </w:p>
        </w:tc>
        <w:tc>
          <w:tcPr>
            <w:tcW w:w="1762"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371</w:t>
            </w:r>
          </w:p>
        </w:tc>
      </w:tr>
      <w:tr w:rsidR="001234FA" w:rsidRPr="00D7264A" w:rsidTr="00A8547A">
        <w:trPr>
          <w:trHeight w:hRule="exact" w:val="397"/>
        </w:trPr>
        <w:tc>
          <w:tcPr>
            <w:tcW w:w="329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Apr14-Sep14</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281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76%</w:t>
            </w:r>
          </w:p>
        </w:tc>
        <w:tc>
          <w:tcPr>
            <w:tcW w:w="1762"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93</w:t>
            </w:r>
          </w:p>
        </w:tc>
      </w:tr>
    </w:tbl>
    <w:p w:rsidR="00E830D7" w:rsidRPr="00D7264A" w:rsidRDefault="00E830D7" w:rsidP="00E830D7">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p>
    <w:p w:rsidR="009B1E76" w:rsidRPr="009B1E76" w:rsidRDefault="00D57F31" w:rsidP="00765961">
      <w:pPr>
        <w:jc w:val="both"/>
        <w:rPr>
          <w:rFonts w:ascii="Arial" w:hAnsi="Arial" w:cs="Arial"/>
          <w:bCs/>
          <w:sz w:val="16"/>
          <w:szCs w:val="16"/>
        </w:rPr>
      </w:pPr>
      <w:r w:rsidRPr="00D7264A">
        <w:rPr>
          <w:rFonts w:ascii="Arial" w:hAnsi="Arial" w:cs="Arial"/>
          <w:bCs/>
          <w:sz w:val="16"/>
          <w:szCs w:val="16"/>
        </w:rPr>
        <w:t>* from initiation to finalisation</w:t>
      </w:r>
    </w:p>
    <w:p w:rsidR="00EE6897" w:rsidRDefault="00EE6897" w:rsidP="00765961">
      <w:pPr>
        <w:jc w:val="both"/>
        <w:rPr>
          <w:rFonts w:ascii="Arial" w:hAnsi="Arial" w:cs="Arial"/>
          <w:b/>
          <w:bCs/>
          <w:sz w:val="20"/>
          <w:szCs w:val="20"/>
        </w:rPr>
      </w:pPr>
    </w:p>
    <w:p w:rsidR="00EE6897" w:rsidRDefault="00EE6897" w:rsidP="00765961">
      <w:pPr>
        <w:jc w:val="both"/>
        <w:rPr>
          <w:rFonts w:ascii="Arial" w:hAnsi="Arial" w:cs="Arial"/>
          <w:b/>
          <w:bCs/>
          <w:sz w:val="20"/>
          <w:szCs w:val="20"/>
        </w:rPr>
      </w:pPr>
    </w:p>
    <w:p w:rsidR="009B1E76" w:rsidRDefault="009B1E76">
      <w:pPr>
        <w:rPr>
          <w:rFonts w:ascii="Arial" w:hAnsi="Arial" w:cs="Arial"/>
          <w:b/>
          <w:bCs/>
          <w:sz w:val="20"/>
          <w:szCs w:val="20"/>
        </w:rPr>
      </w:pPr>
      <w:r>
        <w:rPr>
          <w:rFonts w:ascii="Arial" w:hAnsi="Arial" w:cs="Arial"/>
          <w:b/>
          <w:bCs/>
          <w:sz w:val="20"/>
          <w:szCs w:val="20"/>
        </w:rPr>
        <w:br w:type="page"/>
      </w:r>
    </w:p>
    <w:p w:rsidR="00203ED6" w:rsidRPr="00D7264A" w:rsidRDefault="007E5CEB" w:rsidP="00765961">
      <w:pPr>
        <w:jc w:val="both"/>
        <w:rPr>
          <w:rFonts w:ascii="Arial" w:hAnsi="Arial" w:cs="Arial"/>
          <w:b/>
          <w:bCs/>
          <w:sz w:val="20"/>
          <w:szCs w:val="20"/>
        </w:rPr>
      </w:pPr>
      <w:r w:rsidRPr="00D7264A">
        <w:rPr>
          <w:rFonts w:ascii="Arial" w:hAnsi="Arial" w:cs="Arial"/>
          <w:b/>
          <w:bCs/>
          <w:sz w:val="20"/>
          <w:szCs w:val="20"/>
        </w:rPr>
        <w:lastRenderedPageBreak/>
        <w:t>T</w:t>
      </w:r>
      <w:r w:rsidR="00B13F73" w:rsidRPr="00D7264A">
        <w:rPr>
          <w:rFonts w:ascii="Arial" w:hAnsi="Arial" w:cs="Arial"/>
          <w:b/>
          <w:bCs/>
          <w:sz w:val="20"/>
          <w:szCs w:val="20"/>
        </w:rPr>
        <w:t>r</w:t>
      </w:r>
      <w:r w:rsidR="00203ED6" w:rsidRPr="00D7264A">
        <w:rPr>
          <w:rFonts w:ascii="Arial" w:hAnsi="Arial" w:cs="Arial"/>
          <w:b/>
          <w:bCs/>
          <w:sz w:val="20"/>
          <w:szCs w:val="20"/>
        </w:rPr>
        <w:t>ials</w:t>
      </w:r>
    </w:p>
    <w:p w:rsidR="00257715" w:rsidRPr="00D7264A" w:rsidRDefault="00257715" w:rsidP="00765961">
      <w:pPr>
        <w:jc w:val="both"/>
        <w:rPr>
          <w:rFonts w:ascii="Arial" w:hAnsi="Arial" w:cs="Arial"/>
          <w:b/>
          <w:bCs/>
          <w:sz w:val="20"/>
          <w:szCs w:val="20"/>
        </w:rPr>
      </w:pPr>
    </w:p>
    <w:p w:rsidR="008C2B9B" w:rsidRPr="00D7264A" w:rsidRDefault="008C2B9B" w:rsidP="00765961">
      <w:pPr>
        <w:jc w:val="both"/>
        <w:rPr>
          <w:rFonts w:ascii="Arial" w:hAnsi="Arial" w:cs="Arial"/>
          <w:bCs/>
          <w:sz w:val="20"/>
          <w:szCs w:val="20"/>
        </w:rPr>
      </w:pPr>
      <w:r w:rsidRPr="00D7264A">
        <w:rPr>
          <w:rFonts w:ascii="Arial" w:hAnsi="Arial" w:cs="Arial"/>
          <w:bCs/>
          <w:sz w:val="20"/>
          <w:szCs w:val="20"/>
        </w:rPr>
        <w:t xml:space="preserve">The </w:t>
      </w:r>
      <w:r w:rsidR="005C0028" w:rsidRPr="00D7264A">
        <w:rPr>
          <w:rFonts w:ascii="Arial" w:hAnsi="Arial" w:cs="Arial"/>
          <w:bCs/>
          <w:sz w:val="20"/>
          <w:szCs w:val="20"/>
        </w:rPr>
        <w:t>number</w:t>
      </w:r>
      <w:r w:rsidRPr="00D7264A">
        <w:rPr>
          <w:rFonts w:ascii="Arial" w:hAnsi="Arial" w:cs="Arial"/>
          <w:bCs/>
          <w:sz w:val="20"/>
          <w:szCs w:val="20"/>
        </w:rPr>
        <w:t xml:space="preserve"> o</w:t>
      </w:r>
      <w:r w:rsidR="00B825A0" w:rsidRPr="00D7264A">
        <w:rPr>
          <w:rFonts w:ascii="Arial" w:hAnsi="Arial" w:cs="Arial"/>
          <w:bCs/>
          <w:sz w:val="20"/>
          <w:szCs w:val="20"/>
        </w:rPr>
        <w:t>f cases with</w:t>
      </w:r>
      <w:r w:rsidRPr="00D7264A">
        <w:rPr>
          <w:rFonts w:ascii="Arial" w:hAnsi="Arial" w:cs="Arial"/>
          <w:bCs/>
          <w:sz w:val="20"/>
          <w:szCs w:val="20"/>
        </w:rPr>
        <w:t xml:space="preserve"> trial hearings </w:t>
      </w:r>
      <w:r w:rsidR="005C0028" w:rsidRPr="00D7264A">
        <w:rPr>
          <w:rFonts w:ascii="Arial" w:hAnsi="Arial" w:cs="Arial"/>
          <w:bCs/>
          <w:sz w:val="20"/>
          <w:szCs w:val="20"/>
        </w:rPr>
        <w:t xml:space="preserve">appears to be decreasing following the </w:t>
      </w:r>
      <w:r w:rsidR="002C5421">
        <w:rPr>
          <w:rFonts w:ascii="Arial" w:hAnsi="Arial" w:cs="Arial"/>
          <w:bCs/>
          <w:sz w:val="20"/>
          <w:szCs w:val="20"/>
        </w:rPr>
        <w:t>introduction of the Committals R</w:t>
      </w:r>
      <w:r w:rsidR="005C0028" w:rsidRPr="00D7264A">
        <w:rPr>
          <w:rFonts w:ascii="Arial" w:hAnsi="Arial" w:cs="Arial"/>
          <w:bCs/>
          <w:sz w:val="20"/>
          <w:szCs w:val="20"/>
        </w:rPr>
        <w:t>eform, compared with the three years prior</w:t>
      </w:r>
      <w:r w:rsidR="005D7F40" w:rsidRPr="00D7264A">
        <w:rPr>
          <w:rFonts w:ascii="Arial" w:hAnsi="Arial" w:cs="Arial"/>
          <w:bCs/>
          <w:sz w:val="20"/>
          <w:szCs w:val="20"/>
        </w:rPr>
        <w:t xml:space="preserve"> to the Reform. In addition, </w:t>
      </w:r>
      <w:r w:rsidR="005C0028" w:rsidRPr="00D7264A">
        <w:rPr>
          <w:rFonts w:ascii="Arial" w:hAnsi="Arial" w:cs="Arial"/>
          <w:bCs/>
          <w:sz w:val="20"/>
          <w:szCs w:val="20"/>
        </w:rPr>
        <w:t xml:space="preserve">the </w:t>
      </w:r>
      <w:r w:rsidR="005D7F40" w:rsidRPr="00D7264A">
        <w:rPr>
          <w:rFonts w:ascii="Arial" w:hAnsi="Arial" w:cs="Arial"/>
          <w:bCs/>
          <w:sz w:val="20"/>
          <w:szCs w:val="20"/>
        </w:rPr>
        <w:t xml:space="preserve">average </w:t>
      </w:r>
      <w:r w:rsidR="005C0028" w:rsidRPr="00D7264A">
        <w:rPr>
          <w:rFonts w:ascii="Arial" w:hAnsi="Arial" w:cs="Arial"/>
          <w:bCs/>
          <w:sz w:val="20"/>
          <w:szCs w:val="20"/>
        </w:rPr>
        <w:t xml:space="preserve">duration to the trial </w:t>
      </w:r>
      <w:r w:rsidR="005D7F40" w:rsidRPr="00D7264A">
        <w:rPr>
          <w:rFonts w:ascii="Arial" w:hAnsi="Arial" w:cs="Arial"/>
          <w:bCs/>
          <w:sz w:val="20"/>
          <w:szCs w:val="20"/>
        </w:rPr>
        <w:t>following the Reform is less than for two years prior to the Committal</w:t>
      </w:r>
      <w:r w:rsidR="002C5421">
        <w:rPr>
          <w:rFonts w:ascii="Arial" w:hAnsi="Arial" w:cs="Arial"/>
          <w:bCs/>
          <w:sz w:val="20"/>
          <w:szCs w:val="20"/>
        </w:rPr>
        <w:t>s</w:t>
      </w:r>
      <w:r w:rsidR="005D7F40" w:rsidRPr="00D7264A">
        <w:rPr>
          <w:rFonts w:ascii="Arial" w:hAnsi="Arial" w:cs="Arial"/>
          <w:bCs/>
          <w:sz w:val="20"/>
          <w:szCs w:val="20"/>
        </w:rPr>
        <w:t xml:space="preserve"> Reform.</w:t>
      </w:r>
    </w:p>
    <w:p w:rsidR="00257715" w:rsidRPr="00D7264A" w:rsidRDefault="00E830D7" w:rsidP="00D149A6">
      <w:pPr>
        <w:pStyle w:val="Heading3"/>
      </w:pPr>
      <w:bookmarkStart w:id="17" w:name="_Toc405543538"/>
      <w:r w:rsidRPr="00D7264A">
        <w:t>Table</w:t>
      </w:r>
      <w:r w:rsidR="00B825A0" w:rsidRPr="00D7264A">
        <w:t xml:space="preserve"> </w:t>
      </w:r>
      <w:r w:rsidR="006146EF" w:rsidRPr="00D7264A">
        <w:t>10</w:t>
      </w:r>
      <w:r w:rsidR="00412EE8" w:rsidRPr="00D7264A">
        <w:t xml:space="preserve">.  Number of </w:t>
      </w:r>
      <w:r w:rsidR="00ED2936" w:rsidRPr="00D7264A">
        <w:t xml:space="preserve">Trials </w:t>
      </w:r>
      <w:r w:rsidR="00412EE8" w:rsidRPr="00D7264A">
        <w:t xml:space="preserve">and </w:t>
      </w:r>
      <w:r w:rsidR="00E958E2" w:rsidRPr="00D7264A">
        <w:t>l</w:t>
      </w:r>
      <w:r w:rsidR="00412EE8" w:rsidRPr="00D7264A">
        <w:t xml:space="preserve">ength of </w:t>
      </w:r>
      <w:r w:rsidR="00ED2936" w:rsidRPr="00D7264A">
        <w:t>P</w:t>
      </w:r>
      <w:r w:rsidR="00412EE8" w:rsidRPr="00D7264A">
        <w:t>re</w:t>
      </w:r>
      <w:r w:rsidR="00ED2936" w:rsidRPr="00D7264A">
        <w:noBreakHyphen/>
        <w:t>T</w:t>
      </w:r>
      <w:r w:rsidR="00412EE8" w:rsidRPr="00D7264A">
        <w:t>rial hearings</w:t>
      </w:r>
      <w:r w:rsidR="00166B0C" w:rsidRPr="00D7264A">
        <w:t xml:space="preserve"> </w:t>
      </w:r>
      <w:r w:rsidR="005F4F3F" w:rsidRPr="00D7264A">
        <w:t>in Northern Territory</w:t>
      </w:r>
      <w:r w:rsidR="00257715" w:rsidRPr="00D7264A">
        <w:t xml:space="preserve"> Supreme Court</w:t>
      </w:r>
      <w:bookmarkEnd w:id="17"/>
    </w:p>
    <w:p w:rsidR="005518DE" w:rsidRPr="00D7264A" w:rsidRDefault="005518DE" w:rsidP="00ED2936">
      <w:pPr>
        <w:jc w:val="both"/>
        <w:rPr>
          <w:rFonts w:ascii="Cambria" w:hAnsi="Cambria" w:cs="Arial"/>
          <w:bCs/>
          <w:sz w:val="20"/>
          <w:szCs w:val="20"/>
        </w:rPr>
      </w:pPr>
    </w:p>
    <w:tbl>
      <w:tblPr>
        <w:tblW w:w="8139" w:type="dxa"/>
        <w:tblInd w:w="108" w:type="dxa"/>
        <w:tblBorders>
          <w:top w:val="single" w:sz="4" w:space="0" w:color="auto"/>
          <w:bottom w:val="single" w:sz="4" w:space="0" w:color="auto"/>
        </w:tblBorders>
        <w:tblLayout w:type="fixed"/>
        <w:tblLook w:val="01E0" w:firstRow="1" w:lastRow="1" w:firstColumn="1" w:lastColumn="1" w:noHBand="0" w:noVBand="0"/>
      </w:tblPr>
      <w:tblGrid>
        <w:gridCol w:w="3243"/>
        <w:gridCol w:w="903"/>
        <w:gridCol w:w="1037"/>
        <w:gridCol w:w="236"/>
        <w:gridCol w:w="1329"/>
        <w:gridCol w:w="236"/>
        <w:gridCol w:w="1155"/>
      </w:tblGrid>
      <w:tr w:rsidR="00701DFE" w:rsidRPr="00D7264A" w:rsidTr="00662E6B">
        <w:trPr>
          <w:trHeight w:val="464"/>
        </w:trPr>
        <w:tc>
          <w:tcPr>
            <w:tcW w:w="3243" w:type="dxa"/>
            <w:vMerge w:val="restart"/>
            <w:shd w:val="clear" w:color="auto" w:fill="auto"/>
            <w:vAlign w:val="center"/>
          </w:tcPr>
          <w:p w:rsidR="00E958E2" w:rsidRPr="00D7264A" w:rsidRDefault="00E958E2" w:rsidP="00B13F73">
            <w:pPr>
              <w:rPr>
                <w:rFonts w:ascii="Arial" w:hAnsi="Arial" w:cs="Arial"/>
                <w:b/>
                <w:sz w:val="20"/>
                <w:szCs w:val="20"/>
              </w:rPr>
            </w:pPr>
            <w:r w:rsidRPr="00D7264A">
              <w:rPr>
                <w:rFonts w:ascii="Arial" w:hAnsi="Arial" w:cs="Arial"/>
                <w:b/>
                <w:sz w:val="20"/>
                <w:szCs w:val="20"/>
              </w:rPr>
              <w:t>Period of committal</w:t>
            </w:r>
          </w:p>
        </w:tc>
        <w:tc>
          <w:tcPr>
            <w:tcW w:w="3505" w:type="dxa"/>
            <w:gridSpan w:val="4"/>
            <w:tcBorders>
              <w:top w:val="single" w:sz="4" w:space="0" w:color="auto"/>
              <w:bottom w:val="single" w:sz="4" w:space="0" w:color="auto"/>
            </w:tcBorders>
            <w:shd w:val="clear" w:color="auto" w:fill="auto"/>
            <w:vAlign w:val="center"/>
          </w:tcPr>
          <w:p w:rsidR="00E958E2" w:rsidRPr="00D7264A" w:rsidRDefault="00E958E2" w:rsidP="00B13F73">
            <w:pPr>
              <w:jc w:val="center"/>
              <w:rPr>
                <w:rFonts w:ascii="Arial" w:hAnsi="Arial" w:cs="Arial"/>
                <w:b/>
                <w:sz w:val="20"/>
                <w:szCs w:val="20"/>
              </w:rPr>
            </w:pPr>
            <w:r w:rsidRPr="00D7264A">
              <w:rPr>
                <w:rFonts w:ascii="Arial" w:hAnsi="Arial" w:cs="Arial"/>
                <w:b/>
                <w:sz w:val="20"/>
                <w:szCs w:val="20"/>
              </w:rPr>
              <w:t>Trial hearings</w:t>
            </w:r>
          </w:p>
        </w:tc>
        <w:tc>
          <w:tcPr>
            <w:tcW w:w="236" w:type="dxa"/>
            <w:tcBorders>
              <w:bottom w:val="nil"/>
            </w:tcBorders>
            <w:shd w:val="clear" w:color="auto" w:fill="auto"/>
            <w:vAlign w:val="center"/>
          </w:tcPr>
          <w:p w:rsidR="00E958E2" w:rsidRPr="00D7264A" w:rsidRDefault="00E958E2" w:rsidP="00B13F73">
            <w:pPr>
              <w:jc w:val="center"/>
              <w:rPr>
                <w:rFonts w:ascii="Arial" w:hAnsi="Arial" w:cs="Arial"/>
                <w:b/>
                <w:sz w:val="20"/>
                <w:szCs w:val="20"/>
              </w:rPr>
            </w:pPr>
          </w:p>
        </w:tc>
        <w:tc>
          <w:tcPr>
            <w:tcW w:w="1155" w:type="dxa"/>
            <w:tcBorders>
              <w:top w:val="single" w:sz="4" w:space="0" w:color="auto"/>
              <w:bottom w:val="single" w:sz="4" w:space="0" w:color="auto"/>
            </w:tcBorders>
            <w:shd w:val="clear" w:color="auto" w:fill="auto"/>
            <w:vAlign w:val="center"/>
          </w:tcPr>
          <w:p w:rsidR="00E958E2" w:rsidRPr="00D7264A" w:rsidRDefault="00144B75" w:rsidP="00B13F73">
            <w:pPr>
              <w:jc w:val="center"/>
              <w:rPr>
                <w:rFonts w:ascii="Arial" w:hAnsi="Arial" w:cs="Arial"/>
                <w:b/>
                <w:sz w:val="20"/>
                <w:szCs w:val="20"/>
              </w:rPr>
            </w:pPr>
            <w:r w:rsidRPr="00D7264A">
              <w:rPr>
                <w:rFonts w:ascii="Arial" w:hAnsi="Arial" w:cs="Arial"/>
                <w:b/>
                <w:sz w:val="20"/>
                <w:szCs w:val="20"/>
              </w:rPr>
              <w:t>All</w:t>
            </w:r>
          </w:p>
        </w:tc>
      </w:tr>
      <w:tr w:rsidR="00701DFE" w:rsidRPr="00D7264A" w:rsidTr="00662E6B">
        <w:trPr>
          <w:trHeight w:val="464"/>
        </w:trPr>
        <w:tc>
          <w:tcPr>
            <w:tcW w:w="3243" w:type="dxa"/>
            <w:vMerge/>
            <w:tcBorders>
              <w:bottom w:val="single" w:sz="4" w:space="0" w:color="auto"/>
            </w:tcBorders>
            <w:shd w:val="clear" w:color="auto" w:fill="auto"/>
            <w:vAlign w:val="center"/>
          </w:tcPr>
          <w:p w:rsidR="00E958E2" w:rsidRPr="00D7264A" w:rsidRDefault="00E958E2" w:rsidP="008B6E6F">
            <w:pPr>
              <w:rPr>
                <w:rFonts w:ascii="Arial" w:hAnsi="Arial" w:cs="Arial"/>
                <w:sz w:val="20"/>
                <w:szCs w:val="20"/>
              </w:rPr>
            </w:pPr>
          </w:p>
        </w:tc>
        <w:tc>
          <w:tcPr>
            <w:tcW w:w="903" w:type="dxa"/>
            <w:tcBorders>
              <w:top w:val="single" w:sz="4" w:space="0" w:color="auto"/>
              <w:bottom w:val="single" w:sz="4" w:space="0" w:color="auto"/>
            </w:tcBorders>
            <w:shd w:val="clear" w:color="auto" w:fill="auto"/>
            <w:vAlign w:val="center"/>
          </w:tcPr>
          <w:p w:rsidR="00E958E2" w:rsidRPr="00D7264A" w:rsidRDefault="00FB1B92" w:rsidP="00B13F73">
            <w:pPr>
              <w:jc w:val="center"/>
              <w:rPr>
                <w:rFonts w:ascii="Arial" w:hAnsi="Arial" w:cs="Arial"/>
                <w:sz w:val="20"/>
                <w:szCs w:val="20"/>
              </w:rPr>
            </w:pPr>
            <w:r w:rsidRPr="00D7264A">
              <w:rPr>
                <w:rFonts w:ascii="Arial" w:hAnsi="Arial" w:cs="Arial"/>
                <w:sz w:val="20"/>
                <w:szCs w:val="20"/>
              </w:rPr>
              <w:t>No.</w:t>
            </w:r>
            <w:r w:rsidR="00E958E2" w:rsidRPr="00D7264A">
              <w:rPr>
                <w:rFonts w:ascii="Arial" w:hAnsi="Arial" w:cs="Arial"/>
                <w:sz w:val="20"/>
                <w:szCs w:val="20"/>
              </w:rPr>
              <w:t xml:space="preserve"> of </w:t>
            </w:r>
            <w:r w:rsidR="008527A8" w:rsidRPr="00D7264A">
              <w:rPr>
                <w:rFonts w:ascii="Arial" w:hAnsi="Arial" w:cs="Arial"/>
                <w:sz w:val="20"/>
                <w:szCs w:val="20"/>
              </w:rPr>
              <w:t>c</w:t>
            </w:r>
            <w:r w:rsidR="00E958E2" w:rsidRPr="00D7264A">
              <w:rPr>
                <w:rFonts w:ascii="Arial" w:hAnsi="Arial" w:cs="Arial"/>
                <w:sz w:val="20"/>
                <w:szCs w:val="20"/>
              </w:rPr>
              <w:t>ases</w:t>
            </w:r>
          </w:p>
        </w:tc>
        <w:tc>
          <w:tcPr>
            <w:tcW w:w="1037" w:type="dxa"/>
            <w:tcBorders>
              <w:top w:val="single" w:sz="4" w:space="0" w:color="auto"/>
              <w:bottom w:val="single" w:sz="4" w:space="0" w:color="auto"/>
            </w:tcBorders>
            <w:shd w:val="clear" w:color="auto" w:fill="auto"/>
            <w:vAlign w:val="center"/>
          </w:tcPr>
          <w:p w:rsidR="00E958E2" w:rsidRPr="00D7264A" w:rsidRDefault="00E958E2" w:rsidP="00B13F73">
            <w:pPr>
              <w:jc w:val="center"/>
              <w:rPr>
                <w:rFonts w:ascii="Arial" w:hAnsi="Arial" w:cs="Arial"/>
                <w:sz w:val="20"/>
                <w:szCs w:val="20"/>
              </w:rPr>
            </w:pPr>
            <w:r w:rsidRPr="00D7264A">
              <w:rPr>
                <w:rFonts w:ascii="Arial" w:hAnsi="Arial" w:cs="Arial"/>
                <w:sz w:val="20"/>
                <w:szCs w:val="20"/>
              </w:rPr>
              <w:t xml:space="preserve">% of </w:t>
            </w:r>
            <w:r w:rsidR="00144B75" w:rsidRPr="00D7264A">
              <w:rPr>
                <w:rFonts w:ascii="Arial" w:hAnsi="Arial" w:cs="Arial"/>
                <w:sz w:val="20"/>
                <w:szCs w:val="20"/>
              </w:rPr>
              <w:t>all cases</w:t>
            </w:r>
          </w:p>
        </w:tc>
        <w:tc>
          <w:tcPr>
            <w:tcW w:w="236" w:type="dxa"/>
            <w:tcBorders>
              <w:top w:val="nil"/>
              <w:bottom w:val="single" w:sz="4" w:space="0" w:color="auto"/>
            </w:tcBorders>
            <w:shd w:val="clear" w:color="auto" w:fill="auto"/>
            <w:vAlign w:val="center"/>
          </w:tcPr>
          <w:p w:rsidR="00E958E2" w:rsidRPr="00D7264A" w:rsidRDefault="00E958E2" w:rsidP="00B13F73">
            <w:pPr>
              <w:jc w:val="center"/>
              <w:rPr>
                <w:rFonts w:ascii="Arial" w:hAnsi="Arial" w:cs="Arial"/>
                <w:sz w:val="20"/>
                <w:szCs w:val="20"/>
              </w:rPr>
            </w:pPr>
          </w:p>
        </w:tc>
        <w:tc>
          <w:tcPr>
            <w:tcW w:w="1329" w:type="dxa"/>
            <w:tcBorders>
              <w:top w:val="single" w:sz="4" w:space="0" w:color="auto"/>
              <w:bottom w:val="single" w:sz="4" w:space="0" w:color="auto"/>
            </w:tcBorders>
            <w:shd w:val="clear" w:color="auto" w:fill="auto"/>
            <w:vAlign w:val="center"/>
          </w:tcPr>
          <w:p w:rsidR="00E958E2" w:rsidRPr="00D7264A" w:rsidRDefault="00E958E2" w:rsidP="00467E7E">
            <w:pPr>
              <w:jc w:val="center"/>
              <w:rPr>
                <w:rFonts w:ascii="Arial" w:hAnsi="Arial" w:cs="Arial"/>
                <w:sz w:val="20"/>
                <w:szCs w:val="20"/>
              </w:rPr>
            </w:pPr>
            <w:r w:rsidRPr="00D7264A">
              <w:rPr>
                <w:rFonts w:ascii="Arial" w:hAnsi="Arial" w:cs="Arial"/>
                <w:sz w:val="20"/>
                <w:szCs w:val="20"/>
              </w:rPr>
              <w:t xml:space="preserve">Average </w:t>
            </w:r>
            <w:r w:rsidR="00467E7E">
              <w:rPr>
                <w:rFonts w:ascii="Arial" w:hAnsi="Arial" w:cs="Arial"/>
                <w:sz w:val="20"/>
                <w:szCs w:val="20"/>
              </w:rPr>
              <w:t>n</w:t>
            </w:r>
            <w:r w:rsidR="00FB1B92" w:rsidRPr="00D7264A">
              <w:rPr>
                <w:rFonts w:ascii="Arial" w:hAnsi="Arial" w:cs="Arial"/>
                <w:sz w:val="20"/>
                <w:szCs w:val="20"/>
              </w:rPr>
              <w:t>o.</w:t>
            </w:r>
            <w:r w:rsidRPr="00D7264A">
              <w:rPr>
                <w:rFonts w:ascii="Arial" w:hAnsi="Arial" w:cs="Arial"/>
                <w:sz w:val="20"/>
                <w:szCs w:val="20"/>
              </w:rPr>
              <w:t xml:space="preserve"> of days to trial*</w:t>
            </w:r>
          </w:p>
        </w:tc>
        <w:tc>
          <w:tcPr>
            <w:tcW w:w="236" w:type="dxa"/>
            <w:tcBorders>
              <w:top w:val="nil"/>
              <w:bottom w:val="single" w:sz="4" w:space="0" w:color="auto"/>
            </w:tcBorders>
            <w:shd w:val="clear" w:color="auto" w:fill="auto"/>
            <w:vAlign w:val="center"/>
          </w:tcPr>
          <w:p w:rsidR="00E958E2" w:rsidRPr="00D7264A" w:rsidRDefault="00E958E2" w:rsidP="00D224B7">
            <w:pPr>
              <w:jc w:val="center"/>
              <w:rPr>
                <w:rFonts w:ascii="Arial" w:hAnsi="Arial" w:cs="Arial"/>
                <w:sz w:val="20"/>
                <w:szCs w:val="20"/>
              </w:rPr>
            </w:pPr>
          </w:p>
        </w:tc>
        <w:tc>
          <w:tcPr>
            <w:tcW w:w="1155" w:type="dxa"/>
            <w:tcBorders>
              <w:top w:val="single" w:sz="4" w:space="0" w:color="auto"/>
              <w:bottom w:val="single" w:sz="4" w:space="0" w:color="auto"/>
            </w:tcBorders>
            <w:shd w:val="clear" w:color="auto" w:fill="auto"/>
            <w:vAlign w:val="center"/>
          </w:tcPr>
          <w:p w:rsidR="00E958E2" w:rsidRPr="00D7264A" w:rsidRDefault="00FB1B92" w:rsidP="008B6E6F">
            <w:pPr>
              <w:jc w:val="center"/>
              <w:rPr>
                <w:rFonts w:ascii="Arial" w:hAnsi="Arial" w:cs="Arial"/>
                <w:sz w:val="20"/>
                <w:szCs w:val="20"/>
              </w:rPr>
            </w:pPr>
            <w:r w:rsidRPr="00D7264A">
              <w:rPr>
                <w:rFonts w:ascii="Arial" w:hAnsi="Arial" w:cs="Arial"/>
                <w:sz w:val="20"/>
                <w:szCs w:val="20"/>
              </w:rPr>
              <w:t>No.</w:t>
            </w:r>
            <w:r w:rsidR="00E958E2" w:rsidRPr="00D7264A">
              <w:rPr>
                <w:rFonts w:ascii="Arial" w:hAnsi="Arial" w:cs="Arial"/>
                <w:sz w:val="20"/>
                <w:szCs w:val="20"/>
              </w:rPr>
              <w:t xml:space="preserve"> of </w:t>
            </w:r>
            <w:r w:rsidR="008527A8" w:rsidRPr="00D7264A">
              <w:rPr>
                <w:rFonts w:ascii="Arial" w:hAnsi="Arial" w:cs="Arial"/>
                <w:sz w:val="20"/>
                <w:szCs w:val="20"/>
              </w:rPr>
              <w:t>c</w:t>
            </w:r>
            <w:r w:rsidR="00E958E2" w:rsidRPr="00D7264A">
              <w:rPr>
                <w:rFonts w:ascii="Arial" w:hAnsi="Arial" w:cs="Arial"/>
                <w:sz w:val="20"/>
                <w:szCs w:val="20"/>
              </w:rPr>
              <w:t>ases</w:t>
            </w:r>
          </w:p>
        </w:tc>
      </w:tr>
      <w:tr w:rsidR="001234FA" w:rsidRPr="004815AE" w:rsidTr="00A8547A">
        <w:trPr>
          <w:trHeight w:val="340"/>
        </w:trPr>
        <w:tc>
          <w:tcPr>
            <w:tcW w:w="3243" w:type="dxa"/>
            <w:tcBorders>
              <w:top w:val="single" w:sz="4" w:space="0" w:color="auto"/>
              <w:bottom w:val="nil"/>
            </w:tcBorders>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Apr08-Mar09</w:t>
            </w:r>
          </w:p>
        </w:tc>
        <w:tc>
          <w:tcPr>
            <w:tcW w:w="903" w:type="dxa"/>
            <w:tcBorders>
              <w:top w:val="single" w:sz="4" w:space="0" w:color="auto"/>
              <w:bottom w:val="nil"/>
            </w:tcBorders>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146</w:t>
            </w:r>
          </w:p>
        </w:tc>
        <w:tc>
          <w:tcPr>
            <w:tcW w:w="1037" w:type="dxa"/>
            <w:tcBorders>
              <w:top w:val="single" w:sz="4" w:space="0" w:color="auto"/>
              <w:bottom w:val="nil"/>
            </w:tcBorders>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40%</w:t>
            </w:r>
          </w:p>
        </w:tc>
        <w:tc>
          <w:tcPr>
            <w:tcW w:w="236" w:type="dxa"/>
            <w:tcBorders>
              <w:top w:val="single" w:sz="4" w:space="0" w:color="auto"/>
              <w:bottom w:val="nil"/>
            </w:tcBorders>
            <w:shd w:val="clear" w:color="auto" w:fill="auto"/>
            <w:vAlign w:val="bottom"/>
          </w:tcPr>
          <w:p w:rsidR="001234FA" w:rsidRPr="004815AE" w:rsidRDefault="001234FA" w:rsidP="00A8547A">
            <w:pPr>
              <w:jc w:val="right"/>
              <w:rPr>
                <w:rFonts w:ascii="Arial" w:hAnsi="Arial" w:cs="Arial"/>
                <w:sz w:val="20"/>
                <w:szCs w:val="20"/>
              </w:rPr>
            </w:pPr>
          </w:p>
        </w:tc>
        <w:tc>
          <w:tcPr>
            <w:tcW w:w="1329" w:type="dxa"/>
            <w:tcBorders>
              <w:top w:val="single" w:sz="4" w:space="0" w:color="auto"/>
              <w:bottom w:val="nil"/>
            </w:tcBorders>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85</w:t>
            </w:r>
          </w:p>
        </w:tc>
        <w:tc>
          <w:tcPr>
            <w:tcW w:w="236" w:type="dxa"/>
            <w:tcBorders>
              <w:top w:val="single" w:sz="4" w:space="0" w:color="auto"/>
              <w:bottom w:val="nil"/>
            </w:tcBorders>
            <w:shd w:val="clear" w:color="auto" w:fill="auto"/>
            <w:vAlign w:val="bottom"/>
          </w:tcPr>
          <w:p w:rsidR="001234FA" w:rsidRPr="004815AE" w:rsidRDefault="001234FA" w:rsidP="00A8547A">
            <w:pPr>
              <w:jc w:val="right"/>
              <w:rPr>
                <w:rFonts w:ascii="Arial" w:hAnsi="Arial" w:cs="Arial"/>
                <w:sz w:val="20"/>
                <w:szCs w:val="20"/>
              </w:rPr>
            </w:pPr>
          </w:p>
        </w:tc>
        <w:tc>
          <w:tcPr>
            <w:tcW w:w="1155" w:type="dxa"/>
            <w:tcBorders>
              <w:top w:val="single" w:sz="4" w:space="0" w:color="auto"/>
              <w:bottom w:val="nil"/>
            </w:tcBorders>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362</w:t>
            </w:r>
          </w:p>
        </w:tc>
      </w:tr>
      <w:tr w:rsidR="001234FA" w:rsidRPr="004815AE" w:rsidTr="00A8547A">
        <w:trPr>
          <w:trHeight w:val="340"/>
        </w:trPr>
        <w:tc>
          <w:tcPr>
            <w:tcW w:w="324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Apr09-Mar10</w:t>
            </w:r>
          </w:p>
        </w:tc>
        <w:tc>
          <w:tcPr>
            <w:tcW w:w="903"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85</w:t>
            </w:r>
          </w:p>
        </w:tc>
        <w:tc>
          <w:tcPr>
            <w:tcW w:w="1037"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22%</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32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171</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155"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388</w:t>
            </w:r>
          </w:p>
        </w:tc>
      </w:tr>
      <w:tr w:rsidR="001234FA" w:rsidRPr="004815AE" w:rsidTr="00A8547A">
        <w:trPr>
          <w:trHeight w:val="340"/>
        </w:trPr>
        <w:tc>
          <w:tcPr>
            <w:tcW w:w="324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Apr10-Mar11</w:t>
            </w:r>
          </w:p>
        </w:tc>
        <w:tc>
          <w:tcPr>
            <w:tcW w:w="903"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68</w:t>
            </w:r>
          </w:p>
        </w:tc>
        <w:tc>
          <w:tcPr>
            <w:tcW w:w="1037"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17%</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32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180</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155"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393</w:t>
            </w:r>
          </w:p>
        </w:tc>
      </w:tr>
      <w:tr w:rsidR="001234FA" w:rsidRPr="004815AE" w:rsidTr="00A8547A">
        <w:trPr>
          <w:trHeight w:val="340"/>
        </w:trPr>
        <w:tc>
          <w:tcPr>
            <w:tcW w:w="324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Apr11-Mar12</w:t>
            </w:r>
          </w:p>
        </w:tc>
        <w:tc>
          <w:tcPr>
            <w:tcW w:w="903"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69</w:t>
            </w:r>
          </w:p>
        </w:tc>
        <w:tc>
          <w:tcPr>
            <w:tcW w:w="1037"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16%</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32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148</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155"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440</w:t>
            </w:r>
          </w:p>
        </w:tc>
      </w:tr>
      <w:tr w:rsidR="001234FA" w:rsidRPr="004815AE" w:rsidTr="00A8547A">
        <w:trPr>
          <w:trHeight w:val="340"/>
        </w:trPr>
        <w:tc>
          <w:tcPr>
            <w:tcW w:w="324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Apr12-Mar13</w:t>
            </w:r>
          </w:p>
        </w:tc>
        <w:tc>
          <w:tcPr>
            <w:tcW w:w="903"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55</w:t>
            </w:r>
          </w:p>
        </w:tc>
        <w:tc>
          <w:tcPr>
            <w:tcW w:w="1037"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13%</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32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128</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155"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431</w:t>
            </w:r>
          </w:p>
        </w:tc>
      </w:tr>
      <w:tr w:rsidR="001234FA" w:rsidRPr="004815AE" w:rsidTr="00A8547A">
        <w:trPr>
          <w:trHeight w:val="340"/>
        </w:trPr>
        <w:tc>
          <w:tcPr>
            <w:tcW w:w="324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Apr13-Mar14</w:t>
            </w:r>
          </w:p>
        </w:tc>
        <w:tc>
          <w:tcPr>
            <w:tcW w:w="903"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58</w:t>
            </w:r>
          </w:p>
        </w:tc>
        <w:tc>
          <w:tcPr>
            <w:tcW w:w="1037"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16%</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32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134</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155"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371</w:t>
            </w:r>
          </w:p>
        </w:tc>
      </w:tr>
      <w:tr w:rsidR="001234FA" w:rsidRPr="004815AE" w:rsidTr="00A8547A">
        <w:trPr>
          <w:trHeight w:val="340"/>
        </w:trPr>
        <w:tc>
          <w:tcPr>
            <w:tcW w:w="3243" w:type="dxa"/>
            <w:shd w:val="clear" w:color="auto" w:fill="auto"/>
            <w:vAlign w:val="bottom"/>
          </w:tcPr>
          <w:p w:rsidR="001234FA" w:rsidRPr="004815AE" w:rsidRDefault="001234FA" w:rsidP="00A8547A">
            <w:pPr>
              <w:rPr>
                <w:rFonts w:ascii="Arial" w:hAnsi="Arial" w:cs="Arial"/>
                <w:sz w:val="20"/>
                <w:szCs w:val="20"/>
              </w:rPr>
            </w:pPr>
            <w:r w:rsidRPr="004815AE">
              <w:rPr>
                <w:rFonts w:ascii="Arial" w:hAnsi="Arial" w:cs="Arial"/>
                <w:sz w:val="20"/>
                <w:szCs w:val="20"/>
              </w:rPr>
              <w:t>Apr14-Sep14</w:t>
            </w:r>
          </w:p>
        </w:tc>
        <w:tc>
          <w:tcPr>
            <w:tcW w:w="903"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20</w:t>
            </w:r>
          </w:p>
        </w:tc>
        <w:tc>
          <w:tcPr>
            <w:tcW w:w="1037"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22%</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329"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98</w:t>
            </w:r>
          </w:p>
        </w:tc>
        <w:tc>
          <w:tcPr>
            <w:tcW w:w="236" w:type="dxa"/>
            <w:shd w:val="clear" w:color="auto" w:fill="auto"/>
            <w:vAlign w:val="bottom"/>
          </w:tcPr>
          <w:p w:rsidR="001234FA" w:rsidRPr="004815AE" w:rsidRDefault="001234FA" w:rsidP="00A8547A">
            <w:pPr>
              <w:jc w:val="right"/>
              <w:rPr>
                <w:rFonts w:ascii="Arial" w:hAnsi="Arial" w:cs="Arial"/>
                <w:sz w:val="20"/>
                <w:szCs w:val="20"/>
              </w:rPr>
            </w:pPr>
          </w:p>
        </w:tc>
        <w:tc>
          <w:tcPr>
            <w:tcW w:w="1155" w:type="dxa"/>
            <w:shd w:val="clear" w:color="auto" w:fill="auto"/>
            <w:vAlign w:val="bottom"/>
          </w:tcPr>
          <w:p w:rsidR="001234FA" w:rsidRPr="004815AE" w:rsidRDefault="001234FA" w:rsidP="00A8547A">
            <w:pPr>
              <w:jc w:val="right"/>
              <w:rPr>
                <w:rFonts w:ascii="Arial" w:hAnsi="Arial" w:cs="Arial"/>
                <w:sz w:val="20"/>
                <w:szCs w:val="20"/>
              </w:rPr>
            </w:pPr>
            <w:r w:rsidRPr="004815AE">
              <w:rPr>
                <w:rFonts w:ascii="Arial" w:hAnsi="Arial" w:cs="Arial"/>
                <w:sz w:val="20"/>
                <w:szCs w:val="20"/>
              </w:rPr>
              <w:t>93</w:t>
            </w:r>
          </w:p>
        </w:tc>
      </w:tr>
    </w:tbl>
    <w:p w:rsidR="00E830D7" w:rsidRPr="00D7264A" w:rsidRDefault="00E830D7" w:rsidP="00E830D7">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p>
    <w:p w:rsidR="00580F31" w:rsidRPr="00D7264A" w:rsidRDefault="005320AC" w:rsidP="005320AC">
      <w:pPr>
        <w:jc w:val="both"/>
        <w:rPr>
          <w:rFonts w:ascii="Arial" w:hAnsi="Arial" w:cs="Arial"/>
          <w:bCs/>
          <w:sz w:val="16"/>
          <w:szCs w:val="16"/>
        </w:rPr>
      </w:pPr>
      <w:r w:rsidRPr="00D7264A">
        <w:rPr>
          <w:rFonts w:ascii="Arial" w:hAnsi="Arial" w:cs="Arial"/>
          <w:bCs/>
          <w:sz w:val="16"/>
          <w:szCs w:val="16"/>
        </w:rPr>
        <w:t xml:space="preserve">* </w:t>
      </w:r>
      <w:r w:rsidR="00295D51" w:rsidRPr="00D7264A">
        <w:rPr>
          <w:rFonts w:ascii="Arial" w:hAnsi="Arial" w:cs="Arial"/>
          <w:bCs/>
          <w:sz w:val="16"/>
          <w:szCs w:val="16"/>
        </w:rPr>
        <w:t xml:space="preserve">from first hearing in </w:t>
      </w:r>
      <w:r w:rsidR="008527A8" w:rsidRPr="00D7264A">
        <w:rPr>
          <w:rFonts w:ascii="Arial" w:hAnsi="Arial" w:cs="Arial"/>
          <w:bCs/>
          <w:sz w:val="16"/>
          <w:szCs w:val="16"/>
        </w:rPr>
        <w:t>S</w:t>
      </w:r>
      <w:r w:rsidR="00295D51" w:rsidRPr="00D7264A">
        <w:rPr>
          <w:rFonts w:ascii="Arial" w:hAnsi="Arial" w:cs="Arial"/>
          <w:bCs/>
          <w:sz w:val="16"/>
          <w:szCs w:val="16"/>
        </w:rPr>
        <w:t xml:space="preserve">upreme </w:t>
      </w:r>
      <w:r w:rsidR="008527A8" w:rsidRPr="00D7264A">
        <w:rPr>
          <w:rFonts w:ascii="Arial" w:hAnsi="Arial" w:cs="Arial"/>
          <w:bCs/>
          <w:sz w:val="16"/>
          <w:szCs w:val="16"/>
        </w:rPr>
        <w:t>C</w:t>
      </w:r>
      <w:r w:rsidR="00295D51" w:rsidRPr="00D7264A">
        <w:rPr>
          <w:rFonts w:ascii="Arial" w:hAnsi="Arial" w:cs="Arial"/>
          <w:bCs/>
          <w:sz w:val="16"/>
          <w:szCs w:val="16"/>
        </w:rPr>
        <w:t>ourt to first trial hearing date</w:t>
      </w:r>
    </w:p>
    <w:p w:rsidR="00295D51" w:rsidRPr="00D7264A" w:rsidRDefault="00295D51" w:rsidP="005320AC">
      <w:pPr>
        <w:jc w:val="both"/>
        <w:rPr>
          <w:rFonts w:ascii="Arial" w:hAnsi="Arial" w:cs="Arial"/>
          <w:bCs/>
          <w:sz w:val="20"/>
          <w:szCs w:val="20"/>
        </w:rPr>
      </w:pPr>
    </w:p>
    <w:p w:rsidR="00E51666" w:rsidRPr="00D7264A" w:rsidRDefault="005320AC" w:rsidP="005320AC">
      <w:pPr>
        <w:jc w:val="both"/>
        <w:rPr>
          <w:rFonts w:ascii="Arial" w:hAnsi="Arial" w:cs="Arial"/>
          <w:b/>
          <w:bCs/>
          <w:sz w:val="20"/>
          <w:szCs w:val="20"/>
        </w:rPr>
      </w:pPr>
      <w:r w:rsidRPr="00D7264A">
        <w:rPr>
          <w:rFonts w:ascii="Arial" w:hAnsi="Arial" w:cs="Arial"/>
          <w:b/>
          <w:bCs/>
          <w:sz w:val="20"/>
          <w:szCs w:val="20"/>
        </w:rPr>
        <w:t>Outcomes and Verdicts</w:t>
      </w:r>
    </w:p>
    <w:p w:rsidR="00E0009E" w:rsidRPr="00D7264A" w:rsidRDefault="00E0009E" w:rsidP="005320AC">
      <w:pPr>
        <w:jc w:val="both"/>
        <w:rPr>
          <w:rFonts w:ascii="Arial" w:hAnsi="Arial" w:cs="Arial"/>
          <w:b/>
          <w:bCs/>
          <w:sz w:val="20"/>
          <w:szCs w:val="20"/>
        </w:rPr>
      </w:pPr>
    </w:p>
    <w:p w:rsidR="006E58F2" w:rsidRDefault="006E58F2" w:rsidP="00765961">
      <w:pPr>
        <w:jc w:val="both"/>
        <w:rPr>
          <w:rFonts w:ascii="Arial" w:hAnsi="Arial" w:cs="Arial"/>
          <w:bCs/>
          <w:sz w:val="20"/>
          <w:szCs w:val="20"/>
        </w:rPr>
      </w:pPr>
      <w:r>
        <w:rPr>
          <w:rFonts w:ascii="Arial" w:hAnsi="Arial" w:cs="Arial"/>
          <w:bCs/>
          <w:sz w:val="20"/>
          <w:szCs w:val="20"/>
        </w:rPr>
        <w:t xml:space="preserve">One of the major concerns </w:t>
      </w:r>
      <w:r w:rsidR="005C047B">
        <w:rPr>
          <w:rFonts w:ascii="Arial" w:hAnsi="Arial" w:cs="Arial"/>
          <w:bCs/>
          <w:sz w:val="20"/>
          <w:szCs w:val="20"/>
        </w:rPr>
        <w:t>associated with the implementation of</w:t>
      </w:r>
      <w:r>
        <w:rPr>
          <w:rFonts w:ascii="Arial" w:hAnsi="Arial" w:cs="Arial"/>
          <w:bCs/>
          <w:sz w:val="20"/>
          <w:szCs w:val="20"/>
        </w:rPr>
        <w:t xml:space="preserve"> the Committals Reform </w:t>
      </w:r>
      <w:r w:rsidR="005C047B">
        <w:rPr>
          <w:rFonts w:ascii="Arial" w:hAnsi="Arial" w:cs="Arial"/>
          <w:bCs/>
          <w:sz w:val="20"/>
          <w:szCs w:val="20"/>
        </w:rPr>
        <w:t>wa</w:t>
      </w:r>
      <w:r>
        <w:rPr>
          <w:rFonts w:ascii="Arial" w:hAnsi="Arial" w:cs="Arial"/>
          <w:bCs/>
          <w:sz w:val="20"/>
          <w:szCs w:val="20"/>
        </w:rPr>
        <w:t>s that some cases might be unnecessar</w:t>
      </w:r>
      <w:r w:rsidR="005C047B">
        <w:rPr>
          <w:rFonts w:ascii="Arial" w:hAnsi="Arial" w:cs="Arial"/>
          <w:bCs/>
          <w:sz w:val="20"/>
          <w:szCs w:val="20"/>
        </w:rPr>
        <w:t>il</w:t>
      </w:r>
      <w:r>
        <w:rPr>
          <w:rFonts w:ascii="Arial" w:hAnsi="Arial" w:cs="Arial"/>
          <w:bCs/>
          <w:sz w:val="20"/>
          <w:szCs w:val="20"/>
        </w:rPr>
        <w:t>y committed to the Supreme Court</w:t>
      </w:r>
      <w:r w:rsidR="005C047B">
        <w:rPr>
          <w:rFonts w:ascii="Arial" w:hAnsi="Arial" w:cs="Arial"/>
          <w:bCs/>
          <w:sz w:val="20"/>
          <w:szCs w:val="20"/>
        </w:rPr>
        <w:t>,</w:t>
      </w:r>
      <w:r>
        <w:rPr>
          <w:rFonts w:ascii="Arial" w:hAnsi="Arial" w:cs="Arial"/>
          <w:bCs/>
          <w:sz w:val="20"/>
          <w:szCs w:val="20"/>
        </w:rPr>
        <w:t xml:space="preserve"> resulting in an increase in not guilty verdicts at the Supreme Court. </w:t>
      </w:r>
    </w:p>
    <w:p w:rsidR="006E58F2" w:rsidRDefault="006E58F2" w:rsidP="00765961">
      <w:pPr>
        <w:jc w:val="both"/>
        <w:rPr>
          <w:rFonts w:ascii="Arial" w:hAnsi="Arial" w:cs="Arial"/>
          <w:bCs/>
          <w:sz w:val="20"/>
          <w:szCs w:val="20"/>
        </w:rPr>
      </w:pPr>
    </w:p>
    <w:p w:rsidR="006146EF" w:rsidRPr="00D7264A" w:rsidRDefault="006E58F2" w:rsidP="00765961">
      <w:pPr>
        <w:jc w:val="both"/>
        <w:rPr>
          <w:rFonts w:ascii="Arial" w:hAnsi="Arial" w:cs="Arial"/>
          <w:bCs/>
          <w:sz w:val="20"/>
          <w:szCs w:val="20"/>
        </w:rPr>
      </w:pPr>
      <w:r>
        <w:rPr>
          <w:rFonts w:ascii="Arial" w:hAnsi="Arial" w:cs="Arial"/>
          <w:bCs/>
          <w:sz w:val="20"/>
          <w:szCs w:val="20"/>
        </w:rPr>
        <w:t>As shown in Table 11, t</w:t>
      </w:r>
      <w:r w:rsidR="002C5421">
        <w:rPr>
          <w:rFonts w:ascii="Arial" w:hAnsi="Arial" w:cs="Arial"/>
          <w:bCs/>
          <w:sz w:val="20"/>
          <w:szCs w:val="20"/>
        </w:rPr>
        <w:t>he</w:t>
      </w:r>
      <w:r w:rsidR="005320AC" w:rsidRPr="00D7264A">
        <w:rPr>
          <w:rFonts w:ascii="Arial" w:hAnsi="Arial" w:cs="Arial"/>
          <w:bCs/>
          <w:sz w:val="20"/>
          <w:szCs w:val="20"/>
        </w:rPr>
        <w:t xml:space="preserve"> </w:t>
      </w:r>
      <w:r w:rsidR="005D7F40" w:rsidRPr="00D7264A">
        <w:rPr>
          <w:rFonts w:ascii="Arial" w:hAnsi="Arial" w:cs="Arial"/>
          <w:bCs/>
          <w:sz w:val="20"/>
          <w:szCs w:val="20"/>
        </w:rPr>
        <w:t>number and proportion</w:t>
      </w:r>
      <w:r w:rsidR="001E34C6" w:rsidRPr="00D7264A">
        <w:rPr>
          <w:rFonts w:ascii="Arial" w:hAnsi="Arial" w:cs="Arial"/>
          <w:bCs/>
          <w:sz w:val="20"/>
          <w:szCs w:val="20"/>
        </w:rPr>
        <w:t xml:space="preserve"> of not guilty verdicts for finalised </w:t>
      </w:r>
      <w:r w:rsidR="00E830D7" w:rsidRPr="00D7264A">
        <w:rPr>
          <w:rFonts w:ascii="Arial" w:hAnsi="Arial" w:cs="Arial"/>
          <w:bCs/>
          <w:sz w:val="20"/>
          <w:szCs w:val="20"/>
        </w:rPr>
        <w:t xml:space="preserve">cases </w:t>
      </w:r>
      <w:r w:rsidR="001E34C6" w:rsidRPr="00D7264A">
        <w:rPr>
          <w:rFonts w:ascii="Arial" w:hAnsi="Arial" w:cs="Arial"/>
          <w:bCs/>
          <w:sz w:val="20"/>
          <w:szCs w:val="20"/>
        </w:rPr>
        <w:t>in the</w:t>
      </w:r>
      <w:r w:rsidR="00B825A0" w:rsidRPr="00D7264A">
        <w:rPr>
          <w:rFonts w:ascii="Arial" w:hAnsi="Arial" w:cs="Arial"/>
          <w:bCs/>
          <w:sz w:val="20"/>
          <w:szCs w:val="20"/>
        </w:rPr>
        <w:t xml:space="preserve"> Northern Territory</w:t>
      </w:r>
      <w:r w:rsidR="001E34C6" w:rsidRPr="00D7264A">
        <w:rPr>
          <w:rFonts w:ascii="Arial" w:hAnsi="Arial" w:cs="Arial"/>
          <w:bCs/>
          <w:sz w:val="20"/>
          <w:szCs w:val="20"/>
        </w:rPr>
        <w:t xml:space="preserve"> Supreme Court</w:t>
      </w:r>
      <w:r w:rsidR="006146EF" w:rsidRPr="00D7264A">
        <w:rPr>
          <w:rFonts w:ascii="Arial" w:hAnsi="Arial" w:cs="Arial"/>
          <w:bCs/>
          <w:sz w:val="20"/>
          <w:szCs w:val="20"/>
        </w:rPr>
        <w:t xml:space="preserve"> following the Committals Reform </w:t>
      </w:r>
      <w:r w:rsidR="005D7F40" w:rsidRPr="00D7264A">
        <w:rPr>
          <w:rFonts w:ascii="Arial" w:hAnsi="Arial" w:cs="Arial"/>
          <w:bCs/>
          <w:sz w:val="20"/>
          <w:szCs w:val="20"/>
        </w:rPr>
        <w:t>w</w:t>
      </w:r>
      <w:r w:rsidR="00622302">
        <w:rPr>
          <w:rFonts w:ascii="Arial" w:hAnsi="Arial" w:cs="Arial"/>
          <w:bCs/>
          <w:sz w:val="20"/>
          <w:szCs w:val="20"/>
        </w:rPr>
        <w:t>ere</w:t>
      </w:r>
      <w:r w:rsidR="005D7F40" w:rsidRPr="00D7264A">
        <w:rPr>
          <w:rFonts w:ascii="Arial" w:hAnsi="Arial" w:cs="Arial"/>
          <w:bCs/>
          <w:sz w:val="20"/>
          <w:szCs w:val="20"/>
        </w:rPr>
        <w:t xml:space="preserve"> </w:t>
      </w:r>
      <w:r w:rsidR="00622302">
        <w:rPr>
          <w:rFonts w:ascii="Arial" w:hAnsi="Arial" w:cs="Arial"/>
          <w:bCs/>
          <w:sz w:val="20"/>
          <w:szCs w:val="20"/>
        </w:rPr>
        <w:t>smaller</w:t>
      </w:r>
      <w:r w:rsidR="005D7F40" w:rsidRPr="00D7264A">
        <w:rPr>
          <w:rFonts w:ascii="Arial" w:hAnsi="Arial" w:cs="Arial"/>
          <w:bCs/>
          <w:sz w:val="20"/>
          <w:szCs w:val="20"/>
        </w:rPr>
        <w:t xml:space="preserve"> than for</w:t>
      </w:r>
      <w:r w:rsidR="006146EF" w:rsidRPr="00D7264A">
        <w:rPr>
          <w:rFonts w:ascii="Arial" w:hAnsi="Arial" w:cs="Arial"/>
          <w:bCs/>
          <w:sz w:val="20"/>
          <w:szCs w:val="20"/>
        </w:rPr>
        <w:t xml:space="preserve"> the three years prior to the Reform</w:t>
      </w:r>
      <w:r w:rsidR="00B825A0" w:rsidRPr="00D7264A">
        <w:rPr>
          <w:rFonts w:ascii="Arial" w:hAnsi="Arial" w:cs="Arial"/>
          <w:bCs/>
          <w:sz w:val="20"/>
          <w:szCs w:val="20"/>
        </w:rPr>
        <w:t>.</w:t>
      </w:r>
      <w:r w:rsidR="005320AC" w:rsidRPr="00D7264A">
        <w:rPr>
          <w:rFonts w:ascii="Arial" w:hAnsi="Arial" w:cs="Arial"/>
          <w:bCs/>
          <w:sz w:val="20"/>
          <w:szCs w:val="20"/>
        </w:rPr>
        <w:t xml:space="preserve"> </w:t>
      </w:r>
    </w:p>
    <w:p w:rsidR="00F22A55" w:rsidRPr="00D7264A" w:rsidRDefault="001E34C6" w:rsidP="00D149A6">
      <w:pPr>
        <w:pStyle w:val="Heading3"/>
      </w:pPr>
      <w:bookmarkStart w:id="18" w:name="_Toc405543539"/>
      <w:r w:rsidRPr="00D7264A">
        <w:t xml:space="preserve">Table </w:t>
      </w:r>
      <w:r w:rsidR="006146EF" w:rsidRPr="00D7264A">
        <w:t>11</w:t>
      </w:r>
      <w:r w:rsidRPr="00D7264A">
        <w:t xml:space="preserve">. </w:t>
      </w:r>
      <w:r w:rsidR="000D0160" w:rsidRPr="00D7264A">
        <w:t>Verdict of f</w:t>
      </w:r>
      <w:r w:rsidR="00E830D7" w:rsidRPr="00D7264A">
        <w:t xml:space="preserve">inalised </w:t>
      </w:r>
      <w:r w:rsidR="000D0160" w:rsidRPr="00D7264A">
        <w:t>c</w:t>
      </w:r>
      <w:r w:rsidR="00E830D7" w:rsidRPr="00D7264A">
        <w:t>ases</w:t>
      </w:r>
      <w:r w:rsidR="000D0160" w:rsidRPr="00D7264A">
        <w:t xml:space="preserve"> </w:t>
      </w:r>
      <w:r w:rsidRPr="00D7264A">
        <w:t>in the</w:t>
      </w:r>
      <w:r w:rsidR="00E830D7" w:rsidRPr="00D7264A">
        <w:t xml:space="preserve"> </w:t>
      </w:r>
      <w:r w:rsidR="000D0160" w:rsidRPr="00D7264A">
        <w:t>Northern Territory</w:t>
      </w:r>
      <w:r w:rsidRPr="00D7264A">
        <w:t xml:space="preserve"> Supreme Court</w:t>
      </w:r>
      <w:bookmarkEnd w:id="18"/>
    </w:p>
    <w:p w:rsidR="00E958E2" w:rsidRPr="00D7264A" w:rsidRDefault="00E958E2" w:rsidP="00765961">
      <w:pPr>
        <w:jc w:val="both"/>
        <w:rPr>
          <w:rFonts w:ascii="Arial" w:hAnsi="Arial" w:cs="Arial"/>
          <w:bCs/>
          <w:sz w:val="20"/>
          <w:szCs w:val="20"/>
        </w:rPr>
      </w:pPr>
    </w:p>
    <w:tbl>
      <w:tblPr>
        <w:tblW w:w="7979" w:type="dxa"/>
        <w:tblInd w:w="108" w:type="dxa"/>
        <w:tblBorders>
          <w:top w:val="single" w:sz="4" w:space="0" w:color="auto"/>
          <w:bottom w:val="single" w:sz="4" w:space="0" w:color="auto"/>
        </w:tblBorders>
        <w:tblLayout w:type="fixed"/>
        <w:tblLook w:val="01E0" w:firstRow="1" w:lastRow="1" w:firstColumn="1" w:lastColumn="1" w:noHBand="0" w:noVBand="0"/>
      </w:tblPr>
      <w:tblGrid>
        <w:gridCol w:w="2811"/>
        <w:gridCol w:w="1489"/>
        <w:gridCol w:w="236"/>
        <w:gridCol w:w="942"/>
        <w:gridCol w:w="993"/>
        <w:gridCol w:w="236"/>
        <w:gridCol w:w="1272"/>
      </w:tblGrid>
      <w:tr w:rsidR="00701DFE" w:rsidRPr="00D7264A" w:rsidTr="00662E6B">
        <w:trPr>
          <w:trHeight w:val="459"/>
        </w:trPr>
        <w:tc>
          <w:tcPr>
            <w:tcW w:w="2811" w:type="dxa"/>
            <w:vMerge w:val="restart"/>
            <w:shd w:val="clear" w:color="auto" w:fill="auto"/>
            <w:vAlign w:val="center"/>
          </w:tcPr>
          <w:p w:rsidR="00E958E2" w:rsidRPr="00D7264A" w:rsidRDefault="00E958E2" w:rsidP="008B6E6F">
            <w:pPr>
              <w:jc w:val="center"/>
              <w:rPr>
                <w:rFonts w:ascii="Arial" w:hAnsi="Arial" w:cs="Arial"/>
                <w:b/>
                <w:sz w:val="20"/>
                <w:szCs w:val="20"/>
              </w:rPr>
            </w:pPr>
            <w:r w:rsidRPr="00D7264A">
              <w:rPr>
                <w:rFonts w:ascii="Arial" w:hAnsi="Arial" w:cs="Arial"/>
                <w:b/>
                <w:sz w:val="20"/>
                <w:szCs w:val="20"/>
              </w:rPr>
              <w:t>Period of committal</w:t>
            </w:r>
          </w:p>
        </w:tc>
        <w:tc>
          <w:tcPr>
            <w:tcW w:w="1489" w:type="dxa"/>
            <w:tcBorders>
              <w:top w:val="single" w:sz="4" w:space="0" w:color="auto"/>
              <w:bottom w:val="single" w:sz="4" w:space="0" w:color="auto"/>
            </w:tcBorders>
            <w:shd w:val="clear" w:color="auto" w:fill="auto"/>
            <w:vAlign w:val="center"/>
          </w:tcPr>
          <w:p w:rsidR="00E958E2" w:rsidRPr="00D7264A" w:rsidRDefault="00E958E2" w:rsidP="00F876E4">
            <w:pPr>
              <w:jc w:val="center"/>
              <w:rPr>
                <w:rFonts w:ascii="Arial" w:hAnsi="Arial" w:cs="Arial"/>
                <w:b/>
                <w:sz w:val="20"/>
                <w:szCs w:val="20"/>
              </w:rPr>
            </w:pPr>
            <w:r w:rsidRPr="00D7264A">
              <w:rPr>
                <w:rFonts w:ascii="Arial" w:hAnsi="Arial" w:cs="Arial"/>
                <w:b/>
                <w:sz w:val="20"/>
                <w:szCs w:val="20"/>
              </w:rPr>
              <w:t>Guilty</w:t>
            </w:r>
          </w:p>
        </w:tc>
        <w:tc>
          <w:tcPr>
            <w:tcW w:w="236" w:type="dxa"/>
            <w:tcBorders>
              <w:bottom w:val="nil"/>
            </w:tcBorders>
            <w:shd w:val="clear" w:color="auto" w:fill="auto"/>
            <w:vAlign w:val="center"/>
          </w:tcPr>
          <w:p w:rsidR="00E958E2" w:rsidRPr="00D7264A" w:rsidRDefault="00E958E2" w:rsidP="005D7F40">
            <w:pPr>
              <w:jc w:val="center"/>
              <w:rPr>
                <w:rFonts w:ascii="Arial" w:hAnsi="Arial" w:cs="Arial"/>
                <w:b/>
                <w:sz w:val="20"/>
                <w:szCs w:val="20"/>
              </w:rPr>
            </w:pPr>
          </w:p>
        </w:tc>
        <w:tc>
          <w:tcPr>
            <w:tcW w:w="1935" w:type="dxa"/>
            <w:gridSpan w:val="2"/>
            <w:tcBorders>
              <w:bottom w:val="single" w:sz="4" w:space="0" w:color="auto"/>
            </w:tcBorders>
            <w:shd w:val="clear" w:color="auto" w:fill="auto"/>
            <w:vAlign w:val="center"/>
          </w:tcPr>
          <w:p w:rsidR="00E958E2" w:rsidRPr="00D7264A" w:rsidRDefault="00E958E2" w:rsidP="00D224B7">
            <w:pPr>
              <w:jc w:val="center"/>
              <w:rPr>
                <w:rFonts w:ascii="Arial" w:hAnsi="Arial" w:cs="Arial"/>
                <w:b/>
                <w:sz w:val="20"/>
                <w:szCs w:val="20"/>
              </w:rPr>
            </w:pPr>
            <w:r w:rsidRPr="00D7264A">
              <w:rPr>
                <w:rFonts w:ascii="Arial" w:hAnsi="Arial" w:cs="Arial"/>
                <w:b/>
                <w:sz w:val="20"/>
                <w:szCs w:val="20"/>
              </w:rPr>
              <w:t xml:space="preserve">Not </w:t>
            </w:r>
            <w:r w:rsidR="008527A8" w:rsidRPr="00D7264A">
              <w:rPr>
                <w:rFonts w:ascii="Arial" w:hAnsi="Arial" w:cs="Arial"/>
                <w:b/>
                <w:sz w:val="20"/>
                <w:szCs w:val="20"/>
              </w:rPr>
              <w:t>g</w:t>
            </w:r>
            <w:r w:rsidRPr="00D7264A">
              <w:rPr>
                <w:rFonts w:ascii="Arial" w:hAnsi="Arial" w:cs="Arial"/>
                <w:b/>
                <w:sz w:val="20"/>
                <w:szCs w:val="20"/>
              </w:rPr>
              <w:t>uilty</w:t>
            </w:r>
          </w:p>
        </w:tc>
        <w:tc>
          <w:tcPr>
            <w:tcW w:w="236" w:type="dxa"/>
            <w:tcBorders>
              <w:bottom w:val="single" w:sz="4" w:space="0" w:color="auto"/>
            </w:tcBorders>
            <w:shd w:val="clear" w:color="auto" w:fill="auto"/>
            <w:vAlign w:val="center"/>
          </w:tcPr>
          <w:p w:rsidR="00E958E2" w:rsidRPr="00D7264A" w:rsidRDefault="00E958E2" w:rsidP="008B6E6F">
            <w:pPr>
              <w:jc w:val="center"/>
              <w:rPr>
                <w:rFonts w:ascii="Arial" w:hAnsi="Arial" w:cs="Arial"/>
                <w:b/>
                <w:sz w:val="20"/>
                <w:szCs w:val="20"/>
              </w:rPr>
            </w:pPr>
          </w:p>
        </w:tc>
        <w:tc>
          <w:tcPr>
            <w:tcW w:w="1272" w:type="dxa"/>
            <w:tcBorders>
              <w:top w:val="single" w:sz="4" w:space="0" w:color="auto"/>
              <w:bottom w:val="single" w:sz="4" w:space="0" w:color="auto"/>
            </w:tcBorders>
            <w:shd w:val="clear" w:color="auto" w:fill="auto"/>
            <w:vAlign w:val="center"/>
          </w:tcPr>
          <w:p w:rsidR="00E958E2" w:rsidRPr="00D7264A" w:rsidRDefault="00E958E2" w:rsidP="008B6E6F">
            <w:pPr>
              <w:jc w:val="center"/>
              <w:rPr>
                <w:rFonts w:ascii="Arial" w:hAnsi="Arial" w:cs="Arial"/>
                <w:b/>
                <w:sz w:val="20"/>
                <w:szCs w:val="20"/>
              </w:rPr>
            </w:pPr>
            <w:r w:rsidRPr="00D7264A">
              <w:rPr>
                <w:rFonts w:ascii="Arial" w:hAnsi="Arial" w:cs="Arial"/>
                <w:b/>
                <w:sz w:val="20"/>
                <w:szCs w:val="20"/>
              </w:rPr>
              <w:t>All</w:t>
            </w:r>
            <w:r w:rsidR="00167F57" w:rsidRPr="00D7264A">
              <w:rPr>
                <w:rFonts w:ascii="Arial" w:hAnsi="Arial" w:cs="Arial"/>
                <w:b/>
                <w:sz w:val="20"/>
                <w:szCs w:val="20"/>
              </w:rPr>
              <w:t xml:space="preserve"> finalised</w:t>
            </w:r>
          </w:p>
        </w:tc>
      </w:tr>
      <w:tr w:rsidR="00701DFE" w:rsidRPr="00D7264A" w:rsidTr="00662E6B">
        <w:trPr>
          <w:trHeight w:val="459"/>
        </w:trPr>
        <w:tc>
          <w:tcPr>
            <w:tcW w:w="2811" w:type="dxa"/>
            <w:vMerge/>
            <w:tcBorders>
              <w:bottom w:val="single" w:sz="4" w:space="0" w:color="auto"/>
            </w:tcBorders>
            <w:shd w:val="clear" w:color="auto" w:fill="auto"/>
            <w:vAlign w:val="center"/>
          </w:tcPr>
          <w:p w:rsidR="00E958E2" w:rsidRPr="00D7264A" w:rsidRDefault="00E958E2" w:rsidP="008B6E6F">
            <w:pPr>
              <w:jc w:val="center"/>
              <w:rPr>
                <w:rFonts w:ascii="Arial" w:hAnsi="Arial" w:cs="Arial"/>
                <w:sz w:val="20"/>
                <w:szCs w:val="20"/>
              </w:rPr>
            </w:pPr>
          </w:p>
        </w:tc>
        <w:tc>
          <w:tcPr>
            <w:tcW w:w="1489" w:type="dxa"/>
            <w:tcBorders>
              <w:top w:val="single" w:sz="4" w:space="0" w:color="auto"/>
              <w:bottom w:val="single" w:sz="4" w:space="0" w:color="auto"/>
            </w:tcBorders>
            <w:shd w:val="clear" w:color="auto" w:fill="auto"/>
            <w:vAlign w:val="center"/>
          </w:tcPr>
          <w:p w:rsidR="00E958E2" w:rsidRPr="00D7264A" w:rsidRDefault="00FB1B92" w:rsidP="00F876E4">
            <w:pPr>
              <w:jc w:val="center"/>
              <w:rPr>
                <w:rFonts w:ascii="Arial" w:hAnsi="Arial" w:cs="Arial"/>
                <w:sz w:val="20"/>
                <w:szCs w:val="20"/>
              </w:rPr>
            </w:pPr>
            <w:r w:rsidRPr="00D7264A">
              <w:rPr>
                <w:rFonts w:ascii="Arial" w:hAnsi="Arial" w:cs="Arial"/>
                <w:sz w:val="20"/>
                <w:szCs w:val="20"/>
              </w:rPr>
              <w:t>No.</w:t>
            </w:r>
            <w:r w:rsidR="00E958E2" w:rsidRPr="00D7264A">
              <w:rPr>
                <w:rFonts w:ascii="Arial" w:hAnsi="Arial" w:cs="Arial"/>
                <w:sz w:val="20"/>
                <w:szCs w:val="20"/>
              </w:rPr>
              <w:t xml:space="preserve"> of cases</w:t>
            </w:r>
          </w:p>
        </w:tc>
        <w:tc>
          <w:tcPr>
            <w:tcW w:w="236" w:type="dxa"/>
            <w:tcBorders>
              <w:top w:val="nil"/>
              <w:bottom w:val="single" w:sz="4" w:space="0" w:color="auto"/>
            </w:tcBorders>
            <w:shd w:val="clear" w:color="auto" w:fill="auto"/>
            <w:vAlign w:val="center"/>
          </w:tcPr>
          <w:p w:rsidR="00E958E2" w:rsidRPr="00D7264A" w:rsidRDefault="00E958E2" w:rsidP="005D7F40">
            <w:pPr>
              <w:jc w:val="center"/>
              <w:rPr>
                <w:rFonts w:ascii="Arial" w:hAnsi="Arial" w:cs="Arial"/>
                <w:sz w:val="20"/>
                <w:szCs w:val="20"/>
              </w:rPr>
            </w:pPr>
          </w:p>
        </w:tc>
        <w:tc>
          <w:tcPr>
            <w:tcW w:w="942" w:type="dxa"/>
            <w:tcBorders>
              <w:top w:val="single" w:sz="4" w:space="0" w:color="auto"/>
              <w:bottom w:val="single" w:sz="4" w:space="0" w:color="auto"/>
            </w:tcBorders>
            <w:shd w:val="clear" w:color="auto" w:fill="auto"/>
            <w:vAlign w:val="center"/>
          </w:tcPr>
          <w:p w:rsidR="00E958E2" w:rsidRPr="00D7264A" w:rsidRDefault="00FB1B92" w:rsidP="00D224B7">
            <w:pPr>
              <w:jc w:val="center"/>
              <w:rPr>
                <w:rFonts w:ascii="Arial" w:hAnsi="Arial" w:cs="Arial"/>
                <w:sz w:val="20"/>
                <w:szCs w:val="20"/>
              </w:rPr>
            </w:pPr>
            <w:r w:rsidRPr="00D7264A">
              <w:rPr>
                <w:rFonts w:ascii="Arial" w:hAnsi="Arial" w:cs="Arial"/>
                <w:sz w:val="20"/>
                <w:szCs w:val="20"/>
              </w:rPr>
              <w:t>No.</w:t>
            </w:r>
          </w:p>
        </w:tc>
        <w:tc>
          <w:tcPr>
            <w:tcW w:w="993" w:type="dxa"/>
            <w:tcBorders>
              <w:top w:val="single" w:sz="4" w:space="0" w:color="auto"/>
              <w:bottom w:val="single" w:sz="4" w:space="0" w:color="auto"/>
            </w:tcBorders>
            <w:shd w:val="clear" w:color="auto" w:fill="auto"/>
            <w:vAlign w:val="center"/>
          </w:tcPr>
          <w:p w:rsidR="00E958E2" w:rsidRPr="00D7264A" w:rsidRDefault="00E958E2" w:rsidP="008B6E6F">
            <w:pPr>
              <w:jc w:val="center"/>
              <w:rPr>
                <w:rFonts w:ascii="Arial" w:hAnsi="Arial" w:cs="Arial"/>
                <w:sz w:val="20"/>
                <w:szCs w:val="20"/>
              </w:rPr>
            </w:pPr>
            <w:r w:rsidRPr="00D7264A">
              <w:rPr>
                <w:rFonts w:ascii="Arial" w:hAnsi="Arial" w:cs="Arial"/>
                <w:sz w:val="20"/>
                <w:szCs w:val="20"/>
              </w:rPr>
              <w:t>% of all</w:t>
            </w:r>
          </w:p>
        </w:tc>
        <w:tc>
          <w:tcPr>
            <w:tcW w:w="236" w:type="dxa"/>
            <w:tcBorders>
              <w:top w:val="single" w:sz="4" w:space="0" w:color="auto"/>
              <w:bottom w:val="single" w:sz="4" w:space="0" w:color="auto"/>
            </w:tcBorders>
            <w:shd w:val="clear" w:color="auto" w:fill="auto"/>
            <w:vAlign w:val="center"/>
          </w:tcPr>
          <w:p w:rsidR="00E958E2" w:rsidRPr="00D7264A" w:rsidRDefault="00E958E2" w:rsidP="008B6E6F">
            <w:pPr>
              <w:jc w:val="center"/>
              <w:rPr>
                <w:rFonts w:ascii="Arial" w:hAnsi="Arial" w:cs="Arial"/>
                <w:sz w:val="20"/>
                <w:szCs w:val="20"/>
              </w:rPr>
            </w:pPr>
          </w:p>
        </w:tc>
        <w:tc>
          <w:tcPr>
            <w:tcW w:w="1272" w:type="dxa"/>
            <w:tcBorders>
              <w:top w:val="single" w:sz="4" w:space="0" w:color="auto"/>
              <w:bottom w:val="single" w:sz="4" w:space="0" w:color="auto"/>
            </w:tcBorders>
            <w:shd w:val="clear" w:color="auto" w:fill="auto"/>
            <w:vAlign w:val="center"/>
          </w:tcPr>
          <w:p w:rsidR="00E958E2" w:rsidRPr="00D7264A" w:rsidRDefault="00FB1B92" w:rsidP="008B6E6F">
            <w:pPr>
              <w:jc w:val="center"/>
              <w:rPr>
                <w:rFonts w:ascii="Arial" w:hAnsi="Arial" w:cs="Arial"/>
                <w:sz w:val="20"/>
                <w:szCs w:val="20"/>
              </w:rPr>
            </w:pPr>
            <w:r w:rsidRPr="00D7264A">
              <w:rPr>
                <w:rFonts w:ascii="Arial" w:hAnsi="Arial" w:cs="Arial"/>
                <w:sz w:val="20"/>
                <w:szCs w:val="20"/>
              </w:rPr>
              <w:t>No.</w:t>
            </w:r>
            <w:r w:rsidR="00E958E2" w:rsidRPr="00D7264A">
              <w:rPr>
                <w:rFonts w:ascii="Arial" w:hAnsi="Arial" w:cs="Arial"/>
                <w:sz w:val="20"/>
                <w:szCs w:val="20"/>
              </w:rPr>
              <w:t xml:space="preserve"> of cases</w:t>
            </w:r>
          </w:p>
        </w:tc>
      </w:tr>
      <w:tr w:rsidR="002374C1" w:rsidRPr="00D7264A" w:rsidTr="002374C1">
        <w:trPr>
          <w:trHeight w:val="397"/>
        </w:trPr>
        <w:tc>
          <w:tcPr>
            <w:tcW w:w="2811" w:type="dxa"/>
            <w:tcBorders>
              <w:top w:val="single" w:sz="4" w:space="0" w:color="auto"/>
              <w:bottom w:val="nil"/>
            </w:tcBorders>
            <w:shd w:val="clear" w:color="auto" w:fill="auto"/>
            <w:vAlign w:val="bottom"/>
          </w:tcPr>
          <w:p w:rsidR="002374C1" w:rsidRPr="002374C1" w:rsidRDefault="002374C1" w:rsidP="002374C1">
            <w:pPr>
              <w:rPr>
                <w:rFonts w:ascii="Arial" w:hAnsi="Arial" w:cs="Arial"/>
                <w:sz w:val="20"/>
                <w:szCs w:val="20"/>
              </w:rPr>
            </w:pPr>
            <w:r w:rsidRPr="002374C1">
              <w:rPr>
                <w:rFonts w:ascii="Arial" w:hAnsi="Arial" w:cs="Arial"/>
                <w:sz w:val="20"/>
                <w:szCs w:val="20"/>
              </w:rPr>
              <w:t>Apr08-Mar09</w:t>
            </w:r>
          </w:p>
        </w:tc>
        <w:tc>
          <w:tcPr>
            <w:tcW w:w="1489" w:type="dxa"/>
            <w:tcBorders>
              <w:top w:val="single" w:sz="4" w:space="0" w:color="auto"/>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289</w:t>
            </w:r>
          </w:p>
        </w:tc>
        <w:tc>
          <w:tcPr>
            <w:tcW w:w="236" w:type="dxa"/>
            <w:tcBorders>
              <w:top w:val="single" w:sz="4" w:space="0" w:color="auto"/>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942" w:type="dxa"/>
            <w:tcBorders>
              <w:top w:val="single" w:sz="4" w:space="0" w:color="auto"/>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73</w:t>
            </w:r>
          </w:p>
        </w:tc>
        <w:tc>
          <w:tcPr>
            <w:tcW w:w="993" w:type="dxa"/>
            <w:tcBorders>
              <w:top w:val="single" w:sz="4" w:space="0" w:color="auto"/>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20%</w:t>
            </w:r>
          </w:p>
        </w:tc>
        <w:tc>
          <w:tcPr>
            <w:tcW w:w="236" w:type="dxa"/>
            <w:tcBorders>
              <w:top w:val="single" w:sz="4" w:space="0" w:color="auto"/>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1272" w:type="dxa"/>
            <w:tcBorders>
              <w:top w:val="single" w:sz="4" w:space="0" w:color="auto"/>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362</w:t>
            </w:r>
          </w:p>
        </w:tc>
      </w:tr>
      <w:tr w:rsidR="002374C1" w:rsidRPr="00D7264A" w:rsidTr="002374C1">
        <w:trPr>
          <w:trHeight w:val="397"/>
        </w:trPr>
        <w:tc>
          <w:tcPr>
            <w:tcW w:w="2811" w:type="dxa"/>
            <w:shd w:val="clear" w:color="auto" w:fill="auto"/>
            <w:vAlign w:val="bottom"/>
          </w:tcPr>
          <w:p w:rsidR="002374C1" w:rsidRPr="002374C1" w:rsidRDefault="002374C1" w:rsidP="002374C1">
            <w:pPr>
              <w:rPr>
                <w:rFonts w:ascii="Arial" w:hAnsi="Arial" w:cs="Arial"/>
                <w:sz w:val="20"/>
                <w:szCs w:val="20"/>
              </w:rPr>
            </w:pPr>
            <w:r w:rsidRPr="002374C1">
              <w:rPr>
                <w:rFonts w:ascii="Arial" w:hAnsi="Arial" w:cs="Arial"/>
                <w:sz w:val="20"/>
                <w:szCs w:val="20"/>
              </w:rPr>
              <w:t>Apr09-Mar10</w:t>
            </w:r>
          </w:p>
        </w:tc>
        <w:tc>
          <w:tcPr>
            <w:tcW w:w="1489"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316</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94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72</w:t>
            </w:r>
          </w:p>
        </w:tc>
        <w:tc>
          <w:tcPr>
            <w:tcW w:w="993"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18%</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127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388</w:t>
            </w:r>
          </w:p>
        </w:tc>
      </w:tr>
      <w:tr w:rsidR="002374C1" w:rsidRPr="00D7264A" w:rsidTr="002374C1">
        <w:trPr>
          <w:trHeight w:val="397"/>
        </w:trPr>
        <w:tc>
          <w:tcPr>
            <w:tcW w:w="2811" w:type="dxa"/>
            <w:shd w:val="clear" w:color="auto" w:fill="auto"/>
            <w:vAlign w:val="bottom"/>
          </w:tcPr>
          <w:p w:rsidR="002374C1" w:rsidRPr="002374C1" w:rsidRDefault="002374C1" w:rsidP="002374C1">
            <w:pPr>
              <w:rPr>
                <w:rFonts w:ascii="Arial" w:hAnsi="Arial" w:cs="Arial"/>
                <w:sz w:val="20"/>
                <w:szCs w:val="20"/>
              </w:rPr>
            </w:pPr>
            <w:r w:rsidRPr="002374C1">
              <w:rPr>
                <w:rFonts w:ascii="Arial" w:hAnsi="Arial" w:cs="Arial"/>
                <w:sz w:val="20"/>
                <w:szCs w:val="20"/>
              </w:rPr>
              <w:t>Apr10-Mar11</w:t>
            </w:r>
          </w:p>
        </w:tc>
        <w:tc>
          <w:tcPr>
            <w:tcW w:w="1489"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324</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94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69</w:t>
            </w:r>
          </w:p>
        </w:tc>
        <w:tc>
          <w:tcPr>
            <w:tcW w:w="993"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17%</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127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393</w:t>
            </w:r>
          </w:p>
        </w:tc>
      </w:tr>
      <w:tr w:rsidR="002374C1" w:rsidRPr="00D7264A" w:rsidTr="002374C1">
        <w:trPr>
          <w:trHeight w:val="397"/>
        </w:trPr>
        <w:tc>
          <w:tcPr>
            <w:tcW w:w="2811" w:type="dxa"/>
            <w:shd w:val="clear" w:color="auto" w:fill="auto"/>
            <w:vAlign w:val="bottom"/>
          </w:tcPr>
          <w:p w:rsidR="002374C1" w:rsidRPr="002374C1" w:rsidRDefault="002374C1" w:rsidP="002374C1">
            <w:pPr>
              <w:rPr>
                <w:rFonts w:ascii="Arial" w:hAnsi="Arial" w:cs="Arial"/>
                <w:sz w:val="20"/>
                <w:szCs w:val="20"/>
              </w:rPr>
            </w:pPr>
            <w:r w:rsidRPr="002374C1">
              <w:rPr>
                <w:rFonts w:ascii="Arial" w:hAnsi="Arial" w:cs="Arial"/>
                <w:sz w:val="20"/>
                <w:szCs w:val="20"/>
              </w:rPr>
              <w:t>Apr11-Mar12</w:t>
            </w:r>
          </w:p>
        </w:tc>
        <w:tc>
          <w:tcPr>
            <w:tcW w:w="1489"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385</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94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55</w:t>
            </w:r>
          </w:p>
        </w:tc>
        <w:tc>
          <w:tcPr>
            <w:tcW w:w="993"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12%</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127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440</w:t>
            </w:r>
          </w:p>
        </w:tc>
      </w:tr>
      <w:tr w:rsidR="002374C1" w:rsidRPr="00D7264A" w:rsidTr="002374C1">
        <w:trPr>
          <w:trHeight w:val="397"/>
        </w:trPr>
        <w:tc>
          <w:tcPr>
            <w:tcW w:w="2811" w:type="dxa"/>
            <w:shd w:val="clear" w:color="auto" w:fill="auto"/>
            <w:vAlign w:val="bottom"/>
          </w:tcPr>
          <w:p w:rsidR="002374C1" w:rsidRPr="002374C1" w:rsidRDefault="002374C1" w:rsidP="002374C1">
            <w:pPr>
              <w:rPr>
                <w:rFonts w:ascii="Arial" w:hAnsi="Arial" w:cs="Arial"/>
                <w:sz w:val="20"/>
                <w:szCs w:val="20"/>
              </w:rPr>
            </w:pPr>
            <w:r w:rsidRPr="002374C1">
              <w:rPr>
                <w:rFonts w:ascii="Arial" w:hAnsi="Arial" w:cs="Arial"/>
                <w:sz w:val="20"/>
                <w:szCs w:val="20"/>
              </w:rPr>
              <w:t>Apr12-Mar13</w:t>
            </w:r>
          </w:p>
        </w:tc>
        <w:tc>
          <w:tcPr>
            <w:tcW w:w="1489"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369</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94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62</w:t>
            </w:r>
          </w:p>
        </w:tc>
        <w:tc>
          <w:tcPr>
            <w:tcW w:w="993"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14%</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127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431</w:t>
            </w:r>
          </w:p>
        </w:tc>
      </w:tr>
      <w:tr w:rsidR="002374C1" w:rsidRPr="00D7264A" w:rsidTr="002374C1">
        <w:trPr>
          <w:trHeight w:val="397"/>
        </w:trPr>
        <w:tc>
          <w:tcPr>
            <w:tcW w:w="2811" w:type="dxa"/>
            <w:shd w:val="clear" w:color="auto" w:fill="auto"/>
            <w:vAlign w:val="bottom"/>
          </w:tcPr>
          <w:p w:rsidR="002374C1" w:rsidRPr="002374C1" w:rsidRDefault="002374C1" w:rsidP="002374C1">
            <w:pPr>
              <w:rPr>
                <w:rFonts w:ascii="Arial" w:hAnsi="Arial" w:cs="Arial"/>
                <w:sz w:val="20"/>
                <w:szCs w:val="20"/>
              </w:rPr>
            </w:pPr>
            <w:r w:rsidRPr="002374C1">
              <w:rPr>
                <w:rFonts w:ascii="Arial" w:hAnsi="Arial" w:cs="Arial"/>
                <w:sz w:val="20"/>
                <w:szCs w:val="20"/>
              </w:rPr>
              <w:t>Apr13-Mar14</w:t>
            </w:r>
          </w:p>
        </w:tc>
        <w:tc>
          <w:tcPr>
            <w:tcW w:w="1489"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316</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94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55</w:t>
            </w:r>
          </w:p>
        </w:tc>
        <w:tc>
          <w:tcPr>
            <w:tcW w:w="993"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15%</w:t>
            </w:r>
          </w:p>
        </w:tc>
        <w:tc>
          <w:tcPr>
            <w:tcW w:w="236"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p>
        </w:tc>
        <w:tc>
          <w:tcPr>
            <w:tcW w:w="1272" w:type="dxa"/>
            <w:tcBorders>
              <w:top w:val="nil"/>
              <w:bottom w:val="nil"/>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371</w:t>
            </w:r>
          </w:p>
        </w:tc>
      </w:tr>
      <w:tr w:rsidR="002374C1" w:rsidRPr="00D7264A" w:rsidTr="002374C1">
        <w:trPr>
          <w:trHeight w:val="397"/>
        </w:trPr>
        <w:tc>
          <w:tcPr>
            <w:tcW w:w="2811" w:type="dxa"/>
            <w:shd w:val="clear" w:color="auto" w:fill="auto"/>
            <w:vAlign w:val="bottom"/>
          </w:tcPr>
          <w:p w:rsidR="002374C1" w:rsidRPr="002374C1" w:rsidRDefault="002374C1" w:rsidP="002374C1">
            <w:pPr>
              <w:rPr>
                <w:rFonts w:ascii="Arial" w:hAnsi="Arial" w:cs="Arial"/>
                <w:sz w:val="20"/>
                <w:szCs w:val="20"/>
              </w:rPr>
            </w:pPr>
            <w:r w:rsidRPr="002374C1">
              <w:rPr>
                <w:rFonts w:ascii="Arial" w:hAnsi="Arial" w:cs="Arial"/>
                <w:sz w:val="20"/>
                <w:szCs w:val="20"/>
              </w:rPr>
              <w:t>Apr14-Sep14</w:t>
            </w:r>
          </w:p>
        </w:tc>
        <w:tc>
          <w:tcPr>
            <w:tcW w:w="1489" w:type="dxa"/>
            <w:tcBorders>
              <w:top w:val="nil"/>
              <w:bottom w:val="single" w:sz="4" w:space="0" w:color="auto"/>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78</w:t>
            </w:r>
          </w:p>
        </w:tc>
        <w:tc>
          <w:tcPr>
            <w:tcW w:w="236" w:type="dxa"/>
            <w:tcBorders>
              <w:top w:val="nil"/>
              <w:bottom w:val="single" w:sz="4" w:space="0" w:color="auto"/>
            </w:tcBorders>
            <w:shd w:val="clear" w:color="auto" w:fill="auto"/>
            <w:vAlign w:val="bottom"/>
          </w:tcPr>
          <w:p w:rsidR="002374C1" w:rsidRPr="002374C1" w:rsidRDefault="002374C1" w:rsidP="002374C1">
            <w:pPr>
              <w:jc w:val="right"/>
              <w:rPr>
                <w:rFonts w:ascii="Arial" w:hAnsi="Arial" w:cs="Arial"/>
                <w:sz w:val="20"/>
                <w:szCs w:val="20"/>
              </w:rPr>
            </w:pPr>
          </w:p>
        </w:tc>
        <w:tc>
          <w:tcPr>
            <w:tcW w:w="942" w:type="dxa"/>
            <w:tcBorders>
              <w:top w:val="nil"/>
              <w:bottom w:val="single" w:sz="4" w:space="0" w:color="auto"/>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15</w:t>
            </w:r>
          </w:p>
        </w:tc>
        <w:tc>
          <w:tcPr>
            <w:tcW w:w="993" w:type="dxa"/>
            <w:tcBorders>
              <w:top w:val="nil"/>
              <w:bottom w:val="single" w:sz="4" w:space="0" w:color="auto"/>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15%</w:t>
            </w:r>
          </w:p>
        </w:tc>
        <w:tc>
          <w:tcPr>
            <w:tcW w:w="236" w:type="dxa"/>
            <w:tcBorders>
              <w:top w:val="nil"/>
              <w:bottom w:val="single" w:sz="4" w:space="0" w:color="auto"/>
            </w:tcBorders>
            <w:shd w:val="clear" w:color="auto" w:fill="auto"/>
            <w:vAlign w:val="bottom"/>
          </w:tcPr>
          <w:p w:rsidR="002374C1" w:rsidRPr="002374C1" w:rsidRDefault="002374C1" w:rsidP="002374C1">
            <w:pPr>
              <w:jc w:val="right"/>
              <w:rPr>
                <w:rFonts w:ascii="Arial" w:hAnsi="Arial" w:cs="Arial"/>
                <w:sz w:val="20"/>
                <w:szCs w:val="20"/>
              </w:rPr>
            </w:pPr>
          </w:p>
        </w:tc>
        <w:tc>
          <w:tcPr>
            <w:tcW w:w="1272" w:type="dxa"/>
            <w:tcBorders>
              <w:top w:val="nil"/>
              <w:bottom w:val="single" w:sz="4" w:space="0" w:color="auto"/>
            </w:tcBorders>
            <w:shd w:val="clear" w:color="auto" w:fill="auto"/>
            <w:vAlign w:val="bottom"/>
          </w:tcPr>
          <w:p w:rsidR="002374C1" w:rsidRPr="002374C1" w:rsidRDefault="002374C1" w:rsidP="002374C1">
            <w:pPr>
              <w:jc w:val="right"/>
              <w:rPr>
                <w:rFonts w:ascii="Arial" w:hAnsi="Arial" w:cs="Arial"/>
                <w:sz w:val="20"/>
                <w:szCs w:val="20"/>
              </w:rPr>
            </w:pPr>
            <w:r w:rsidRPr="002374C1">
              <w:rPr>
                <w:rFonts w:ascii="Arial" w:hAnsi="Arial" w:cs="Arial"/>
                <w:sz w:val="20"/>
                <w:szCs w:val="20"/>
              </w:rPr>
              <w:t>93</w:t>
            </w:r>
          </w:p>
        </w:tc>
      </w:tr>
    </w:tbl>
    <w:p w:rsidR="00E830D7" w:rsidRPr="00D7264A" w:rsidRDefault="00E830D7" w:rsidP="00E830D7">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p>
    <w:p w:rsidR="006C1659" w:rsidRDefault="006C1659" w:rsidP="005320AC">
      <w:pPr>
        <w:rPr>
          <w:rFonts w:ascii="Arial" w:hAnsi="Arial" w:cs="Arial"/>
          <w:b/>
          <w:bCs/>
          <w:sz w:val="20"/>
          <w:szCs w:val="20"/>
        </w:rPr>
      </w:pPr>
    </w:p>
    <w:p w:rsidR="006C1659" w:rsidRDefault="006C1659" w:rsidP="005320AC">
      <w:pPr>
        <w:rPr>
          <w:rFonts w:ascii="Arial" w:hAnsi="Arial" w:cs="Arial"/>
          <w:b/>
          <w:bCs/>
          <w:sz w:val="20"/>
          <w:szCs w:val="20"/>
        </w:rPr>
      </w:pPr>
    </w:p>
    <w:p w:rsidR="006C1659" w:rsidRDefault="006C1659" w:rsidP="005320AC">
      <w:pPr>
        <w:rPr>
          <w:rFonts w:ascii="Arial" w:hAnsi="Arial" w:cs="Arial"/>
          <w:b/>
          <w:bCs/>
          <w:sz w:val="20"/>
          <w:szCs w:val="20"/>
        </w:rPr>
      </w:pPr>
    </w:p>
    <w:p w:rsidR="006C1659" w:rsidRPr="002374C1" w:rsidRDefault="006C1659" w:rsidP="006C1659">
      <w:pPr>
        <w:jc w:val="both"/>
        <w:rPr>
          <w:rFonts w:ascii="Arial" w:hAnsi="Arial" w:cs="Arial"/>
          <w:b/>
          <w:bCs/>
          <w:sz w:val="20"/>
          <w:szCs w:val="20"/>
        </w:rPr>
      </w:pPr>
      <w:r w:rsidRPr="002374C1">
        <w:rPr>
          <w:rFonts w:ascii="Arial" w:hAnsi="Arial" w:cs="Arial"/>
          <w:b/>
          <w:bCs/>
          <w:sz w:val="20"/>
          <w:szCs w:val="20"/>
        </w:rPr>
        <w:t>Figure 3. Percentage of not guilty verdict finalised at the Supreme Court</w:t>
      </w:r>
    </w:p>
    <w:p w:rsidR="006C1659" w:rsidRDefault="006C1659" w:rsidP="006C1659">
      <w:pPr>
        <w:jc w:val="both"/>
        <w:rPr>
          <w:rFonts w:ascii="Arial" w:hAnsi="Arial" w:cs="Arial"/>
          <w:sz w:val="20"/>
          <w:szCs w:val="20"/>
        </w:rPr>
      </w:pPr>
    </w:p>
    <w:p w:rsidR="006C1659" w:rsidRDefault="002374C1" w:rsidP="005320AC">
      <w:pPr>
        <w:rPr>
          <w:rFonts w:ascii="Arial" w:hAnsi="Arial" w:cs="Arial"/>
          <w:b/>
          <w:bCs/>
          <w:sz w:val="20"/>
          <w:szCs w:val="20"/>
        </w:rPr>
      </w:pPr>
      <w:r>
        <w:rPr>
          <w:noProof/>
        </w:rPr>
        <w:drawing>
          <wp:inline distT="0" distB="0" distL="0" distR="0" wp14:anchorId="21C324DA" wp14:editId="28BCA700">
            <wp:extent cx="4572000" cy="2644140"/>
            <wp:effectExtent l="0" t="0" r="0" b="381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374C1" w:rsidRDefault="002374C1" w:rsidP="005320AC">
      <w:pPr>
        <w:rPr>
          <w:rFonts w:ascii="Arial" w:hAnsi="Arial" w:cs="Arial"/>
          <w:b/>
          <w:bCs/>
          <w:sz w:val="20"/>
          <w:szCs w:val="20"/>
        </w:rPr>
      </w:pPr>
    </w:p>
    <w:p w:rsidR="00E51666" w:rsidRPr="00D7264A" w:rsidRDefault="0021105E" w:rsidP="005320AC">
      <w:pPr>
        <w:rPr>
          <w:rFonts w:ascii="Arial" w:hAnsi="Arial" w:cs="Arial"/>
          <w:b/>
          <w:bCs/>
          <w:sz w:val="20"/>
          <w:szCs w:val="20"/>
        </w:rPr>
      </w:pPr>
      <w:r>
        <w:rPr>
          <w:rFonts w:ascii="Arial" w:hAnsi="Arial" w:cs="Arial"/>
          <w:b/>
          <w:bCs/>
          <w:sz w:val="20"/>
          <w:szCs w:val="20"/>
        </w:rPr>
        <w:t>N</w:t>
      </w:r>
      <w:r w:rsidR="005320AC" w:rsidRPr="00D7264A">
        <w:rPr>
          <w:rFonts w:ascii="Arial" w:hAnsi="Arial" w:cs="Arial"/>
          <w:b/>
          <w:bCs/>
          <w:sz w:val="20"/>
          <w:szCs w:val="20"/>
        </w:rPr>
        <w:t xml:space="preserve">olle </w:t>
      </w:r>
      <w:r w:rsidR="000B6F18" w:rsidRPr="00D7264A">
        <w:rPr>
          <w:rFonts w:ascii="Arial" w:hAnsi="Arial" w:cs="Arial"/>
          <w:b/>
          <w:bCs/>
          <w:sz w:val="20"/>
          <w:szCs w:val="20"/>
        </w:rPr>
        <w:t>P</w:t>
      </w:r>
      <w:r w:rsidR="005320AC" w:rsidRPr="00D7264A">
        <w:rPr>
          <w:rFonts w:ascii="Arial" w:hAnsi="Arial" w:cs="Arial"/>
          <w:b/>
          <w:bCs/>
          <w:sz w:val="20"/>
          <w:szCs w:val="20"/>
        </w:rPr>
        <w:t>rosequi</w:t>
      </w:r>
    </w:p>
    <w:p w:rsidR="000B6F18" w:rsidRPr="00D7264A" w:rsidRDefault="000B6F18" w:rsidP="005320AC">
      <w:pPr>
        <w:rPr>
          <w:rFonts w:ascii="Arial" w:hAnsi="Arial" w:cs="Arial"/>
          <w:b/>
          <w:bCs/>
          <w:sz w:val="20"/>
          <w:szCs w:val="20"/>
          <w:u w:val="single"/>
        </w:rPr>
      </w:pPr>
    </w:p>
    <w:p w:rsidR="005320AC" w:rsidRPr="0040425F" w:rsidRDefault="00E32CA0" w:rsidP="005320AC">
      <w:pPr>
        <w:jc w:val="both"/>
        <w:rPr>
          <w:rFonts w:ascii="Arial" w:hAnsi="Arial" w:cs="Arial"/>
          <w:bCs/>
          <w:sz w:val="20"/>
          <w:szCs w:val="20"/>
        </w:rPr>
      </w:pPr>
      <w:r w:rsidRPr="00D7264A">
        <w:rPr>
          <w:rFonts w:ascii="Arial" w:hAnsi="Arial" w:cs="Arial"/>
          <w:bCs/>
          <w:sz w:val="20"/>
          <w:szCs w:val="20"/>
        </w:rPr>
        <w:t>There</w:t>
      </w:r>
      <w:r w:rsidR="001E34C6" w:rsidRPr="00D7264A">
        <w:rPr>
          <w:rFonts w:ascii="Arial" w:hAnsi="Arial" w:cs="Arial"/>
          <w:bCs/>
          <w:sz w:val="20"/>
          <w:szCs w:val="20"/>
        </w:rPr>
        <w:t xml:space="preserve"> has been a </w:t>
      </w:r>
      <w:r w:rsidR="005C047B">
        <w:rPr>
          <w:rFonts w:ascii="Arial" w:hAnsi="Arial" w:cs="Arial"/>
          <w:bCs/>
          <w:sz w:val="20"/>
          <w:szCs w:val="20"/>
        </w:rPr>
        <w:t xml:space="preserve">slight </w:t>
      </w:r>
      <w:r w:rsidR="001E34C6" w:rsidRPr="00D7264A">
        <w:rPr>
          <w:rFonts w:ascii="Arial" w:hAnsi="Arial" w:cs="Arial"/>
          <w:bCs/>
          <w:sz w:val="20"/>
          <w:szCs w:val="20"/>
        </w:rPr>
        <w:t>decrease in the</w:t>
      </w:r>
      <w:r w:rsidR="005D7F40" w:rsidRPr="00D7264A">
        <w:rPr>
          <w:rFonts w:ascii="Arial" w:hAnsi="Arial" w:cs="Arial"/>
          <w:bCs/>
          <w:sz w:val="20"/>
          <w:szCs w:val="20"/>
        </w:rPr>
        <w:t xml:space="preserve"> number and </w:t>
      </w:r>
      <w:r w:rsidR="001E34C6" w:rsidRPr="00D7264A">
        <w:rPr>
          <w:rFonts w:ascii="Arial" w:hAnsi="Arial" w:cs="Arial"/>
          <w:bCs/>
          <w:sz w:val="20"/>
          <w:szCs w:val="20"/>
        </w:rPr>
        <w:t>proportion of Nolle Prosequi</w:t>
      </w:r>
      <w:r w:rsidRPr="00D7264A">
        <w:rPr>
          <w:rFonts w:ascii="Arial" w:hAnsi="Arial" w:cs="Arial"/>
          <w:bCs/>
          <w:sz w:val="20"/>
          <w:szCs w:val="20"/>
        </w:rPr>
        <w:t xml:space="preserve"> orders</w:t>
      </w:r>
      <w:r w:rsidR="00F60DA9" w:rsidRPr="00D7264A">
        <w:rPr>
          <w:rFonts w:ascii="Arial" w:hAnsi="Arial" w:cs="Arial"/>
          <w:bCs/>
          <w:sz w:val="20"/>
          <w:szCs w:val="20"/>
        </w:rPr>
        <w:t xml:space="preserve">, </w:t>
      </w:r>
      <w:r w:rsidR="007C5E47" w:rsidRPr="00D7264A">
        <w:rPr>
          <w:rFonts w:ascii="Arial" w:hAnsi="Arial" w:cs="Arial"/>
          <w:bCs/>
          <w:sz w:val="20"/>
          <w:szCs w:val="20"/>
        </w:rPr>
        <w:t>since the Committals Reform, compared with the three years prior to the Reform.</w:t>
      </w:r>
    </w:p>
    <w:p w:rsidR="005320AC" w:rsidRPr="00D7264A" w:rsidRDefault="005320AC" w:rsidP="0040425F">
      <w:pPr>
        <w:pStyle w:val="Heading3"/>
      </w:pPr>
      <w:bookmarkStart w:id="19" w:name="_Toc405543540"/>
      <w:r w:rsidRPr="00D7264A">
        <w:t xml:space="preserve">Table </w:t>
      </w:r>
      <w:r w:rsidR="00F60DA9" w:rsidRPr="00D7264A">
        <w:t>12</w:t>
      </w:r>
      <w:r w:rsidRPr="00D7264A">
        <w:t xml:space="preserve">. </w:t>
      </w:r>
      <w:r w:rsidR="00DF18C0" w:rsidRPr="00D7264A">
        <w:t>Nolle Prosequi order</w:t>
      </w:r>
      <w:r w:rsidR="00E32CA0" w:rsidRPr="00D7264A">
        <w:t>s</w:t>
      </w:r>
      <w:r w:rsidR="00DF18C0" w:rsidRPr="00D7264A">
        <w:t xml:space="preserve"> for f</w:t>
      </w:r>
      <w:r w:rsidRPr="00D7264A">
        <w:t xml:space="preserve">inalised </w:t>
      </w:r>
      <w:r w:rsidR="00A606D6" w:rsidRPr="00D7264A">
        <w:t xml:space="preserve">cases </w:t>
      </w:r>
      <w:r w:rsidRPr="00D7264A">
        <w:t>in the</w:t>
      </w:r>
      <w:r w:rsidR="000D0160" w:rsidRPr="00D7264A">
        <w:t xml:space="preserve"> Northern Territory</w:t>
      </w:r>
      <w:r w:rsidRPr="00D7264A">
        <w:t xml:space="preserve"> Supreme Court</w:t>
      </w:r>
      <w:bookmarkEnd w:id="19"/>
    </w:p>
    <w:p w:rsidR="00E32CA0" w:rsidRPr="00D7264A" w:rsidRDefault="00E32CA0" w:rsidP="005320AC">
      <w:pPr>
        <w:jc w:val="both"/>
        <w:rPr>
          <w:rFonts w:ascii="Arial" w:hAnsi="Arial" w:cs="Arial"/>
          <w:b/>
          <w:bCs/>
          <w:sz w:val="20"/>
          <w:szCs w:val="20"/>
        </w:rPr>
      </w:pPr>
    </w:p>
    <w:tbl>
      <w:tblPr>
        <w:tblW w:w="7911" w:type="dxa"/>
        <w:tblInd w:w="108" w:type="dxa"/>
        <w:tblBorders>
          <w:top w:val="single" w:sz="4" w:space="0" w:color="auto"/>
          <w:bottom w:val="single" w:sz="4" w:space="0" w:color="auto"/>
        </w:tblBorders>
        <w:tblLayout w:type="fixed"/>
        <w:tblLook w:val="01E0" w:firstRow="1" w:lastRow="1" w:firstColumn="1" w:lastColumn="1" w:noHBand="0" w:noVBand="0"/>
      </w:tblPr>
      <w:tblGrid>
        <w:gridCol w:w="2508"/>
        <w:gridCol w:w="1004"/>
        <w:gridCol w:w="236"/>
        <w:gridCol w:w="1119"/>
        <w:gridCol w:w="236"/>
        <w:gridCol w:w="1119"/>
        <w:gridCol w:w="236"/>
        <w:gridCol w:w="1453"/>
      </w:tblGrid>
      <w:tr w:rsidR="00701DFE" w:rsidRPr="00D7264A" w:rsidTr="001A5B35">
        <w:trPr>
          <w:trHeight w:val="271"/>
        </w:trPr>
        <w:tc>
          <w:tcPr>
            <w:tcW w:w="2508" w:type="dxa"/>
            <w:vMerge w:val="restart"/>
            <w:shd w:val="clear" w:color="auto" w:fill="auto"/>
            <w:vAlign w:val="center"/>
          </w:tcPr>
          <w:p w:rsidR="00167F57" w:rsidRPr="00D7264A" w:rsidRDefault="00167F57" w:rsidP="005D7F40">
            <w:pPr>
              <w:jc w:val="center"/>
              <w:rPr>
                <w:rFonts w:ascii="Arial" w:hAnsi="Arial" w:cs="Arial"/>
                <w:b/>
                <w:sz w:val="20"/>
                <w:szCs w:val="20"/>
              </w:rPr>
            </w:pPr>
            <w:r w:rsidRPr="00D7264A">
              <w:rPr>
                <w:rFonts w:ascii="Arial" w:hAnsi="Arial" w:cs="Arial"/>
                <w:b/>
                <w:sz w:val="20"/>
                <w:szCs w:val="20"/>
              </w:rPr>
              <w:t>Period of committal</w:t>
            </w:r>
          </w:p>
        </w:tc>
        <w:tc>
          <w:tcPr>
            <w:tcW w:w="3714" w:type="dxa"/>
            <w:gridSpan w:val="5"/>
            <w:tcBorders>
              <w:top w:val="single" w:sz="4" w:space="0" w:color="auto"/>
              <w:bottom w:val="single" w:sz="4" w:space="0" w:color="auto"/>
            </w:tcBorders>
            <w:shd w:val="clear" w:color="auto" w:fill="auto"/>
            <w:vAlign w:val="center"/>
          </w:tcPr>
          <w:p w:rsidR="00167F57" w:rsidRPr="00D7264A" w:rsidRDefault="00167F57" w:rsidP="00F876E4">
            <w:pPr>
              <w:jc w:val="center"/>
              <w:rPr>
                <w:rFonts w:ascii="Arial" w:hAnsi="Arial" w:cs="Arial"/>
                <w:b/>
                <w:sz w:val="20"/>
                <w:szCs w:val="20"/>
              </w:rPr>
            </w:pPr>
            <w:r w:rsidRPr="00D7264A">
              <w:rPr>
                <w:rFonts w:ascii="Arial" w:hAnsi="Arial" w:cs="Arial"/>
                <w:b/>
                <w:sz w:val="20"/>
                <w:szCs w:val="20"/>
              </w:rPr>
              <w:t xml:space="preserve">Not </w:t>
            </w:r>
            <w:r w:rsidR="00F876E4" w:rsidRPr="00D7264A">
              <w:rPr>
                <w:rFonts w:ascii="Arial" w:hAnsi="Arial" w:cs="Arial"/>
                <w:b/>
                <w:sz w:val="20"/>
                <w:szCs w:val="20"/>
              </w:rPr>
              <w:t>guilty</w:t>
            </w:r>
          </w:p>
        </w:tc>
        <w:tc>
          <w:tcPr>
            <w:tcW w:w="236" w:type="dxa"/>
            <w:tcBorders>
              <w:top w:val="single" w:sz="4" w:space="0" w:color="auto"/>
              <w:bottom w:val="nil"/>
            </w:tcBorders>
            <w:shd w:val="clear" w:color="auto" w:fill="auto"/>
            <w:vAlign w:val="center"/>
          </w:tcPr>
          <w:p w:rsidR="00167F57" w:rsidRPr="00D7264A" w:rsidRDefault="00167F57" w:rsidP="005D7F40">
            <w:pPr>
              <w:jc w:val="center"/>
              <w:rPr>
                <w:rFonts w:ascii="Arial" w:hAnsi="Arial" w:cs="Arial"/>
                <w:b/>
                <w:sz w:val="20"/>
                <w:szCs w:val="20"/>
              </w:rPr>
            </w:pPr>
          </w:p>
        </w:tc>
        <w:tc>
          <w:tcPr>
            <w:tcW w:w="1453" w:type="dxa"/>
            <w:vMerge w:val="restart"/>
            <w:shd w:val="clear" w:color="auto" w:fill="auto"/>
            <w:vAlign w:val="center"/>
          </w:tcPr>
          <w:p w:rsidR="00167F57" w:rsidRPr="00D7264A" w:rsidRDefault="00167F57" w:rsidP="00F876E4">
            <w:pPr>
              <w:jc w:val="center"/>
              <w:rPr>
                <w:rFonts w:ascii="Arial" w:hAnsi="Arial" w:cs="Arial"/>
                <w:b/>
                <w:sz w:val="20"/>
                <w:szCs w:val="20"/>
              </w:rPr>
            </w:pPr>
            <w:r w:rsidRPr="00D7264A">
              <w:rPr>
                <w:rFonts w:ascii="Arial" w:hAnsi="Arial" w:cs="Arial"/>
                <w:b/>
                <w:sz w:val="20"/>
                <w:szCs w:val="20"/>
              </w:rPr>
              <w:t>All finalised</w:t>
            </w:r>
          </w:p>
        </w:tc>
      </w:tr>
      <w:tr w:rsidR="00701DFE" w:rsidRPr="00D7264A" w:rsidTr="001A5B35">
        <w:trPr>
          <w:trHeight w:val="457"/>
        </w:trPr>
        <w:tc>
          <w:tcPr>
            <w:tcW w:w="2508" w:type="dxa"/>
            <w:vMerge/>
            <w:shd w:val="clear" w:color="auto" w:fill="auto"/>
            <w:vAlign w:val="center"/>
          </w:tcPr>
          <w:p w:rsidR="00167F57" w:rsidRPr="00D7264A" w:rsidRDefault="00167F57" w:rsidP="005D7F40">
            <w:pPr>
              <w:jc w:val="center"/>
              <w:rPr>
                <w:rFonts w:ascii="Arial" w:hAnsi="Arial" w:cs="Arial"/>
                <w:b/>
                <w:sz w:val="20"/>
                <w:szCs w:val="20"/>
              </w:rPr>
            </w:pPr>
          </w:p>
        </w:tc>
        <w:tc>
          <w:tcPr>
            <w:tcW w:w="2359" w:type="dxa"/>
            <w:gridSpan w:val="3"/>
            <w:tcBorders>
              <w:top w:val="single" w:sz="4" w:space="0" w:color="auto"/>
              <w:bottom w:val="single" w:sz="4" w:space="0" w:color="auto"/>
            </w:tcBorders>
            <w:shd w:val="clear" w:color="auto" w:fill="auto"/>
            <w:vAlign w:val="center"/>
          </w:tcPr>
          <w:p w:rsidR="00167F57" w:rsidRPr="00D7264A" w:rsidRDefault="00167F57" w:rsidP="00F876E4">
            <w:pPr>
              <w:jc w:val="center"/>
              <w:rPr>
                <w:rFonts w:ascii="Arial" w:hAnsi="Arial" w:cs="Arial"/>
                <w:b/>
                <w:sz w:val="20"/>
                <w:szCs w:val="20"/>
              </w:rPr>
            </w:pPr>
            <w:r w:rsidRPr="00D7264A">
              <w:rPr>
                <w:rFonts w:ascii="Arial" w:hAnsi="Arial" w:cs="Arial"/>
                <w:b/>
                <w:sz w:val="20"/>
                <w:szCs w:val="20"/>
              </w:rPr>
              <w:t>Nolle Prosequi</w:t>
            </w:r>
          </w:p>
        </w:tc>
        <w:tc>
          <w:tcPr>
            <w:tcW w:w="236" w:type="dxa"/>
            <w:tcBorders>
              <w:top w:val="single" w:sz="4" w:space="0" w:color="auto"/>
              <w:bottom w:val="nil"/>
            </w:tcBorders>
            <w:shd w:val="clear" w:color="auto" w:fill="auto"/>
            <w:vAlign w:val="center"/>
          </w:tcPr>
          <w:p w:rsidR="00167F57" w:rsidRPr="00D7264A" w:rsidRDefault="00167F57" w:rsidP="005D7F40">
            <w:pPr>
              <w:jc w:val="center"/>
              <w:rPr>
                <w:rFonts w:ascii="Arial" w:hAnsi="Arial" w:cs="Arial"/>
                <w:b/>
                <w:sz w:val="20"/>
                <w:szCs w:val="20"/>
              </w:rPr>
            </w:pPr>
          </w:p>
        </w:tc>
        <w:tc>
          <w:tcPr>
            <w:tcW w:w="1119" w:type="dxa"/>
            <w:tcBorders>
              <w:top w:val="single" w:sz="4" w:space="0" w:color="auto"/>
              <w:bottom w:val="single" w:sz="4" w:space="0" w:color="auto"/>
            </w:tcBorders>
            <w:shd w:val="clear" w:color="auto" w:fill="auto"/>
            <w:vAlign w:val="center"/>
          </w:tcPr>
          <w:p w:rsidR="00167F57" w:rsidRPr="00D7264A" w:rsidRDefault="00167F57" w:rsidP="005D7F40">
            <w:pPr>
              <w:jc w:val="center"/>
              <w:rPr>
                <w:rFonts w:ascii="Arial" w:hAnsi="Arial" w:cs="Arial"/>
                <w:b/>
                <w:sz w:val="20"/>
                <w:szCs w:val="20"/>
              </w:rPr>
            </w:pPr>
            <w:r w:rsidRPr="00D7264A">
              <w:rPr>
                <w:rFonts w:ascii="Arial" w:hAnsi="Arial" w:cs="Arial"/>
                <w:b/>
                <w:sz w:val="20"/>
                <w:szCs w:val="20"/>
              </w:rPr>
              <w:t>Other</w:t>
            </w:r>
          </w:p>
        </w:tc>
        <w:tc>
          <w:tcPr>
            <w:tcW w:w="236" w:type="dxa"/>
            <w:tcBorders>
              <w:top w:val="nil"/>
              <w:bottom w:val="nil"/>
            </w:tcBorders>
            <w:shd w:val="clear" w:color="auto" w:fill="auto"/>
            <w:vAlign w:val="center"/>
          </w:tcPr>
          <w:p w:rsidR="00167F57" w:rsidRPr="00D7264A" w:rsidRDefault="00167F57" w:rsidP="005D7F40">
            <w:pPr>
              <w:jc w:val="center"/>
              <w:rPr>
                <w:rFonts w:ascii="Arial" w:hAnsi="Arial" w:cs="Arial"/>
                <w:b/>
                <w:sz w:val="20"/>
                <w:szCs w:val="20"/>
              </w:rPr>
            </w:pPr>
          </w:p>
        </w:tc>
        <w:tc>
          <w:tcPr>
            <w:tcW w:w="1453" w:type="dxa"/>
            <w:vMerge/>
            <w:tcBorders>
              <w:bottom w:val="single" w:sz="4" w:space="0" w:color="auto"/>
            </w:tcBorders>
            <w:shd w:val="clear" w:color="auto" w:fill="auto"/>
            <w:vAlign w:val="center"/>
          </w:tcPr>
          <w:p w:rsidR="00167F57" w:rsidRPr="00D7264A" w:rsidRDefault="00167F57" w:rsidP="005D7F40">
            <w:pPr>
              <w:jc w:val="center"/>
              <w:rPr>
                <w:rFonts w:ascii="Arial" w:hAnsi="Arial" w:cs="Arial"/>
                <w:b/>
                <w:sz w:val="20"/>
                <w:szCs w:val="20"/>
              </w:rPr>
            </w:pPr>
          </w:p>
        </w:tc>
      </w:tr>
      <w:tr w:rsidR="00701DFE" w:rsidRPr="00D7264A" w:rsidTr="001A5B35">
        <w:trPr>
          <w:trHeight w:val="457"/>
        </w:trPr>
        <w:tc>
          <w:tcPr>
            <w:tcW w:w="2508" w:type="dxa"/>
            <w:vMerge/>
            <w:tcBorders>
              <w:bottom w:val="single" w:sz="4" w:space="0" w:color="auto"/>
            </w:tcBorders>
            <w:shd w:val="clear" w:color="auto" w:fill="auto"/>
            <w:vAlign w:val="center"/>
          </w:tcPr>
          <w:p w:rsidR="00E32CA0" w:rsidRPr="00D7264A" w:rsidRDefault="00E32CA0" w:rsidP="005D7F40">
            <w:pPr>
              <w:jc w:val="center"/>
              <w:rPr>
                <w:rFonts w:ascii="Arial" w:hAnsi="Arial" w:cs="Arial"/>
                <w:sz w:val="20"/>
                <w:szCs w:val="20"/>
              </w:rPr>
            </w:pPr>
          </w:p>
        </w:tc>
        <w:tc>
          <w:tcPr>
            <w:tcW w:w="1004" w:type="dxa"/>
            <w:tcBorders>
              <w:top w:val="single" w:sz="4" w:space="0" w:color="auto"/>
              <w:bottom w:val="single" w:sz="4" w:space="0" w:color="auto"/>
            </w:tcBorders>
            <w:shd w:val="clear" w:color="auto" w:fill="auto"/>
            <w:vAlign w:val="center"/>
          </w:tcPr>
          <w:p w:rsidR="00E32CA0" w:rsidRPr="00D7264A" w:rsidRDefault="00FB1B92" w:rsidP="00F876E4">
            <w:pPr>
              <w:jc w:val="center"/>
              <w:rPr>
                <w:rFonts w:ascii="Arial" w:hAnsi="Arial" w:cs="Arial"/>
                <w:sz w:val="20"/>
                <w:szCs w:val="20"/>
              </w:rPr>
            </w:pPr>
            <w:r w:rsidRPr="00D7264A">
              <w:rPr>
                <w:rFonts w:ascii="Arial" w:hAnsi="Arial" w:cs="Arial"/>
                <w:sz w:val="20"/>
                <w:szCs w:val="20"/>
              </w:rPr>
              <w:t>No.</w:t>
            </w:r>
            <w:r w:rsidR="00E32CA0" w:rsidRPr="00D7264A">
              <w:rPr>
                <w:rFonts w:ascii="Arial" w:hAnsi="Arial" w:cs="Arial"/>
                <w:sz w:val="20"/>
                <w:szCs w:val="20"/>
              </w:rPr>
              <w:t xml:space="preserve"> of cases</w:t>
            </w:r>
          </w:p>
        </w:tc>
        <w:tc>
          <w:tcPr>
            <w:tcW w:w="236" w:type="dxa"/>
            <w:tcBorders>
              <w:top w:val="single" w:sz="4" w:space="0" w:color="auto"/>
              <w:bottom w:val="single" w:sz="4" w:space="0" w:color="auto"/>
            </w:tcBorders>
            <w:shd w:val="clear" w:color="auto" w:fill="auto"/>
            <w:vAlign w:val="center"/>
          </w:tcPr>
          <w:p w:rsidR="00E32CA0" w:rsidRPr="00D7264A" w:rsidRDefault="00E32CA0" w:rsidP="005D7F40">
            <w:pPr>
              <w:jc w:val="center"/>
              <w:rPr>
                <w:rFonts w:ascii="Arial" w:hAnsi="Arial" w:cs="Arial"/>
                <w:sz w:val="20"/>
                <w:szCs w:val="20"/>
              </w:rPr>
            </w:pPr>
          </w:p>
        </w:tc>
        <w:tc>
          <w:tcPr>
            <w:tcW w:w="1119" w:type="dxa"/>
            <w:tcBorders>
              <w:top w:val="single" w:sz="4" w:space="0" w:color="auto"/>
              <w:bottom w:val="single" w:sz="4" w:space="0" w:color="auto"/>
            </w:tcBorders>
            <w:shd w:val="clear" w:color="auto" w:fill="auto"/>
            <w:vAlign w:val="center"/>
          </w:tcPr>
          <w:p w:rsidR="00E32CA0" w:rsidRPr="00D7264A" w:rsidRDefault="00E32CA0" w:rsidP="005D7F40">
            <w:pPr>
              <w:jc w:val="center"/>
              <w:rPr>
                <w:rFonts w:ascii="Arial" w:hAnsi="Arial" w:cs="Arial"/>
                <w:sz w:val="20"/>
                <w:szCs w:val="20"/>
              </w:rPr>
            </w:pPr>
            <w:r w:rsidRPr="00D7264A">
              <w:rPr>
                <w:rFonts w:ascii="Arial" w:hAnsi="Arial" w:cs="Arial"/>
                <w:sz w:val="20"/>
                <w:szCs w:val="20"/>
              </w:rPr>
              <w:t>% of all</w:t>
            </w:r>
            <w:r w:rsidR="00F876E4" w:rsidRPr="00D7264A">
              <w:rPr>
                <w:rFonts w:ascii="Arial" w:hAnsi="Arial" w:cs="Arial"/>
                <w:sz w:val="20"/>
                <w:szCs w:val="20"/>
              </w:rPr>
              <w:t xml:space="preserve"> finalised</w:t>
            </w:r>
          </w:p>
        </w:tc>
        <w:tc>
          <w:tcPr>
            <w:tcW w:w="236" w:type="dxa"/>
            <w:tcBorders>
              <w:top w:val="nil"/>
              <w:bottom w:val="single" w:sz="4" w:space="0" w:color="auto"/>
            </w:tcBorders>
            <w:shd w:val="clear" w:color="auto" w:fill="auto"/>
            <w:vAlign w:val="center"/>
          </w:tcPr>
          <w:p w:rsidR="00E32CA0" w:rsidRPr="00D7264A" w:rsidRDefault="00E32CA0" w:rsidP="005D7F40">
            <w:pPr>
              <w:jc w:val="center"/>
              <w:rPr>
                <w:rFonts w:ascii="Arial" w:hAnsi="Arial" w:cs="Arial"/>
                <w:sz w:val="20"/>
                <w:szCs w:val="20"/>
              </w:rPr>
            </w:pPr>
          </w:p>
        </w:tc>
        <w:tc>
          <w:tcPr>
            <w:tcW w:w="1119" w:type="dxa"/>
            <w:tcBorders>
              <w:top w:val="single" w:sz="4" w:space="0" w:color="auto"/>
              <w:bottom w:val="single" w:sz="4" w:space="0" w:color="auto"/>
            </w:tcBorders>
            <w:shd w:val="clear" w:color="auto" w:fill="auto"/>
            <w:vAlign w:val="center"/>
          </w:tcPr>
          <w:p w:rsidR="00E32CA0" w:rsidRPr="00D7264A" w:rsidRDefault="00FB1B92" w:rsidP="005D7F40">
            <w:pPr>
              <w:jc w:val="center"/>
              <w:rPr>
                <w:rFonts w:ascii="Arial" w:hAnsi="Arial" w:cs="Arial"/>
                <w:sz w:val="20"/>
                <w:szCs w:val="20"/>
              </w:rPr>
            </w:pPr>
            <w:r w:rsidRPr="00D7264A">
              <w:rPr>
                <w:rFonts w:ascii="Arial" w:hAnsi="Arial" w:cs="Arial"/>
                <w:sz w:val="20"/>
                <w:szCs w:val="20"/>
              </w:rPr>
              <w:t>No.</w:t>
            </w:r>
            <w:r w:rsidR="00E32CA0" w:rsidRPr="00D7264A">
              <w:rPr>
                <w:rFonts w:ascii="Arial" w:hAnsi="Arial" w:cs="Arial"/>
                <w:sz w:val="20"/>
                <w:szCs w:val="20"/>
              </w:rPr>
              <w:t xml:space="preserve"> of cases</w:t>
            </w:r>
          </w:p>
        </w:tc>
        <w:tc>
          <w:tcPr>
            <w:tcW w:w="236" w:type="dxa"/>
            <w:tcBorders>
              <w:top w:val="nil"/>
              <w:bottom w:val="single" w:sz="4" w:space="0" w:color="auto"/>
            </w:tcBorders>
            <w:shd w:val="clear" w:color="auto" w:fill="auto"/>
            <w:vAlign w:val="center"/>
          </w:tcPr>
          <w:p w:rsidR="00E32CA0" w:rsidRPr="00D7264A" w:rsidRDefault="00E32CA0" w:rsidP="005D7F40">
            <w:pPr>
              <w:jc w:val="center"/>
              <w:rPr>
                <w:rFonts w:ascii="Arial" w:hAnsi="Arial" w:cs="Arial"/>
                <w:sz w:val="20"/>
                <w:szCs w:val="20"/>
              </w:rPr>
            </w:pPr>
          </w:p>
        </w:tc>
        <w:tc>
          <w:tcPr>
            <w:tcW w:w="1453" w:type="dxa"/>
            <w:tcBorders>
              <w:top w:val="single" w:sz="4" w:space="0" w:color="auto"/>
              <w:bottom w:val="single" w:sz="4" w:space="0" w:color="auto"/>
            </w:tcBorders>
            <w:shd w:val="clear" w:color="auto" w:fill="auto"/>
            <w:vAlign w:val="center"/>
          </w:tcPr>
          <w:p w:rsidR="00E32CA0" w:rsidRPr="00D7264A" w:rsidRDefault="00FB1B92" w:rsidP="005D7F40">
            <w:pPr>
              <w:jc w:val="center"/>
              <w:rPr>
                <w:rFonts w:ascii="Arial" w:hAnsi="Arial" w:cs="Arial"/>
                <w:sz w:val="20"/>
                <w:szCs w:val="20"/>
              </w:rPr>
            </w:pPr>
            <w:r w:rsidRPr="00D7264A">
              <w:rPr>
                <w:rFonts w:ascii="Arial" w:hAnsi="Arial" w:cs="Arial"/>
                <w:sz w:val="20"/>
                <w:szCs w:val="20"/>
              </w:rPr>
              <w:t>No.</w:t>
            </w:r>
            <w:r w:rsidR="00E32CA0" w:rsidRPr="00D7264A">
              <w:rPr>
                <w:rFonts w:ascii="Arial" w:hAnsi="Arial" w:cs="Arial"/>
                <w:sz w:val="20"/>
                <w:szCs w:val="20"/>
              </w:rPr>
              <w:t xml:space="preserve"> of cases</w:t>
            </w:r>
          </w:p>
        </w:tc>
      </w:tr>
      <w:tr w:rsidR="001234FA" w:rsidRPr="00D7264A" w:rsidTr="00654454">
        <w:trPr>
          <w:trHeight w:val="397"/>
        </w:trPr>
        <w:tc>
          <w:tcPr>
            <w:tcW w:w="2508" w:type="dxa"/>
            <w:tcBorders>
              <w:top w:val="single" w:sz="4" w:space="0" w:color="auto"/>
            </w:tcBorders>
            <w:shd w:val="clear" w:color="auto" w:fill="auto"/>
            <w:vAlign w:val="bottom"/>
          </w:tcPr>
          <w:p w:rsidR="001234FA" w:rsidRPr="004815AE" w:rsidRDefault="001234FA" w:rsidP="00654454">
            <w:pPr>
              <w:rPr>
                <w:rFonts w:ascii="Arial" w:hAnsi="Arial" w:cs="Arial"/>
                <w:sz w:val="20"/>
                <w:szCs w:val="20"/>
              </w:rPr>
            </w:pPr>
            <w:r w:rsidRPr="004815AE">
              <w:rPr>
                <w:rFonts w:ascii="Arial" w:hAnsi="Arial" w:cs="Arial"/>
                <w:sz w:val="20"/>
                <w:szCs w:val="20"/>
              </w:rPr>
              <w:t>Apr08-Mar09</w:t>
            </w:r>
          </w:p>
        </w:tc>
        <w:tc>
          <w:tcPr>
            <w:tcW w:w="1004" w:type="dxa"/>
            <w:tcBorders>
              <w:top w:val="single" w:sz="4" w:space="0" w:color="auto"/>
            </w:tcBorders>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48</w:t>
            </w:r>
          </w:p>
        </w:tc>
        <w:tc>
          <w:tcPr>
            <w:tcW w:w="236" w:type="dxa"/>
            <w:tcBorders>
              <w:top w:val="single" w:sz="4" w:space="0" w:color="auto"/>
            </w:tcBorders>
            <w:shd w:val="clear" w:color="auto" w:fill="auto"/>
            <w:vAlign w:val="bottom"/>
          </w:tcPr>
          <w:p w:rsidR="001234FA" w:rsidRPr="004815AE" w:rsidRDefault="001234FA" w:rsidP="00654454">
            <w:pPr>
              <w:jc w:val="right"/>
              <w:rPr>
                <w:rFonts w:ascii="Arial" w:hAnsi="Arial" w:cs="Arial"/>
                <w:sz w:val="20"/>
                <w:szCs w:val="20"/>
              </w:rPr>
            </w:pPr>
          </w:p>
        </w:tc>
        <w:tc>
          <w:tcPr>
            <w:tcW w:w="1119" w:type="dxa"/>
            <w:tcBorders>
              <w:top w:val="single" w:sz="4" w:space="0" w:color="auto"/>
            </w:tcBorders>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13%</w:t>
            </w:r>
          </w:p>
        </w:tc>
        <w:tc>
          <w:tcPr>
            <w:tcW w:w="236" w:type="dxa"/>
            <w:tcBorders>
              <w:top w:val="single" w:sz="4" w:space="0" w:color="auto"/>
            </w:tcBorders>
            <w:shd w:val="clear" w:color="auto" w:fill="auto"/>
            <w:vAlign w:val="bottom"/>
          </w:tcPr>
          <w:p w:rsidR="001234FA" w:rsidRPr="004815AE" w:rsidRDefault="001234FA" w:rsidP="00654454">
            <w:pPr>
              <w:jc w:val="right"/>
              <w:rPr>
                <w:rFonts w:ascii="Arial" w:hAnsi="Arial" w:cs="Arial"/>
                <w:sz w:val="20"/>
                <w:szCs w:val="20"/>
              </w:rPr>
            </w:pPr>
          </w:p>
        </w:tc>
        <w:tc>
          <w:tcPr>
            <w:tcW w:w="1119" w:type="dxa"/>
            <w:tcBorders>
              <w:top w:val="single" w:sz="4" w:space="0" w:color="auto"/>
            </w:tcBorders>
            <w:shd w:val="clear" w:color="auto" w:fill="auto"/>
            <w:vAlign w:val="bottom"/>
          </w:tcPr>
          <w:p w:rsidR="001234FA" w:rsidRPr="004815AE" w:rsidRDefault="001234FA" w:rsidP="00E37E07">
            <w:pPr>
              <w:jc w:val="right"/>
              <w:rPr>
                <w:rFonts w:ascii="Arial" w:hAnsi="Arial" w:cs="Arial"/>
                <w:sz w:val="20"/>
                <w:szCs w:val="20"/>
              </w:rPr>
            </w:pPr>
            <w:r w:rsidRPr="004815AE">
              <w:rPr>
                <w:rFonts w:ascii="Arial" w:hAnsi="Arial" w:cs="Arial"/>
                <w:sz w:val="20"/>
                <w:szCs w:val="20"/>
              </w:rPr>
              <w:t>2</w:t>
            </w:r>
            <w:r w:rsidR="00E37E07">
              <w:rPr>
                <w:rFonts w:ascii="Arial" w:hAnsi="Arial" w:cs="Arial"/>
                <w:sz w:val="20"/>
                <w:szCs w:val="20"/>
              </w:rPr>
              <w:t>5</w:t>
            </w:r>
          </w:p>
        </w:tc>
        <w:tc>
          <w:tcPr>
            <w:tcW w:w="236" w:type="dxa"/>
            <w:tcBorders>
              <w:top w:val="single" w:sz="4" w:space="0" w:color="auto"/>
            </w:tcBorders>
            <w:shd w:val="clear" w:color="auto" w:fill="auto"/>
            <w:vAlign w:val="bottom"/>
          </w:tcPr>
          <w:p w:rsidR="001234FA" w:rsidRPr="004815AE" w:rsidRDefault="001234FA" w:rsidP="00654454">
            <w:pPr>
              <w:jc w:val="right"/>
              <w:rPr>
                <w:rFonts w:ascii="Arial" w:hAnsi="Arial" w:cs="Arial"/>
                <w:sz w:val="20"/>
                <w:szCs w:val="20"/>
              </w:rPr>
            </w:pPr>
          </w:p>
        </w:tc>
        <w:tc>
          <w:tcPr>
            <w:tcW w:w="1453" w:type="dxa"/>
            <w:tcBorders>
              <w:top w:val="single" w:sz="4" w:space="0" w:color="auto"/>
            </w:tcBorders>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362</w:t>
            </w:r>
          </w:p>
        </w:tc>
      </w:tr>
      <w:tr w:rsidR="001234FA" w:rsidRPr="00D7264A" w:rsidTr="00654454">
        <w:trPr>
          <w:trHeight w:val="397"/>
        </w:trPr>
        <w:tc>
          <w:tcPr>
            <w:tcW w:w="2508" w:type="dxa"/>
            <w:shd w:val="clear" w:color="auto" w:fill="auto"/>
            <w:vAlign w:val="bottom"/>
          </w:tcPr>
          <w:p w:rsidR="001234FA" w:rsidRPr="004815AE" w:rsidRDefault="001234FA" w:rsidP="00654454">
            <w:pPr>
              <w:rPr>
                <w:rFonts w:ascii="Arial" w:hAnsi="Arial" w:cs="Arial"/>
                <w:sz w:val="20"/>
                <w:szCs w:val="20"/>
              </w:rPr>
            </w:pPr>
            <w:r w:rsidRPr="004815AE">
              <w:rPr>
                <w:rFonts w:ascii="Arial" w:hAnsi="Arial" w:cs="Arial"/>
                <w:sz w:val="20"/>
                <w:szCs w:val="20"/>
              </w:rPr>
              <w:t>Apr09-Mar10</w:t>
            </w:r>
          </w:p>
        </w:tc>
        <w:tc>
          <w:tcPr>
            <w:tcW w:w="1004"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43</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11%</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E37E07">
            <w:pPr>
              <w:jc w:val="right"/>
              <w:rPr>
                <w:rFonts w:ascii="Arial" w:hAnsi="Arial" w:cs="Arial"/>
                <w:sz w:val="20"/>
                <w:szCs w:val="20"/>
              </w:rPr>
            </w:pPr>
            <w:r w:rsidRPr="004815AE">
              <w:rPr>
                <w:rFonts w:ascii="Arial" w:hAnsi="Arial" w:cs="Arial"/>
                <w:sz w:val="20"/>
                <w:szCs w:val="20"/>
              </w:rPr>
              <w:t>2</w:t>
            </w:r>
            <w:r w:rsidR="00E37E07">
              <w:rPr>
                <w:rFonts w:ascii="Arial" w:hAnsi="Arial" w:cs="Arial"/>
                <w:sz w:val="20"/>
                <w:szCs w:val="20"/>
              </w:rPr>
              <w:t>9</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453"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388</w:t>
            </w:r>
          </w:p>
        </w:tc>
      </w:tr>
      <w:tr w:rsidR="001234FA" w:rsidRPr="00D7264A" w:rsidTr="00654454">
        <w:trPr>
          <w:trHeight w:val="397"/>
        </w:trPr>
        <w:tc>
          <w:tcPr>
            <w:tcW w:w="2508" w:type="dxa"/>
            <w:shd w:val="clear" w:color="auto" w:fill="auto"/>
            <w:vAlign w:val="bottom"/>
          </w:tcPr>
          <w:p w:rsidR="001234FA" w:rsidRPr="004815AE" w:rsidRDefault="001234FA" w:rsidP="00654454">
            <w:pPr>
              <w:rPr>
                <w:rFonts w:ascii="Arial" w:hAnsi="Arial" w:cs="Arial"/>
                <w:sz w:val="20"/>
                <w:szCs w:val="20"/>
              </w:rPr>
            </w:pPr>
            <w:r w:rsidRPr="004815AE">
              <w:rPr>
                <w:rFonts w:ascii="Arial" w:hAnsi="Arial" w:cs="Arial"/>
                <w:sz w:val="20"/>
                <w:szCs w:val="20"/>
              </w:rPr>
              <w:t>Apr10-Mar11</w:t>
            </w:r>
          </w:p>
        </w:tc>
        <w:tc>
          <w:tcPr>
            <w:tcW w:w="1004"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47</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12%</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E37E07">
            <w:pPr>
              <w:jc w:val="right"/>
              <w:rPr>
                <w:rFonts w:ascii="Arial" w:hAnsi="Arial" w:cs="Arial"/>
                <w:sz w:val="20"/>
                <w:szCs w:val="20"/>
              </w:rPr>
            </w:pPr>
            <w:r w:rsidRPr="004815AE">
              <w:rPr>
                <w:rFonts w:ascii="Arial" w:hAnsi="Arial" w:cs="Arial"/>
                <w:sz w:val="20"/>
                <w:szCs w:val="20"/>
              </w:rPr>
              <w:t>2</w:t>
            </w:r>
            <w:r w:rsidR="00E37E07">
              <w:rPr>
                <w:rFonts w:ascii="Arial" w:hAnsi="Arial" w:cs="Arial"/>
                <w:sz w:val="20"/>
                <w:szCs w:val="20"/>
              </w:rPr>
              <w:t>2</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453"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393</w:t>
            </w:r>
          </w:p>
        </w:tc>
      </w:tr>
      <w:tr w:rsidR="001234FA" w:rsidRPr="00D7264A" w:rsidTr="00654454">
        <w:trPr>
          <w:trHeight w:val="397"/>
        </w:trPr>
        <w:tc>
          <w:tcPr>
            <w:tcW w:w="2508" w:type="dxa"/>
            <w:shd w:val="clear" w:color="auto" w:fill="auto"/>
            <w:vAlign w:val="bottom"/>
          </w:tcPr>
          <w:p w:rsidR="001234FA" w:rsidRPr="004815AE" w:rsidRDefault="001234FA" w:rsidP="00654454">
            <w:pPr>
              <w:rPr>
                <w:rFonts w:ascii="Arial" w:hAnsi="Arial" w:cs="Arial"/>
                <w:sz w:val="20"/>
                <w:szCs w:val="20"/>
              </w:rPr>
            </w:pPr>
            <w:r w:rsidRPr="004815AE">
              <w:rPr>
                <w:rFonts w:ascii="Arial" w:hAnsi="Arial" w:cs="Arial"/>
                <w:sz w:val="20"/>
                <w:szCs w:val="20"/>
              </w:rPr>
              <w:t>Apr11-Mar12</w:t>
            </w:r>
          </w:p>
        </w:tc>
        <w:tc>
          <w:tcPr>
            <w:tcW w:w="1004"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35</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8%</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E37E07" w:rsidP="00654454">
            <w:pPr>
              <w:jc w:val="right"/>
              <w:rPr>
                <w:rFonts w:ascii="Arial" w:hAnsi="Arial" w:cs="Arial"/>
                <w:sz w:val="20"/>
                <w:szCs w:val="20"/>
              </w:rPr>
            </w:pPr>
            <w:r>
              <w:rPr>
                <w:rFonts w:ascii="Arial" w:hAnsi="Arial" w:cs="Arial"/>
                <w:sz w:val="20"/>
                <w:szCs w:val="20"/>
              </w:rPr>
              <w:t>20</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453"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440</w:t>
            </w:r>
          </w:p>
        </w:tc>
      </w:tr>
      <w:tr w:rsidR="001234FA" w:rsidRPr="00D7264A" w:rsidTr="00654454">
        <w:trPr>
          <w:trHeight w:val="397"/>
        </w:trPr>
        <w:tc>
          <w:tcPr>
            <w:tcW w:w="2508" w:type="dxa"/>
            <w:shd w:val="clear" w:color="auto" w:fill="auto"/>
            <w:vAlign w:val="bottom"/>
          </w:tcPr>
          <w:p w:rsidR="001234FA" w:rsidRPr="004815AE" w:rsidRDefault="001234FA" w:rsidP="00654454">
            <w:pPr>
              <w:rPr>
                <w:rFonts w:ascii="Arial" w:hAnsi="Arial" w:cs="Arial"/>
                <w:sz w:val="20"/>
                <w:szCs w:val="20"/>
              </w:rPr>
            </w:pPr>
            <w:r w:rsidRPr="004815AE">
              <w:rPr>
                <w:rFonts w:ascii="Arial" w:hAnsi="Arial" w:cs="Arial"/>
                <w:sz w:val="20"/>
                <w:szCs w:val="20"/>
              </w:rPr>
              <w:t>Apr12-Mar13</w:t>
            </w:r>
          </w:p>
        </w:tc>
        <w:tc>
          <w:tcPr>
            <w:tcW w:w="1004"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34</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8%</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28</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453"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431</w:t>
            </w:r>
          </w:p>
        </w:tc>
      </w:tr>
      <w:tr w:rsidR="001234FA" w:rsidRPr="00D7264A" w:rsidTr="00654454">
        <w:trPr>
          <w:trHeight w:val="397"/>
        </w:trPr>
        <w:tc>
          <w:tcPr>
            <w:tcW w:w="2508" w:type="dxa"/>
            <w:shd w:val="clear" w:color="auto" w:fill="auto"/>
            <w:vAlign w:val="bottom"/>
          </w:tcPr>
          <w:p w:rsidR="001234FA" w:rsidRPr="004815AE" w:rsidRDefault="001234FA" w:rsidP="00654454">
            <w:pPr>
              <w:rPr>
                <w:rFonts w:ascii="Arial" w:hAnsi="Arial" w:cs="Arial"/>
                <w:sz w:val="20"/>
                <w:szCs w:val="20"/>
              </w:rPr>
            </w:pPr>
            <w:r w:rsidRPr="004815AE">
              <w:rPr>
                <w:rFonts w:ascii="Arial" w:hAnsi="Arial" w:cs="Arial"/>
                <w:sz w:val="20"/>
                <w:szCs w:val="20"/>
              </w:rPr>
              <w:t>Apr13-Mar14</w:t>
            </w:r>
          </w:p>
        </w:tc>
        <w:tc>
          <w:tcPr>
            <w:tcW w:w="1004"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27</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7%</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28</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453"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371</w:t>
            </w:r>
          </w:p>
        </w:tc>
      </w:tr>
      <w:tr w:rsidR="001234FA" w:rsidRPr="00D7264A" w:rsidTr="00654454">
        <w:trPr>
          <w:trHeight w:val="397"/>
        </w:trPr>
        <w:tc>
          <w:tcPr>
            <w:tcW w:w="2508" w:type="dxa"/>
            <w:shd w:val="clear" w:color="auto" w:fill="auto"/>
            <w:vAlign w:val="bottom"/>
          </w:tcPr>
          <w:p w:rsidR="001234FA" w:rsidRPr="004815AE" w:rsidRDefault="001234FA" w:rsidP="00654454">
            <w:pPr>
              <w:rPr>
                <w:rFonts w:ascii="Arial" w:hAnsi="Arial" w:cs="Arial"/>
                <w:sz w:val="20"/>
                <w:szCs w:val="20"/>
              </w:rPr>
            </w:pPr>
            <w:r w:rsidRPr="004815AE">
              <w:rPr>
                <w:rFonts w:ascii="Arial" w:hAnsi="Arial" w:cs="Arial"/>
                <w:sz w:val="20"/>
                <w:szCs w:val="20"/>
              </w:rPr>
              <w:t>Apr14-Sep14</w:t>
            </w:r>
          </w:p>
        </w:tc>
        <w:tc>
          <w:tcPr>
            <w:tcW w:w="1004"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9</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10%</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119" w:type="dxa"/>
            <w:shd w:val="clear" w:color="auto" w:fill="auto"/>
            <w:vAlign w:val="bottom"/>
          </w:tcPr>
          <w:p w:rsidR="001234FA" w:rsidRPr="004815AE" w:rsidRDefault="00E37E07" w:rsidP="00654454">
            <w:pPr>
              <w:jc w:val="right"/>
              <w:rPr>
                <w:rFonts w:ascii="Arial" w:hAnsi="Arial" w:cs="Arial"/>
                <w:sz w:val="20"/>
                <w:szCs w:val="20"/>
              </w:rPr>
            </w:pPr>
            <w:r>
              <w:rPr>
                <w:rFonts w:ascii="Arial" w:hAnsi="Arial" w:cs="Arial"/>
                <w:sz w:val="20"/>
                <w:szCs w:val="20"/>
              </w:rPr>
              <w:t>6</w:t>
            </w:r>
          </w:p>
        </w:tc>
        <w:tc>
          <w:tcPr>
            <w:tcW w:w="236" w:type="dxa"/>
            <w:shd w:val="clear" w:color="auto" w:fill="auto"/>
            <w:vAlign w:val="bottom"/>
          </w:tcPr>
          <w:p w:rsidR="001234FA" w:rsidRPr="004815AE" w:rsidRDefault="001234FA" w:rsidP="00654454">
            <w:pPr>
              <w:jc w:val="right"/>
              <w:rPr>
                <w:rFonts w:ascii="Arial" w:hAnsi="Arial" w:cs="Arial"/>
                <w:sz w:val="20"/>
                <w:szCs w:val="20"/>
              </w:rPr>
            </w:pPr>
          </w:p>
        </w:tc>
        <w:tc>
          <w:tcPr>
            <w:tcW w:w="1453" w:type="dxa"/>
            <w:shd w:val="clear" w:color="auto" w:fill="auto"/>
            <w:vAlign w:val="bottom"/>
          </w:tcPr>
          <w:p w:rsidR="001234FA" w:rsidRPr="004815AE" w:rsidRDefault="001234FA" w:rsidP="00654454">
            <w:pPr>
              <w:jc w:val="right"/>
              <w:rPr>
                <w:rFonts w:ascii="Arial" w:hAnsi="Arial" w:cs="Arial"/>
                <w:sz w:val="20"/>
                <w:szCs w:val="20"/>
              </w:rPr>
            </w:pPr>
            <w:r w:rsidRPr="004815AE">
              <w:rPr>
                <w:rFonts w:ascii="Arial" w:hAnsi="Arial" w:cs="Arial"/>
                <w:sz w:val="20"/>
                <w:szCs w:val="20"/>
              </w:rPr>
              <w:t>93</w:t>
            </w:r>
          </w:p>
        </w:tc>
      </w:tr>
    </w:tbl>
    <w:p w:rsidR="00E830D7" w:rsidRPr="00A344DE" w:rsidRDefault="00E830D7" w:rsidP="00E830D7">
      <w:pPr>
        <w:jc w:val="both"/>
        <w:rPr>
          <w:rFonts w:ascii="Arial" w:hAnsi="Arial" w:cs="Arial"/>
          <w:sz w:val="16"/>
          <w:szCs w:val="16"/>
        </w:rPr>
      </w:pPr>
      <w:r w:rsidRPr="00A344DE">
        <w:rPr>
          <w:rFonts w:ascii="Arial" w:hAnsi="Arial" w:cs="Arial"/>
          <w:sz w:val="16"/>
          <w:szCs w:val="16"/>
        </w:rPr>
        <w:t xml:space="preserve">Source: Extracted from IJIS on </w:t>
      </w:r>
      <w:r w:rsidR="00D818DB">
        <w:rPr>
          <w:rFonts w:ascii="Arial" w:hAnsi="Arial" w:cs="Arial"/>
          <w:sz w:val="16"/>
          <w:szCs w:val="16"/>
        </w:rPr>
        <w:t>22/10/2014</w:t>
      </w:r>
    </w:p>
    <w:p w:rsidR="00E830D7" w:rsidRPr="00D7264A" w:rsidRDefault="00E830D7" w:rsidP="00765961">
      <w:pPr>
        <w:jc w:val="both"/>
        <w:rPr>
          <w:rFonts w:ascii="Arial" w:hAnsi="Arial" w:cs="Arial"/>
          <w:sz w:val="16"/>
          <w:szCs w:val="16"/>
        </w:rPr>
      </w:pPr>
    </w:p>
    <w:p w:rsidR="002374C1" w:rsidRDefault="002374C1" w:rsidP="00765961">
      <w:pPr>
        <w:jc w:val="both"/>
        <w:rPr>
          <w:rFonts w:ascii="Arial" w:hAnsi="Arial" w:cs="Arial"/>
          <w:b/>
          <w:bCs/>
          <w:sz w:val="20"/>
          <w:szCs w:val="20"/>
        </w:rPr>
      </w:pPr>
    </w:p>
    <w:p w:rsidR="002374C1" w:rsidRDefault="002374C1" w:rsidP="00765961">
      <w:pPr>
        <w:jc w:val="both"/>
        <w:rPr>
          <w:rFonts w:ascii="Arial" w:hAnsi="Arial" w:cs="Arial"/>
          <w:b/>
          <w:bCs/>
          <w:sz w:val="20"/>
          <w:szCs w:val="20"/>
        </w:rPr>
      </w:pPr>
    </w:p>
    <w:p w:rsidR="002374C1" w:rsidRDefault="002374C1" w:rsidP="00765961">
      <w:pPr>
        <w:jc w:val="both"/>
        <w:rPr>
          <w:rFonts w:ascii="Arial" w:hAnsi="Arial" w:cs="Arial"/>
          <w:b/>
          <w:bCs/>
          <w:sz w:val="20"/>
          <w:szCs w:val="20"/>
        </w:rPr>
      </w:pPr>
    </w:p>
    <w:p w:rsidR="002374C1" w:rsidRDefault="002374C1" w:rsidP="00765961">
      <w:pPr>
        <w:jc w:val="both"/>
        <w:rPr>
          <w:rFonts w:ascii="Arial" w:hAnsi="Arial" w:cs="Arial"/>
          <w:b/>
          <w:bCs/>
          <w:sz w:val="20"/>
          <w:szCs w:val="20"/>
        </w:rPr>
      </w:pPr>
    </w:p>
    <w:p w:rsidR="002374C1" w:rsidRDefault="002374C1" w:rsidP="00765961">
      <w:pPr>
        <w:jc w:val="both"/>
        <w:rPr>
          <w:rFonts w:ascii="Arial" w:hAnsi="Arial" w:cs="Arial"/>
          <w:b/>
          <w:bCs/>
          <w:sz w:val="20"/>
          <w:szCs w:val="20"/>
        </w:rPr>
      </w:pPr>
    </w:p>
    <w:p w:rsidR="002374C1" w:rsidRDefault="002374C1">
      <w:pPr>
        <w:rPr>
          <w:rFonts w:ascii="Arial" w:hAnsi="Arial" w:cs="Arial"/>
          <w:b/>
          <w:bCs/>
          <w:sz w:val="20"/>
          <w:szCs w:val="20"/>
        </w:rPr>
      </w:pPr>
      <w:r>
        <w:rPr>
          <w:rFonts w:ascii="Arial" w:hAnsi="Arial" w:cs="Arial"/>
          <w:b/>
          <w:bCs/>
          <w:sz w:val="20"/>
          <w:szCs w:val="20"/>
        </w:rPr>
        <w:br w:type="page"/>
      </w:r>
    </w:p>
    <w:p w:rsidR="002374C1" w:rsidRPr="00D7264A" w:rsidRDefault="002374C1" w:rsidP="002374C1">
      <w:pPr>
        <w:jc w:val="both"/>
        <w:rPr>
          <w:rFonts w:ascii="Arial" w:hAnsi="Arial" w:cs="Arial"/>
          <w:b/>
          <w:bCs/>
          <w:sz w:val="20"/>
          <w:szCs w:val="20"/>
        </w:rPr>
      </w:pPr>
      <w:r>
        <w:rPr>
          <w:rFonts w:ascii="Arial" w:hAnsi="Arial" w:cs="Arial"/>
          <w:b/>
          <w:bCs/>
          <w:sz w:val="20"/>
          <w:szCs w:val="20"/>
        </w:rPr>
        <w:lastRenderedPageBreak/>
        <w:t>Figure 4</w:t>
      </w:r>
      <w:r w:rsidRPr="00D7264A">
        <w:rPr>
          <w:rFonts w:ascii="Arial" w:hAnsi="Arial" w:cs="Arial"/>
          <w:b/>
          <w:bCs/>
          <w:sz w:val="20"/>
          <w:szCs w:val="20"/>
        </w:rPr>
        <w:t xml:space="preserve">. </w:t>
      </w:r>
      <w:r w:rsidR="00440421">
        <w:rPr>
          <w:rFonts w:ascii="Arial" w:hAnsi="Arial" w:cs="Arial"/>
          <w:b/>
          <w:bCs/>
          <w:sz w:val="20"/>
          <w:szCs w:val="20"/>
        </w:rPr>
        <w:t xml:space="preserve">Percentage of </w:t>
      </w:r>
      <w:r w:rsidRPr="00D7264A">
        <w:rPr>
          <w:rFonts w:ascii="Arial" w:hAnsi="Arial" w:cs="Arial"/>
          <w:b/>
          <w:bCs/>
          <w:sz w:val="20"/>
          <w:szCs w:val="20"/>
        </w:rPr>
        <w:t>Nolle Prosequi orders for finalised cases in the Northern Territory</w:t>
      </w:r>
      <w:r w:rsidR="00440421">
        <w:rPr>
          <w:rFonts w:ascii="Arial" w:hAnsi="Arial" w:cs="Arial"/>
          <w:b/>
          <w:bCs/>
          <w:sz w:val="20"/>
          <w:szCs w:val="20"/>
        </w:rPr>
        <w:t xml:space="preserve"> Supreme Court</w:t>
      </w:r>
    </w:p>
    <w:p w:rsidR="002374C1" w:rsidRDefault="002374C1" w:rsidP="00765961">
      <w:pPr>
        <w:jc w:val="both"/>
        <w:rPr>
          <w:rFonts w:ascii="Arial" w:hAnsi="Arial" w:cs="Arial"/>
          <w:b/>
          <w:bCs/>
          <w:sz w:val="20"/>
          <w:szCs w:val="20"/>
        </w:rPr>
      </w:pPr>
    </w:p>
    <w:p w:rsidR="002374C1" w:rsidRDefault="00440421" w:rsidP="00765961">
      <w:pPr>
        <w:jc w:val="both"/>
        <w:rPr>
          <w:rFonts w:ascii="Arial" w:hAnsi="Arial" w:cs="Arial"/>
          <w:b/>
          <w:bCs/>
          <w:sz w:val="20"/>
          <w:szCs w:val="20"/>
        </w:rPr>
      </w:pPr>
      <w:r>
        <w:rPr>
          <w:noProof/>
        </w:rPr>
        <w:drawing>
          <wp:inline distT="0" distB="0" distL="0" distR="0" wp14:anchorId="1F6196D7" wp14:editId="7DE47D95">
            <wp:extent cx="5156200" cy="2635250"/>
            <wp:effectExtent l="0" t="0" r="63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40421" w:rsidRDefault="00440421" w:rsidP="00765961">
      <w:pPr>
        <w:jc w:val="both"/>
        <w:rPr>
          <w:rFonts w:ascii="Arial" w:hAnsi="Arial" w:cs="Arial"/>
          <w:b/>
          <w:bCs/>
          <w:sz w:val="20"/>
          <w:szCs w:val="20"/>
        </w:rPr>
      </w:pPr>
    </w:p>
    <w:p w:rsidR="00167F57" w:rsidRPr="00D7264A" w:rsidRDefault="00167F57" w:rsidP="00765961">
      <w:pPr>
        <w:jc w:val="both"/>
        <w:rPr>
          <w:rFonts w:ascii="Arial" w:hAnsi="Arial" w:cs="Arial"/>
          <w:b/>
          <w:bCs/>
          <w:sz w:val="20"/>
          <w:szCs w:val="20"/>
        </w:rPr>
      </w:pPr>
      <w:r w:rsidRPr="00D7264A">
        <w:rPr>
          <w:rFonts w:ascii="Arial" w:hAnsi="Arial" w:cs="Arial"/>
          <w:b/>
          <w:bCs/>
          <w:sz w:val="20"/>
          <w:szCs w:val="20"/>
        </w:rPr>
        <w:t xml:space="preserve">Final </w:t>
      </w:r>
      <w:r w:rsidR="00A344DE">
        <w:rPr>
          <w:rFonts w:ascii="Arial" w:hAnsi="Arial" w:cs="Arial"/>
          <w:b/>
          <w:bCs/>
          <w:sz w:val="20"/>
          <w:szCs w:val="20"/>
        </w:rPr>
        <w:t>O</w:t>
      </w:r>
      <w:r w:rsidRPr="00D7264A">
        <w:rPr>
          <w:rFonts w:ascii="Arial" w:hAnsi="Arial" w:cs="Arial"/>
          <w:b/>
          <w:bCs/>
          <w:sz w:val="20"/>
          <w:szCs w:val="20"/>
        </w:rPr>
        <w:t>utcomes</w:t>
      </w:r>
    </w:p>
    <w:p w:rsidR="00167F57" w:rsidRPr="00D7264A" w:rsidRDefault="00167F57" w:rsidP="00765961">
      <w:pPr>
        <w:jc w:val="both"/>
        <w:rPr>
          <w:rFonts w:ascii="Arial" w:hAnsi="Arial" w:cs="Arial"/>
          <w:bCs/>
          <w:sz w:val="20"/>
          <w:szCs w:val="20"/>
        </w:rPr>
      </w:pPr>
    </w:p>
    <w:p w:rsidR="00563254" w:rsidRPr="0040425F" w:rsidRDefault="00CA64B1" w:rsidP="00765961">
      <w:pPr>
        <w:jc w:val="both"/>
        <w:rPr>
          <w:rFonts w:ascii="Arial" w:hAnsi="Arial" w:cs="Arial"/>
          <w:bCs/>
          <w:sz w:val="20"/>
          <w:szCs w:val="20"/>
        </w:rPr>
      </w:pPr>
      <w:r>
        <w:rPr>
          <w:rFonts w:ascii="Arial" w:hAnsi="Arial" w:cs="Arial"/>
          <w:bCs/>
          <w:sz w:val="20"/>
          <w:szCs w:val="20"/>
        </w:rPr>
        <w:t>There was a</w:t>
      </w:r>
      <w:r w:rsidR="00467E7E">
        <w:rPr>
          <w:rFonts w:ascii="Arial" w:hAnsi="Arial" w:cs="Arial"/>
          <w:bCs/>
          <w:sz w:val="20"/>
          <w:szCs w:val="20"/>
        </w:rPr>
        <w:t xml:space="preserve"> noticeable</w:t>
      </w:r>
      <w:r w:rsidR="00367AC6" w:rsidRPr="00D7264A">
        <w:rPr>
          <w:rFonts w:ascii="Arial" w:hAnsi="Arial" w:cs="Arial"/>
          <w:bCs/>
          <w:sz w:val="20"/>
          <w:szCs w:val="20"/>
        </w:rPr>
        <w:t xml:space="preserve"> increase in the number and proportion of imprisonment orders for those</w:t>
      </w:r>
      <w:r w:rsidR="00DF18C0" w:rsidRPr="00D7264A">
        <w:rPr>
          <w:rFonts w:ascii="Arial" w:hAnsi="Arial" w:cs="Arial"/>
          <w:bCs/>
          <w:sz w:val="20"/>
          <w:szCs w:val="20"/>
        </w:rPr>
        <w:t xml:space="preserve"> finalised</w:t>
      </w:r>
      <w:r w:rsidR="00367AC6" w:rsidRPr="00D7264A">
        <w:rPr>
          <w:rFonts w:ascii="Arial" w:hAnsi="Arial" w:cs="Arial"/>
          <w:bCs/>
          <w:sz w:val="20"/>
          <w:szCs w:val="20"/>
        </w:rPr>
        <w:t xml:space="preserve"> </w:t>
      </w:r>
      <w:r w:rsidR="00A606D6" w:rsidRPr="00D7264A">
        <w:rPr>
          <w:rFonts w:ascii="Arial" w:hAnsi="Arial" w:cs="Arial"/>
          <w:bCs/>
          <w:sz w:val="20"/>
          <w:szCs w:val="20"/>
        </w:rPr>
        <w:t xml:space="preserve">cases </w:t>
      </w:r>
      <w:r w:rsidR="00DF18C0" w:rsidRPr="00D7264A">
        <w:rPr>
          <w:rFonts w:ascii="Arial" w:hAnsi="Arial" w:cs="Arial"/>
          <w:bCs/>
          <w:sz w:val="20"/>
          <w:szCs w:val="20"/>
        </w:rPr>
        <w:t xml:space="preserve">with a </w:t>
      </w:r>
      <w:r w:rsidR="00367AC6" w:rsidRPr="00D7264A">
        <w:rPr>
          <w:rFonts w:ascii="Arial" w:hAnsi="Arial" w:cs="Arial"/>
          <w:bCs/>
          <w:sz w:val="20"/>
          <w:szCs w:val="20"/>
        </w:rPr>
        <w:t xml:space="preserve">committal date </w:t>
      </w:r>
      <w:r w:rsidR="00563254" w:rsidRPr="00D7264A">
        <w:rPr>
          <w:rFonts w:ascii="Arial" w:hAnsi="Arial" w:cs="Arial"/>
          <w:bCs/>
          <w:sz w:val="20"/>
          <w:szCs w:val="20"/>
        </w:rPr>
        <w:t>following the Committals Reform</w:t>
      </w:r>
      <w:r w:rsidR="00367AC6" w:rsidRPr="00D7264A">
        <w:rPr>
          <w:rFonts w:ascii="Arial" w:hAnsi="Arial" w:cs="Arial"/>
          <w:bCs/>
          <w:sz w:val="20"/>
          <w:szCs w:val="20"/>
        </w:rPr>
        <w:t xml:space="preserve">, compared with the prior three years. </w:t>
      </w:r>
      <w:r w:rsidR="00563254" w:rsidRPr="00D7264A">
        <w:rPr>
          <w:rFonts w:ascii="Arial" w:hAnsi="Arial" w:cs="Arial"/>
          <w:bCs/>
          <w:sz w:val="20"/>
          <w:szCs w:val="20"/>
        </w:rPr>
        <w:t xml:space="preserve">The proportion of imprisonment orders has </w:t>
      </w:r>
      <w:r w:rsidR="00467E7E">
        <w:rPr>
          <w:rFonts w:ascii="Arial" w:hAnsi="Arial" w:cs="Arial"/>
          <w:bCs/>
          <w:sz w:val="20"/>
          <w:szCs w:val="20"/>
        </w:rPr>
        <w:t>stabilised</w:t>
      </w:r>
      <w:r w:rsidR="00563254" w:rsidRPr="00D7264A">
        <w:rPr>
          <w:rFonts w:ascii="Arial" w:hAnsi="Arial" w:cs="Arial"/>
          <w:bCs/>
          <w:sz w:val="20"/>
          <w:szCs w:val="20"/>
        </w:rPr>
        <w:t xml:space="preserve"> at </w:t>
      </w:r>
      <w:r w:rsidR="00022C14">
        <w:rPr>
          <w:rFonts w:ascii="Arial" w:hAnsi="Arial" w:cs="Arial"/>
          <w:bCs/>
          <w:sz w:val="20"/>
          <w:szCs w:val="20"/>
        </w:rPr>
        <w:t xml:space="preserve">around </w:t>
      </w:r>
      <w:r w:rsidR="00563254" w:rsidRPr="00D7264A">
        <w:rPr>
          <w:rFonts w:ascii="Arial" w:hAnsi="Arial" w:cs="Arial"/>
          <w:bCs/>
          <w:sz w:val="20"/>
          <w:szCs w:val="20"/>
        </w:rPr>
        <w:t>8</w:t>
      </w:r>
      <w:r>
        <w:rPr>
          <w:rFonts w:ascii="Arial" w:hAnsi="Arial" w:cs="Arial"/>
          <w:bCs/>
          <w:sz w:val="20"/>
          <w:szCs w:val="20"/>
        </w:rPr>
        <w:t>1</w:t>
      </w:r>
      <w:r w:rsidR="00563254" w:rsidRPr="00D7264A">
        <w:rPr>
          <w:rFonts w:ascii="Arial" w:hAnsi="Arial" w:cs="Arial"/>
          <w:bCs/>
          <w:sz w:val="20"/>
          <w:szCs w:val="20"/>
        </w:rPr>
        <w:t xml:space="preserve">% following the Reform. </w:t>
      </w:r>
      <w:r w:rsidR="00367AC6" w:rsidRPr="00D7264A">
        <w:rPr>
          <w:rFonts w:ascii="Arial" w:hAnsi="Arial" w:cs="Arial"/>
          <w:bCs/>
          <w:sz w:val="20"/>
          <w:szCs w:val="20"/>
        </w:rPr>
        <w:t xml:space="preserve"> </w:t>
      </w:r>
    </w:p>
    <w:p w:rsidR="00BE564B" w:rsidRDefault="00BE564B" w:rsidP="0040425F">
      <w:pPr>
        <w:pStyle w:val="Heading3"/>
      </w:pPr>
      <w:bookmarkStart w:id="20" w:name="_Toc405543541"/>
      <w:r w:rsidRPr="00D7264A">
        <w:t xml:space="preserve">Table </w:t>
      </w:r>
      <w:r w:rsidR="00A606D6" w:rsidRPr="00D7264A">
        <w:t>1</w:t>
      </w:r>
      <w:r w:rsidR="007C5E47" w:rsidRPr="00D7264A">
        <w:t>3</w:t>
      </w:r>
      <w:r w:rsidRPr="00D7264A">
        <w:t xml:space="preserve">. Outcome of finalised Supreme Court committal </w:t>
      </w:r>
      <w:r w:rsidR="00A606D6" w:rsidRPr="00D7264A">
        <w:t xml:space="preserve">cases </w:t>
      </w:r>
      <w:r w:rsidRPr="00D7264A">
        <w:t>in the Northern Territory</w:t>
      </w:r>
      <w:bookmarkEnd w:id="20"/>
    </w:p>
    <w:p w:rsidR="002B1FDA" w:rsidRPr="00D7264A" w:rsidRDefault="002B1FDA" w:rsidP="002B1FDA">
      <w:pPr>
        <w:spacing w:after="120"/>
        <w:jc w:val="both"/>
        <w:rPr>
          <w:rFonts w:ascii="Arial" w:hAnsi="Arial" w:cs="Arial"/>
          <w:sz w:val="20"/>
          <w:szCs w:val="20"/>
        </w:rPr>
      </w:pPr>
    </w:p>
    <w:tbl>
      <w:tblPr>
        <w:tblW w:w="8292" w:type="dxa"/>
        <w:tblInd w:w="96" w:type="dxa"/>
        <w:tblLook w:val="0000" w:firstRow="0" w:lastRow="0" w:firstColumn="0" w:lastColumn="0" w:noHBand="0" w:noVBand="0"/>
      </w:tblPr>
      <w:tblGrid>
        <w:gridCol w:w="1444"/>
        <w:gridCol w:w="816"/>
        <w:gridCol w:w="46"/>
        <w:gridCol w:w="748"/>
        <w:gridCol w:w="272"/>
        <w:gridCol w:w="792"/>
        <w:gridCol w:w="826"/>
        <w:gridCol w:w="272"/>
        <w:gridCol w:w="880"/>
        <w:gridCol w:w="720"/>
        <w:gridCol w:w="272"/>
        <w:gridCol w:w="1204"/>
      </w:tblGrid>
      <w:tr w:rsidR="002B1FDA" w:rsidRPr="00D7264A" w:rsidTr="00D51CD0">
        <w:trPr>
          <w:trHeight w:val="567"/>
        </w:trPr>
        <w:tc>
          <w:tcPr>
            <w:tcW w:w="1444" w:type="dxa"/>
            <w:vMerge w:val="restart"/>
            <w:tcBorders>
              <w:top w:val="single" w:sz="4" w:space="0" w:color="auto"/>
              <w:left w:val="nil"/>
              <w:bottom w:val="single" w:sz="4" w:space="0" w:color="000000"/>
              <w:right w:val="nil"/>
            </w:tcBorders>
            <w:shd w:val="clear" w:color="auto" w:fill="auto"/>
            <w:vAlign w:val="center"/>
          </w:tcPr>
          <w:p w:rsidR="002B1FDA" w:rsidRPr="00D7264A" w:rsidRDefault="002B1FDA" w:rsidP="00D51CD0">
            <w:pPr>
              <w:rPr>
                <w:rFonts w:ascii="Arial" w:hAnsi="Arial" w:cs="Arial"/>
                <w:b/>
                <w:bCs/>
                <w:sz w:val="20"/>
                <w:szCs w:val="20"/>
              </w:rPr>
            </w:pPr>
            <w:r w:rsidRPr="00D7264A">
              <w:rPr>
                <w:rFonts w:ascii="Arial" w:hAnsi="Arial" w:cs="Arial"/>
                <w:b/>
                <w:bCs/>
                <w:sz w:val="20"/>
                <w:szCs w:val="20"/>
              </w:rPr>
              <w:t>Period of final order</w:t>
            </w:r>
          </w:p>
        </w:tc>
        <w:tc>
          <w:tcPr>
            <w:tcW w:w="1610" w:type="dxa"/>
            <w:gridSpan w:val="3"/>
            <w:tcBorders>
              <w:top w:val="single" w:sz="4" w:space="0" w:color="auto"/>
              <w:left w:val="nil"/>
              <w:bottom w:val="single" w:sz="4" w:space="0" w:color="auto"/>
              <w:right w:val="nil"/>
            </w:tcBorders>
            <w:shd w:val="clear" w:color="auto" w:fill="auto"/>
            <w:noWrap/>
            <w:vAlign w:val="center"/>
          </w:tcPr>
          <w:p w:rsidR="002B1FDA" w:rsidRPr="00D7264A" w:rsidRDefault="002B1FDA" w:rsidP="00D51CD0">
            <w:pPr>
              <w:jc w:val="center"/>
              <w:rPr>
                <w:rFonts w:ascii="Arial" w:hAnsi="Arial" w:cs="Arial"/>
                <w:b/>
                <w:bCs/>
                <w:sz w:val="20"/>
                <w:szCs w:val="20"/>
              </w:rPr>
            </w:pPr>
            <w:r w:rsidRPr="00D7264A">
              <w:rPr>
                <w:rFonts w:ascii="Arial" w:hAnsi="Arial" w:cs="Arial"/>
                <w:b/>
                <w:bCs/>
                <w:sz w:val="20"/>
                <w:szCs w:val="20"/>
              </w:rPr>
              <w:t>Imprisonment order*</w:t>
            </w:r>
          </w:p>
        </w:tc>
        <w:tc>
          <w:tcPr>
            <w:tcW w:w="272" w:type="dxa"/>
            <w:tcBorders>
              <w:top w:val="single" w:sz="4" w:space="0" w:color="auto"/>
              <w:left w:val="nil"/>
              <w:bottom w:val="nil"/>
              <w:right w:val="nil"/>
            </w:tcBorders>
            <w:shd w:val="clear" w:color="auto" w:fill="auto"/>
            <w:noWrap/>
            <w:vAlign w:val="center"/>
          </w:tcPr>
          <w:p w:rsidR="002B1FDA" w:rsidRPr="00D7264A" w:rsidRDefault="002B1FDA" w:rsidP="00D51CD0">
            <w:pPr>
              <w:jc w:val="center"/>
              <w:rPr>
                <w:rFonts w:ascii="Arial" w:hAnsi="Arial" w:cs="Arial"/>
                <w:b/>
                <w:bCs/>
                <w:sz w:val="20"/>
                <w:szCs w:val="20"/>
              </w:rPr>
            </w:pPr>
          </w:p>
        </w:tc>
        <w:tc>
          <w:tcPr>
            <w:tcW w:w="1618" w:type="dxa"/>
            <w:gridSpan w:val="2"/>
            <w:tcBorders>
              <w:top w:val="single" w:sz="4" w:space="0" w:color="auto"/>
              <w:left w:val="nil"/>
              <w:bottom w:val="single" w:sz="4" w:space="0" w:color="auto"/>
              <w:right w:val="nil"/>
            </w:tcBorders>
            <w:shd w:val="clear" w:color="auto" w:fill="auto"/>
            <w:noWrap/>
            <w:vAlign w:val="center"/>
          </w:tcPr>
          <w:p w:rsidR="002B1FDA" w:rsidRPr="00D7264A" w:rsidRDefault="002B1FDA" w:rsidP="00D51CD0">
            <w:pPr>
              <w:jc w:val="center"/>
              <w:rPr>
                <w:rFonts w:ascii="Arial" w:hAnsi="Arial" w:cs="Arial"/>
                <w:b/>
                <w:bCs/>
                <w:sz w:val="20"/>
                <w:szCs w:val="20"/>
              </w:rPr>
            </w:pPr>
            <w:r w:rsidRPr="00D7264A">
              <w:rPr>
                <w:rFonts w:ascii="Arial" w:hAnsi="Arial" w:cs="Arial"/>
                <w:b/>
                <w:bCs/>
                <w:sz w:val="20"/>
                <w:szCs w:val="20"/>
              </w:rPr>
              <w:t>Other order</w:t>
            </w:r>
          </w:p>
        </w:tc>
        <w:tc>
          <w:tcPr>
            <w:tcW w:w="272" w:type="dxa"/>
            <w:tcBorders>
              <w:top w:val="single" w:sz="4" w:space="0" w:color="auto"/>
              <w:left w:val="nil"/>
              <w:bottom w:val="nil"/>
              <w:right w:val="nil"/>
            </w:tcBorders>
            <w:shd w:val="clear" w:color="auto" w:fill="auto"/>
            <w:noWrap/>
            <w:vAlign w:val="center"/>
          </w:tcPr>
          <w:p w:rsidR="002B1FDA" w:rsidRPr="00D7264A" w:rsidRDefault="002B1FDA" w:rsidP="00D51CD0">
            <w:pPr>
              <w:jc w:val="center"/>
              <w:rPr>
                <w:rFonts w:ascii="Arial" w:hAnsi="Arial" w:cs="Arial"/>
                <w:b/>
                <w:bCs/>
                <w:sz w:val="20"/>
                <w:szCs w:val="20"/>
              </w:rPr>
            </w:pPr>
          </w:p>
        </w:tc>
        <w:tc>
          <w:tcPr>
            <w:tcW w:w="1600" w:type="dxa"/>
            <w:gridSpan w:val="2"/>
            <w:tcBorders>
              <w:top w:val="single" w:sz="4" w:space="0" w:color="auto"/>
              <w:left w:val="nil"/>
              <w:bottom w:val="single" w:sz="4" w:space="0" w:color="auto"/>
              <w:right w:val="nil"/>
            </w:tcBorders>
            <w:shd w:val="clear" w:color="auto" w:fill="auto"/>
            <w:noWrap/>
            <w:vAlign w:val="center"/>
          </w:tcPr>
          <w:p w:rsidR="002B1FDA" w:rsidRPr="00D7264A" w:rsidRDefault="00982A51" w:rsidP="00D51CD0">
            <w:pPr>
              <w:jc w:val="center"/>
              <w:rPr>
                <w:rFonts w:ascii="Arial" w:hAnsi="Arial" w:cs="Arial"/>
                <w:b/>
                <w:bCs/>
                <w:sz w:val="20"/>
                <w:szCs w:val="20"/>
              </w:rPr>
            </w:pPr>
            <w:r>
              <w:rPr>
                <w:rFonts w:ascii="Arial" w:hAnsi="Arial" w:cs="Arial"/>
                <w:b/>
                <w:bCs/>
                <w:sz w:val="20"/>
                <w:szCs w:val="20"/>
              </w:rPr>
              <w:t xml:space="preserve">Not Guilty or </w:t>
            </w:r>
            <w:r w:rsidR="002B1FDA" w:rsidRPr="00D7264A">
              <w:rPr>
                <w:rFonts w:ascii="Arial" w:hAnsi="Arial" w:cs="Arial"/>
                <w:b/>
                <w:bCs/>
                <w:sz w:val="20"/>
                <w:szCs w:val="20"/>
              </w:rPr>
              <w:t>Withdrawn</w:t>
            </w:r>
          </w:p>
        </w:tc>
        <w:tc>
          <w:tcPr>
            <w:tcW w:w="272" w:type="dxa"/>
            <w:tcBorders>
              <w:top w:val="single" w:sz="4" w:space="0" w:color="auto"/>
              <w:left w:val="nil"/>
              <w:bottom w:val="nil"/>
              <w:right w:val="nil"/>
            </w:tcBorders>
            <w:shd w:val="clear" w:color="auto" w:fill="auto"/>
            <w:noWrap/>
            <w:vAlign w:val="center"/>
          </w:tcPr>
          <w:p w:rsidR="002B1FDA" w:rsidRPr="00D7264A" w:rsidRDefault="002B1FDA" w:rsidP="00D51CD0">
            <w:pPr>
              <w:jc w:val="center"/>
              <w:rPr>
                <w:rFonts w:ascii="Arial" w:hAnsi="Arial" w:cs="Arial"/>
                <w:b/>
                <w:bCs/>
                <w:sz w:val="20"/>
                <w:szCs w:val="20"/>
              </w:rPr>
            </w:pPr>
          </w:p>
        </w:tc>
        <w:tc>
          <w:tcPr>
            <w:tcW w:w="1204" w:type="dxa"/>
            <w:tcBorders>
              <w:top w:val="single" w:sz="4" w:space="0" w:color="auto"/>
              <w:left w:val="nil"/>
              <w:bottom w:val="single" w:sz="4" w:space="0" w:color="auto"/>
              <w:right w:val="nil"/>
            </w:tcBorders>
            <w:shd w:val="clear" w:color="auto" w:fill="auto"/>
            <w:noWrap/>
            <w:vAlign w:val="center"/>
          </w:tcPr>
          <w:p w:rsidR="002B1FDA" w:rsidRPr="00D7264A" w:rsidRDefault="002B1FDA" w:rsidP="00D51CD0">
            <w:pPr>
              <w:jc w:val="center"/>
              <w:rPr>
                <w:rFonts w:ascii="Arial" w:hAnsi="Arial" w:cs="Arial"/>
                <w:b/>
                <w:bCs/>
                <w:sz w:val="20"/>
                <w:szCs w:val="20"/>
              </w:rPr>
            </w:pPr>
            <w:r w:rsidRPr="00D7264A">
              <w:rPr>
                <w:rFonts w:ascii="Arial" w:hAnsi="Arial" w:cs="Arial"/>
                <w:b/>
                <w:bCs/>
                <w:sz w:val="20"/>
                <w:szCs w:val="20"/>
              </w:rPr>
              <w:t>All</w:t>
            </w:r>
          </w:p>
        </w:tc>
      </w:tr>
      <w:tr w:rsidR="002B1FDA" w:rsidRPr="00D7264A" w:rsidTr="00D51CD0">
        <w:trPr>
          <w:trHeight w:val="567"/>
        </w:trPr>
        <w:tc>
          <w:tcPr>
            <w:tcW w:w="1444" w:type="dxa"/>
            <w:vMerge/>
            <w:tcBorders>
              <w:top w:val="single" w:sz="4" w:space="0" w:color="auto"/>
              <w:left w:val="nil"/>
              <w:bottom w:val="single" w:sz="4" w:space="0" w:color="000000"/>
              <w:right w:val="nil"/>
            </w:tcBorders>
            <w:shd w:val="clear" w:color="auto" w:fill="auto"/>
            <w:vAlign w:val="center"/>
          </w:tcPr>
          <w:p w:rsidR="002B1FDA" w:rsidRPr="00D7264A" w:rsidRDefault="002B1FDA" w:rsidP="00D51CD0">
            <w:pPr>
              <w:rPr>
                <w:rFonts w:ascii="Arial" w:hAnsi="Arial" w:cs="Arial"/>
                <w:b/>
                <w:bCs/>
                <w:sz w:val="20"/>
                <w:szCs w:val="20"/>
              </w:rPr>
            </w:pPr>
          </w:p>
        </w:tc>
        <w:tc>
          <w:tcPr>
            <w:tcW w:w="862" w:type="dxa"/>
            <w:gridSpan w:val="2"/>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No.</w:t>
            </w:r>
            <w:r w:rsidRPr="00D7264A">
              <w:rPr>
                <w:rFonts w:ascii="Arial" w:hAnsi="Arial" w:cs="Arial"/>
                <w:sz w:val="20"/>
                <w:szCs w:val="20"/>
              </w:rPr>
              <w:t xml:space="preserve"> of cases</w:t>
            </w:r>
          </w:p>
        </w:tc>
        <w:tc>
          <w:tcPr>
            <w:tcW w:w="748" w:type="dxa"/>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 of all</w:t>
            </w:r>
          </w:p>
        </w:tc>
        <w:tc>
          <w:tcPr>
            <w:tcW w:w="272" w:type="dxa"/>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 </w:t>
            </w:r>
          </w:p>
        </w:tc>
        <w:tc>
          <w:tcPr>
            <w:tcW w:w="792" w:type="dxa"/>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No.</w:t>
            </w:r>
            <w:r w:rsidRPr="00D7264A">
              <w:rPr>
                <w:rFonts w:ascii="Arial" w:hAnsi="Arial" w:cs="Arial"/>
                <w:sz w:val="20"/>
                <w:szCs w:val="20"/>
              </w:rPr>
              <w:t xml:space="preserve"> of cases</w:t>
            </w:r>
          </w:p>
        </w:tc>
        <w:tc>
          <w:tcPr>
            <w:tcW w:w="826" w:type="dxa"/>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 of all</w:t>
            </w:r>
          </w:p>
        </w:tc>
        <w:tc>
          <w:tcPr>
            <w:tcW w:w="272" w:type="dxa"/>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 </w:t>
            </w:r>
          </w:p>
        </w:tc>
        <w:tc>
          <w:tcPr>
            <w:tcW w:w="880" w:type="dxa"/>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No.</w:t>
            </w:r>
            <w:r w:rsidRPr="00D7264A">
              <w:rPr>
                <w:rFonts w:ascii="Arial" w:hAnsi="Arial" w:cs="Arial"/>
                <w:sz w:val="20"/>
                <w:szCs w:val="20"/>
              </w:rPr>
              <w:t xml:space="preserve"> of cases</w:t>
            </w:r>
          </w:p>
        </w:tc>
        <w:tc>
          <w:tcPr>
            <w:tcW w:w="720" w:type="dxa"/>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 of all</w:t>
            </w:r>
          </w:p>
        </w:tc>
        <w:tc>
          <w:tcPr>
            <w:tcW w:w="272" w:type="dxa"/>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 </w:t>
            </w:r>
          </w:p>
        </w:tc>
        <w:tc>
          <w:tcPr>
            <w:tcW w:w="1204" w:type="dxa"/>
            <w:tcBorders>
              <w:top w:val="nil"/>
              <w:left w:val="nil"/>
              <w:bottom w:val="single" w:sz="4" w:space="0" w:color="auto"/>
              <w:right w:val="nil"/>
            </w:tcBorders>
            <w:shd w:val="clear" w:color="auto" w:fill="auto"/>
            <w:noWrap/>
            <w:vAlign w:val="bottom"/>
          </w:tcPr>
          <w:p w:rsidR="002B1FDA" w:rsidRPr="00701DFE" w:rsidRDefault="002B1FDA" w:rsidP="00D51CD0">
            <w:pPr>
              <w:jc w:val="center"/>
              <w:rPr>
                <w:rFonts w:ascii="Arial" w:hAnsi="Arial" w:cs="Arial"/>
                <w:sz w:val="20"/>
                <w:szCs w:val="20"/>
              </w:rPr>
            </w:pPr>
            <w:r w:rsidRPr="00701DFE">
              <w:rPr>
                <w:rFonts w:ascii="Arial" w:hAnsi="Arial" w:cs="Arial"/>
                <w:sz w:val="20"/>
                <w:szCs w:val="20"/>
              </w:rPr>
              <w:t>No.</w:t>
            </w:r>
            <w:r w:rsidRPr="00D7264A">
              <w:rPr>
                <w:rFonts w:ascii="Arial" w:hAnsi="Arial" w:cs="Arial"/>
                <w:sz w:val="20"/>
                <w:szCs w:val="20"/>
              </w:rPr>
              <w:t xml:space="preserve"> of cases</w:t>
            </w:r>
          </w:p>
        </w:tc>
      </w:tr>
      <w:tr w:rsidR="002B1FDA" w:rsidRPr="00D7264A" w:rsidTr="002B1FDA">
        <w:trPr>
          <w:trHeight w:val="397"/>
        </w:trPr>
        <w:tc>
          <w:tcPr>
            <w:tcW w:w="1444" w:type="dxa"/>
            <w:tcBorders>
              <w:top w:val="nil"/>
              <w:left w:val="nil"/>
              <w:bottom w:val="nil"/>
              <w:right w:val="nil"/>
            </w:tcBorders>
            <w:shd w:val="clear" w:color="auto" w:fill="auto"/>
            <w:vAlign w:val="bottom"/>
          </w:tcPr>
          <w:p w:rsidR="002B1FDA" w:rsidRPr="004815AE" w:rsidRDefault="002B1FDA" w:rsidP="002B1FDA">
            <w:pPr>
              <w:rPr>
                <w:rFonts w:ascii="Arial" w:hAnsi="Arial" w:cs="Arial"/>
                <w:sz w:val="20"/>
                <w:szCs w:val="20"/>
              </w:rPr>
            </w:pPr>
            <w:r w:rsidRPr="004815AE">
              <w:rPr>
                <w:rFonts w:ascii="Arial" w:hAnsi="Arial" w:cs="Arial"/>
                <w:sz w:val="20"/>
                <w:szCs w:val="20"/>
              </w:rPr>
              <w:t>Apr08-Mar09</w:t>
            </w:r>
          </w:p>
        </w:tc>
        <w:tc>
          <w:tcPr>
            <w:tcW w:w="81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275</w:t>
            </w:r>
          </w:p>
        </w:tc>
        <w:tc>
          <w:tcPr>
            <w:tcW w:w="794" w:type="dxa"/>
            <w:gridSpan w:val="2"/>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76%</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14</w:t>
            </w:r>
          </w:p>
        </w:tc>
        <w:tc>
          <w:tcPr>
            <w:tcW w:w="82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4%</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73</w:t>
            </w:r>
          </w:p>
        </w:tc>
        <w:tc>
          <w:tcPr>
            <w:tcW w:w="72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20%</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362</w:t>
            </w:r>
          </w:p>
        </w:tc>
      </w:tr>
      <w:tr w:rsidR="002B1FDA" w:rsidRPr="00D7264A" w:rsidTr="002B1FDA">
        <w:trPr>
          <w:trHeight w:val="397"/>
        </w:trPr>
        <w:tc>
          <w:tcPr>
            <w:tcW w:w="1444" w:type="dxa"/>
            <w:tcBorders>
              <w:top w:val="nil"/>
              <w:left w:val="nil"/>
              <w:bottom w:val="nil"/>
              <w:right w:val="nil"/>
            </w:tcBorders>
            <w:shd w:val="clear" w:color="auto" w:fill="auto"/>
            <w:vAlign w:val="bottom"/>
          </w:tcPr>
          <w:p w:rsidR="002B1FDA" w:rsidRPr="004815AE" w:rsidRDefault="002B1FDA" w:rsidP="002B1FDA">
            <w:pPr>
              <w:rPr>
                <w:rFonts w:ascii="Arial" w:hAnsi="Arial" w:cs="Arial"/>
                <w:sz w:val="20"/>
                <w:szCs w:val="20"/>
              </w:rPr>
            </w:pPr>
            <w:r w:rsidRPr="004815AE">
              <w:rPr>
                <w:rFonts w:ascii="Arial" w:hAnsi="Arial" w:cs="Arial"/>
                <w:sz w:val="20"/>
                <w:szCs w:val="20"/>
              </w:rPr>
              <w:t>Apr09-Mar10</w:t>
            </w:r>
          </w:p>
        </w:tc>
        <w:tc>
          <w:tcPr>
            <w:tcW w:w="81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305</w:t>
            </w:r>
          </w:p>
        </w:tc>
        <w:tc>
          <w:tcPr>
            <w:tcW w:w="794" w:type="dxa"/>
            <w:gridSpan w:val="2"/>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79%</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11</w:t>
            </w:r>
          </w:p>
        </w:tc>
        <w:tc>
          <w:tcPr>
            <w:tcW w:w="82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3%</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72</w:t>
            </w:r>
          </w:p>
        </w:tc>
        <w:tc>
          <w:tcPr>
            <w:tcW w:w="72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19%</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388</w:t>
            </w:r>
          </w:p>
        </w:tc>
      </w:tr>
      <w:tr w:rsidR="002B1FDA" w:rsidRPr="00D7264A" w:rsidTr="002B1FDA">
        <w:trPr>
          <w:trHeight w:val="397"/>
        </w:trPr>
        <w:tc>
          <w:tcPr>
            <w:tcW w:w="1444" w:type="dxa"/>
            <w:tcBorders>
              <w:top w:val="nil"/>
              <w:left w:val="nil"/>
              <w:bottom w:val="nil"/>
              <w:right w:val="nil"/>
            </w:tcBorders>
            <w:shd w:val="clear" w:color="auto" w:fill="auto"/>
            <w:vAlign w:val="bottom"/>
          </w:tcPr>
          <w:p w:rsidR="002B1FDA" w:rsidRPr="004815AE" w:rsidRDefault="002B1FDA" w:rsidP="002B1FDA">
            <w:pPr>
              <w:rPr>
                <w:rFonts w:ascii="Arial" w:hAnsi="Arial" w:cs="Arial"/>
                <w:sz w:val="20"/>
                <w:szCs w:val="20"/>
              </w:rPr>
            </w:pPr>
            <w:r w:rsidRPr="004815AE">
              <w:rPr>
                <w:rFonts w:ascii="Arial" w:hAnsi="Arial" w:cs="Arial"/>
                <w:sz w:val="20"/>
                <w:szCs w:val="20"/>
              </w:rPr>
              <w:t>Apr10-Mar11</w:t>
            </w:r>
          </w:p>
        </w:tc>
        <w:tc>
          <w:tcPr>
            <w:tcW w:w="81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310</w:t>
            </w:r>
          </w:p>
        </w:tc>
        <w:tc>
          <w:tcPr>
            <w:tcW w:w="794" w:type="dxa"/>
            <w:gridSpan w:val="2"/>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79%</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14</w:t>
            </w:r>
          </w:p>
        </w:tc>
        <w:tc>
          <w:tcPr>
            <w:tcW w:w="82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4%</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69</w:t>
            </w:r>
          </w:p>
        </w:tc>
        <w:tc>
          <w:tcPr>
            <w:tcW w:w="72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18%</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393</w:t>
            </w:r>
          </w:p>
        </w:tc>
      </w:tr>
      <w:tr w:rsidR="002B1FDA" w:rsidRPr="00D7264A" w:rsidTr="002B1FDA">
        <w:trPr>
          <w:trHeight w:val="397"/>
        </w:trPr>
        <w:tc>
          <w:tcPr>
            <w:tcW w:w="1444" w:type="dxa"/>
            <w:tcBorders>
              <w:top w:val="nil"/>
              <w:left w:val="nil"/>
              <w:bottom w:val="nil"/>
              <w:right w:val="nil"/>
            </w:tcBorders>
            <w:shd w:val="clear" w:color="auto" w:fill="auto"/>
            <w:vAlign w:val="bottom"/>
          </w:tcPr>
          <w:p w:rsidR="002B1FDA" w:rsidRPr="004815AE" w:rsidRDefault="002B1FDA" w:rsidP="002B1FDA">
            <w:pPr>
              <w:rPr>
                <w:rFonts w:ascii="Arial" w:hAnsi="Arial" w:cs="Arial"/>
                <w:sz w:val="20"/>
                <w:szCs w:val="20"/>
              </w:rPr>
            </w:pPr>
            <w:r w:rsidRPr="004815AE">
              <w:rPr>
                <w:rFonts w:ascii="Arial" w:hAnsi="Arial" w:cs="Arial"/>
                <w:sz w:val="20"/>
                <w:szCs w:val="20"/>
              </w:rPr>
              <w:t>Apr11-Mar12</w:t>
            </w:r>
          </w:p>
        </w:tc>
        <w:tc>
          <w:tcPr>
            <w:tcW w:w="81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369</w:t>
            </w:r>
          </w:p>
        </w:tc>
        <w:tc>
          <w:tcPr>
            <w:tcW w:w="794" w:type="dxa"/>
            <w:gridSpan w:val="2"/>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84%</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16</w:t>
            </w:r>
          </w:p>
        </w:tc>
        <w:tc>
          <w:tcPr>
            <w:tcW w:w="82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4%</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55</w:t>
            </w:r>
          </w:p>
        </w:tc>
        <w:tc>
          <w:tcPr>
            <w:tcW w:w="72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13%</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440</w:t>
            </w:r>
          </w:p>
        </w:tc>
      </w:tr>
      <w:tr w:rsidR="002B1FDA" w:rsidRPr="00D7264A" w:rsidTr="002B1FDA">
        <w:trPr>
          <w:trHeight w:val="397"/>
        </w:trPr>
        <w:tc>
          <w:tcPr>
            <w:tcW w:w="1444" w:type="dxa"/>
            <w:tcBorders>
              <w:top w:val="nil"/>
              <w:left w:val="nil"/>
              <w:bottom w:val="nil"/>
              <w:right w:val="nil"/>
            </w:tcBorders>
            <w:shd w:val="clear" w:color="auto" w:fill="auto"/>
            <w:vAlign w:val="bottom"/>
          </w:tcPr>
          <w:p w:rsidR="002B1FDA" w:rsidRPr="004815AE" w:rsidRDefault="002B1FDA" w:rsidP="002B1FDA">
            <w:pPr>
              <w:rPr>
                <w:rFonts w:ascii="Arial" w:hAnsi="Arial" w:cs="Arial"/>
                <w:sz w:val="20"/>
                <w:szCs w:val="20"/>
              </w:rPr>
            </w:pPr>
            <w:r w:rsidRPr="004815AE">
              <w:rPr>
                <w:rFonts w:ascii="Arial" w:hAnsi="Arial" w:cs="Arial"/>
                <w:sz w:val="20"/>
                <w:szCs w:val="20"/>
              </w:rPr>
              <w:t>Apr12-Mar13</w:t>
            </w:r>
          </w:p>
        </w:tc>
        <w:tc>
          <w:tcPr>
            <w:tcW w:w="81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349</w:t>
            </w:r>
          </w:p>
        </w:tc>
        <w:tc>
          <w:tcPr>
            <w:tcW w:w="794" w:type="dxa"/>
            <w:gridSpan w:val="2"/>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81%</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79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20</w:t>
            </w:r>
          </w:p>
        </w:tc>
        <w:tc>
          <w:tcPr>
            <w:tcW w:w="826"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5%</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88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62</w:t>
            </w:r>
          </w:p>
        </w:tc>
        <w:tc>
          <w:tcPr>
            <w:tcW w:w="720"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14%</w:t>
            </w:r>
          </w:p>
        </w:tc>
        <w:tc>
          <w:tcPr>
            <w:tcW w:w="272"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1204" w:type="dxa"/>
            <w:tcBorders>
              <w:top w:val="nil"/>
              <w:left w:val="nil"/>
              <w:bottom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431</w:t>
            </w:r>
          </w:p>
        </w:tc>
      </w:tr>
      <w:tr w:rsidR="002B1FDA" w:rsidRPr="00D7264A" w:rsidTr="00AC5A4D">
        <w:trPr>
          <w:trHeight w:val="397"/>
        </w:trPr>
        <w:tc>
          <w:tcPr>
            <w:tcW w:w="1444" w:type="dxa"/>
            <w:tcBorders>
              <w:top w:val="nil"/>
              <w:left w:val="nil"/>
              <w:right w:val="nil"/>
            </w:tcBorders>
            <w:shd w:val="clear" w:color="auto" w:fill="auto"/>
            <w:vAlign w:val="bottom"/>
          </w:tcPr>
          <w:p w:rsidR="002B1FDA" w:rsidRPr="004815AE" w:rsidRDefault="002B1FDA" w:rsidP="002B1FDA">
            <w:pPr>
              <w:rPr>
                <w:rFonts w:ascii="Arial" w:hAnsi="Arial" w:cs="Arial"/>
                <w:sz w:val="20"/>
                <w:szCs w:val="20"/>
              </w:rPr>
            </w:pPr>
            <w:r w:rsidRPr="004815AE">
              <w:rPr>
                <w:rFonts w:ascii="Arial" w:hAnsi="Arial" w:cs="Arial"/>
                <w:sz w:val="20"/>
                <w:szCs w:val="20"/>
              </w:rPr>
              <w:t>Apr13-Mar14</w:t>
            </w:r>
          </w:p>
        </w:tc>
        <w:tc>
          <w:tcPr>
            <w:tcW w:w="816" w:type="dxa"/>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299</w:t>
            </w:r>
          </w:p>
        </w:tc>
        <w:tc>
          <w:tcPr>
            <w:tcW w:w="794" w:type="dxa"/>
            <w:gridSpan w:val="2"/>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81%</w:t>
            </w:r>
          </w:p>
        </w:tc>
        <w:tc>
          <w:tcPr>
            <w:tcW w:w="272" w:type="dxa"/>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792" w:type="dxa"/>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17</w:t>
            </w:r>
          </w:p>
        </w:tc>
        <w:tc>
          <w:tcPr>
            <w:tcW w:w="826" w:type="dxa"/>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5%</w:t>
            </w:r>
          </w:p>
        </w:tc>
        <w:tc>
          <w:tcPr>
            <w:tcW w:w="272" w:type="dxa"/>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880" w:type="dxa"/>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55</w:t>
            </w:r>
          </w:p>
        </w:tc>
        <w:tc>
          <w:tcPr>
            <w:tcW w:w="720" w:type="dxa"/>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15%</w:t>
            </w:r>
          </w:p>
        </w:tc>
        <w:tc>
          <w:tcPr>
            <w:tcW w:w="272" w:type="dxa"/>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1204" w:type="dxa"/>
            <w:tcBorders>
              <w:top w:val="nil"/>
              <w:left w:val="nil"/>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371</w:t>
            </w:r>
          </w:p>
        </w:tc>
      </w:tr>
      <w:tr w:rsidR="002B1FDA" w:rsidRPr="00D7264A" w:rsidTr="00AC5A4D">
        <w:trPr>
          <w:trHeight w:val="397"/>
        </w:trPr>
        <w:tc>
          <w:tcPr>
            <w:tcW w:w="1444" w:type="dxa"/>
            <w:tcBorders>
              <w:top w:val="nil"/>
              <w:left w:val="nil"/>
              <w:bottom w:val="single" w:sz="4" w:space="0" w:color="auto"/>
              <w:right w:val="nil"/>
            </w:tcBorders>
            <w:shd w:val="clear" w:color="auto" w:fill="auto"/>
            <w:vAlign w:val="bottom"/>
          </w:tcPr>
          <w:p w:rsidR="002B1FDA" w:rsidRPr="004815AE" w:rsidRDefault="002B1FDA" w:rsidP="002B1FDA">
            <w:pPr>
              <w:rPr>
                <w:rFonts w:ascii="Arial" w:hAnsi="Arial" w:cs="Arial"/>
                <w:sz w:val="20"/>
                <w:szCs w:val="20"/>
              </w:rPr>
            </w:pPr>
            <w:r w:rsidRPr="004815AE">
              <w:rPr>
                <w:rFonts w:ascii="Arial" w:hAnsi="Arial" w:cs="Arial"/>
                <w:sz w:val="20"/>
                <w:szCs w:val="20"/>
              </w:rPr>
              <w:t>Apr14-Sep14</w:t>
            </w:r>
          </w:p>
        </w:tc>
        <w:tc>
          <w:tcPr>
            <w:tcW w:w="816" w:type="dxa"/>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74</w:t>
            </w:r>
          </w:p>
        </w:tc>
        <w:tc>
          <w:tcPr>
            <w:tcW w:w="794" w:type="dxa"/>
            <w:gridSpan w:val="2"/>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80%</w:t>
            </w:r>
          </w:p>
        </w:tc>
        <w:tc>
          <w:tcPr>
            <w:tcW w:w="272" w:type="dxa"/>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792" w:type="dxa"/>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4</w:t>
            </w:r>
          </w:p>
        </w:tc>
        <w:tc>
          <w:tcPr>
            <w:tcW w:w="826" w:type="dxa"/>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4%</w:t>
            </w:r>
          </w:p>
        </w:tc>
        <w:tc>
          <w:tcPr>
            <w:tcW w:w="272" w:type="dxa"/>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880" w:type="dxa"/>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15</w:t>
            </w:r>
          </w:p>
        </w:tc>
        <w:tc>
          <w:tcPr>
            <w:tcW w:w="720" w:type="dxa"/>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16%</w:t>
            </w:r>
          </w:p>
        </w:tc>
        <w:tc>
          <w:tcPr>
            <w:tcW w:w="272" w:type="dxa"/>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p>
        </w:tc>
        <w:tc>
          <w:tcPr>
            <w:tcW w:w="1204" w:type="dxa"/>
            <w:tcBorders>
              <w:top w:val="nil"/>
              <w:left w:val="nil"/>
              <w:bottom w:val="single" w:sz="4" w:space="0" w:color="auto"/>
              <w:right w:val="nil"/>
            </w:tcBorders>
            <w:shd w:val="clear" w:color="auto" w:fill="auto"/>
            <w:noWrap/>
            <w:vAlign w:val="bottom"/>
          </w:tcPr>
          <w:p w:rsidR="002B1FDA" w:rsidRPr="004815AE" w:rsidRDefault="002B1FDA" w:rsidP="002B1FDA">
            <w:pPr>
              <w:jc w:val="right"/>
              <w:rPr>
                <w:rFonts w:ascii="Arial" w:hAnsi="Arial" w:cs="Arial"/>
                <w:sz w:val="20"/>
                <w:szCs w:val="20"/>
              </w:rPr>
            </w:pPr>
            <w:r w:rsidRPr="004815AE">
              <w:rPr>
                <w:rFonts w:ascii="Arial" w:hAnsi="Arial" w:cs="Arial"/>
                <w:sz w:val="20"/>
                <w:szCs w:val="20"/>
              </w:rPr>
              <w:t>93</w:t>
            </w:r>
          </w:p>
        </w:tc>
      </w:tr>
    </w:tbl>
    <w:p w:rsidR="002B1FDA" w:rsidRPr="00CE6C05" w:rsidRDefault="002B1FDA" w:rsidP="002B1FDA">
      <w:pPr>
        <w:numPr>
          <w:ilvl w:val="2"/>
          <w:numId w:val="1"/>
        </w:numPr>
        <w:tabs>
          <w:tab w:val="clear" w:pos="1980"/>
          <w:tab w:val="num" w:pos="252"/>
        </w:tabs>
        <w:ind w:left="252" w:hanging="252"/>
        <w:rPr>
          <w:rFonts w:ascii="Arial" w:hAnsi="Arial" w:cs="Arial"/>
          <w:b/>
          <w:bCs/>
          <w:i/>
          <w:sz w:val="20"/>
          <w:szCs w:val="20"/>
          <w:u w:val="single"/>
        </w:rPr>
      </w:pPr>
      <w:r w:rsidRPr="00CE6C05">
        <w:rPr>
          <w:rFonts w:ascii="Arial" w:hAnsi="Arial" w:cs="Arial"/>
          <w:bCs/>
          <w:sz w:val="16"/>
          <w:szCs w:val="16"/>
        </w:rPr>
        <w:t>* includes partially suspended imprisonment, home detention and fully suspended imprisonment</w:t>
      </w:r>
    </w:p>
    <w:p w:rsidR="002B1FDA" w:rsidRPr="00D7264A" w:rsidRDefault="002B1FDA" w:rsidP="002B1FDA">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p>
    <w:p w:rsidR="002B1FDA" w:rsidRPr="00D7264A" w:rsidRDefault="002B1FDA" w:rsidP="00BE564B">
      <w:pPr>
        <w:jc w:val="both"/>
        <w:rPr>
          <w:rFonts w:ascii="Arial" w:hAnsi="Arial" w:cs="Arial"/>
          <w:b/>
          <w:sz w:val="20"/>
          <w:szCs w:val="20"/>
        </w:rPr>
      </w:pPr>
    </w:p>
    <w:p w:rsidR="00F16B9B" w:rsidRDefault="00F16B9B" w:rsidP="00765961">
      <w:pPr>
        <w:tabs>
          <w:tab w:val="num" w:pos="2160"/>
        </w:tabs>
        <w:jc w:val="both"/>
        <w:rPr>
          <w:rFonts w:ascii="Arial" w:hAnsi="Arial" w:cs="Arial"/>
          <w:b/>
          <w:bCs/>
          <w:sz w:val="20"/>
          <w:szCs w:val="20"/>
        </w:rPr>
      </w:pPr>
    </w:p>
    <w:p w:rsidR="00440421" w:rsidRDefault="00440421">
      <w:pPr>
        <w:rPr>
          <w:rFonts w:ascii="Arial" w:hAnsi="Arial" w:cs="Arial"/>
          <w:b/>
          <w:bCs/>
          <w:sz w:val="20"/>
          <w:szCs w:val="20"/>
        </w:rPr>
      </w:pPr>
      <w:r>
        <w:rPr>
          <w:rFonts w:ascii="Arial" w:hAnsi="Arial" w:cs="Arial"/>
          <w:b/>
          <w:bCs/>
          <w:sz w:val="20"/>
          <w:szCs w:val="20"/>
        </w:rPr>
        <w:br w:type="page"/>
      </w:r>
    </w:p>
    <w:p w:rsidR="00440421" w:rsidRDefault="002374C1" w:rsidP="00440421">
      <w:pPr>
        <w:jc w:val="both"/>
        <w:rPr>
          <w:rFonts w:ascii="Arial" w:hAnsi="Arial" w:cs="Arial"/>
          <w:b/>
          <w:sz w:val="20"/>
          <w:szCs w:val="20"/>
        </w:rPr>
      </w:pPr>
      <w:r>
        <w:rPr>
          <w:rFonts w:ascii="Arial" w:hAnsi="Arial" w:cs="Arial"/>
          <w:b/>
          <w:bCs/>
          <w:sz w:val="20"/>
          <w:szCs w:val="20"/>
        </w:rPr>
        <w:lastRenderedPageBreak/>
        <w:t xml:space="preserve">Figure </w:t>
      </w:r>
      <w:r w:rsidR="00440421">
        <w:rPr>
          <w:rFonts w:ascii="Arial" w:hAnsi="Arial" w:cs="Arial"/>
          <w:b/>
          <w:bCs/>
          <w:sz w:val="20"/>
          <w:szCs w:val="20"/>
        </w:rPr>
        <w:t xml:space="preserve">5. Percentage of actual imprisonment* orders of </w:t>
      </w:r>
      <w:r w:rsidR="00440421" w:rsidRPr="00D7264A">
        <w:rPr>
          <w:rFonts w:ascii="Arial" w:hAnsi="Arial" w:cs="Arial"/>
          <w:b/>
          <w:sz w:val="20"/>
          <w:szCs w:val="20"/>
        </w:rPr>
        <w:t>finalised Supreme Court committal cases in the Northern Territory.</w:t>
      </w:r>
    </w:p>
    <w:p w:rsidR="00440421" w:rsidRDefault="00440421" w:rsidP="00440421">
      <w:pPr>
        <w:jc w:val="both"/>
        <w:rPr>
          <w:rFonts w:ascii="Arial" w:hAnsi="Arial" w:cs="Arial"/>
          <w:b/>
          <w:sz w:val="20"/>
          <w:szCs w:val="20"/>
        </w:rPr>
      </w:pPr>
    </w:p>
    <w:p w:rsidR="002374C1" w:rsidRDefault="00440421">
      <w:pPr>
        <w:rPr>
          <w:rFonts w:ascii="Arial" w:hAnsi="Arial" w:cs="Arial"/>
          <w:b/>
          <w:bCs/>
          <w:sz w:val="20"/>
          <w:szCs w:val="20"/>
        </w:rPr>
      </w:pPr>
      <w:r>
        <w:rPr>
          <w:noProof/>
        </w:rPr>
        <w:drawing>
          <wp:inline distT="0" distB="0" distL="0" distR="0" wp14:anchorId="3B7F253F" wp14:editId="17C4B536">
            <wp:extent cx="5365750" cy="2635250"/>
            <wp:effectExtent l="0" t="0" r="63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40421" w:rsidRDefault="00440421">
      <w:pPr>
        <w:rPr>
          <w:rFonts w:ascii="Arial" w:hAnsi="Arial" w:cs="Arial"/>
          <w:b/>
          <w:bCs/>
          <w:sz w:val="20"/>
          <w:szCs w:val="20"/>
        </w:rPr>
      </w:pPr>
    </w:p>
    <w:p w:rsidR="00440421" w:rsidRDefault="00440421">
      <w:pPr>
        <w:rPr>
          <w:rFonts w:ascii="Arial" w:hAnsi="Arial" w:cs="Arial"/>
          <w:b/>
          <w:bCs/>
          <w:sz w:val="20"/>
          <w:szCs w:val="20"/>
        </w:rPr>
      </w:pPr>
    </w:p>
    <w:p w:rsidR="007D2679" w:rsidRPr="00D7264A" w:rsidRDefault="00367AC6" w:rsidP="00765961">
      <w:pPr>
        <w:tabs>
          <w:tab w:val="num" w:pos="2160"/>
        </w:tabs>
        <w:jc w:val="both"/>
        <w:rPr>
          <w:rFonts w:ascii="Arial" w:hAnsi="Arial" w:cs="Arial"/>
          <w:b/>
          <w:bCs/>
          <w:sz w:val="20"/>
          <w:szCs w:val="20"/>
        </w:rPr>
      </w:pPr>
      <w:r w:rsidRPr="00D7264A">
        <w:rPr>
          <w:rFonts w:ascii="Arial" w:hAnsi="Arial" w:cs="Arial"/>
          <w:b/>
          <w:bCs/>
          <w:sz w:val="20"/>
          <w:szCs w:val="20"/>
        </w:rPr>
        <w:t>Directed Acquittals</w:t>
      </w:r>
    </w:p>
    <w:p w:rsidR="00C8627F" w:rsidRPr="00D7264A" w:rsidRDefault="00C8627F" w:rsidP="00765961">
      <w:pPr>
        <w:tabs>
          <w:tab w:val="num" w:pos="2160"/>
        </w:tabs>
        <w:jc w:val="both"/>
        <w:rPr>
          <w:rFonts w:ascii="Cambria" w:hAnsi="Cambria"/>
          <w:bCs/>
          <w:sz w:val="20"/>
          <w:szCs w:val="20"/>
        </w:rPr>
      </w:pPr>
    </w:p>
    <w:p w:rsidR="00B7324B" w:rsidRPr="00D7264A" w:rsidRDefault="006130D8" w:rsidP="00765961">
      <w:pPr>
        <w:tabs>
          <w:tab w:val="num" w:pos="2160"/>
        </w:tabs>
        <w:jc w:val="both"/>
        <w:rPr>
          <w:rFonts w:ascii="Arial" w:hAnsi="Arial"/>
          <w:bCs/>
          <w:sz w:val="20"/>
          <w:szCs w:val="20"/>
        </w:rPr>
      </w:pPr>
      <w:r>
        <w:rPr>
          <w:rFonts w:ascii="Arial" w:hAnsi="Arial"/>
          <w:bCs/>
          <w:sz w:val="20"/>
          <w:szCs w:val="20"/>
        </w:rPr>
        <w:t xml:space="preserve">There was a concern that the Committals Reform might lead to an increase in </w:t>
      </w:r>
      <w:r w:rsidR="005B4726">
        <w:rPr>
          <w:rFonts w:ascii="Arial" w:hAnsi="Arial"/>
          <w:bCs/>
          <w:sz w:val="20"/>
          <w:szCs w:val="20"/>
        </w:rPr>
        <w:t xml:space="preserve">directed </w:t>
      </w:r>
      <w:r>
        <w:rPr>
          <w:rFonts w:ascii="Arial" w:hAnsi="Arial"/>
          <w:bCs/>
          <w:sz w:val="20"/>
          <w:szCs w:val="20"/>
        </w:rPr>
        <w:t xml:space="preserve">acquittals. As shown in Table 14, this concern has proven to be unfounded. </w:t>
      </w:r>
      <w:r w:rsidR="00367AC6" w:rsidRPr="00D7264A">
        <w:rPr>
          <w:rFonts w:ascii="Arial" w:hAnsi="Arial"/>
          <w:bCs/>
          <w:sz w:val="20"/>
          <w:szCs w:val="20"/>
        </w:rPr>
        <w:t xml:space="preserve">The number of directed acquittals over the past </w:t>
      </w:r>
      <w:r w:rsidR="00CA64B1">
        <w:rPr>
          <w:rFonts w:ascii="Arial" w:hAnsi="Arial"/>
          <w:bCs/>
          <w:sz w:val="20"/>
          <w:szCs w:val="20"/>
        </w:rPr>
        <w:t>six</w:t>
      </w:r>
      <w:r w:rsidR="00B13F73" w:rsidRPr="00D7264A">
        <w:rPr>
          <w:rFonts w:ascii="Arial" w:hAnsi="Arial"/>
          <w:bCs/>
          <w:sz w:val="20"/>
          <w:szCs w:val="20"/>
        </w:rPr>
        <w:t xml:space="preserve"> </w:t>
      </w:r>
      <w:r w:rsidR="00367AC6" w:rsidRPr="00D7264A">
        <w:rPr>
          <w:rFonts w:ascii="Arial" w:hAnsi="Arial"/>
          <w:bCs/>
          <w:sz w:val="20"/>
          <w:szCs w:val="20"/>
        </w:rPr>
        <w:t>years has been low</w:t>
      </w:r>
      <w:r w:rsidR="005D7F40" w:rsidRPr="00D7264A">
        <w:rPr>
          <w:rFonts w:ascii="Arial" w:hAnsi="Arial"/>
          <w:bCs/>
          <w:sz w:val="20"/>
          <w:szCs w:val="20"/>
        </w:rPr>
        <w:t>;</w:t>
      </w:r>
      <w:r w:rsidR="00B13F73" w:rsidRPr="00D7264A">
        <w:rPr>
          <w:rFonts w:ascii="Arial" w:hAnsi="Arial"/>
          <w:bCs/>
          <w:sz w:val="20"/>
          <w:szCs w:val="20"/>
        </w:rPr>
        <w:t xml:space="preserve"> there were no recorded</w:t>
      </w:r>
      <w:r w:rsidR="005D7F40" w:rsidRPr="00D7264A">
        <w:rPr>
          <w:rFonts w:ascii="Arial" w:hAnsi="Arial"/>
          <w:bCs/>
          <w:sz w:val="20"/>
          <w:szCs w:val="20"/>
        </w:rPr>
        <w:t xml:space="preserve"> directed acquittals</w:t>
      </w:r>
      <w:r w:rsidR="00B13F73" w:rsidRPr="00D7264A">
        <w:rPr>
          <w:rFonts w:ascii="Arial" w:hAnsi="Arial"/>
          <w:bCs/>
          <w:sz w:val="20"/>
          <w:szCs w:val="20"/>
        </w:rPr>
        <w:t xml:space="preserve"> in the period of April 2012 to March 2013</w:t>
      </w:r>
      <w:r>
        <w:rPr>
          <w:rFonts w:ascii="Arial" w:hAnsi="Arial"/>
          <w:bCs/>
          <w:sz w:val="20"/>
          <w:szCs w:val="20"/>
        </w:rPr>
        <w:t xml:space="preserve"> and only one in the period April 2013 to March 2014</w:t>
      </w:r>
      <w:r w:rsidR="00367AC6" w:rsidRPr="00D7264A">
        <w:rPr>
          <w:rFonts w:ascii="Arial" w:hAnsi="Arial"/>
          <w:bCs/>
          <w:sz w:val="20"/>
          <w:szCs w:val="20"/>
        </w:rPr>
        <w:t xml:space="preserve">.  </w:t>
      </w:r>
    </w:p>
    <w:p w:rsidR="00C8627F" w:rsidRPr="00D7264A" w:rsidRDefault="00C8627F" w:rsidP="0040425F">
      <w:pPr>
        <w:pStyle w:val="Heading3"/>
      </w:pPr>
      <w:bookmarkStart w:id="21" w:name="_Toc405543542"/>
      <w:r w:rsidRPr="00D7264A">
        <w:t xml:space="preserve">Table </w:t>
      </w:r>
      <w:r w:rsidR="00A606D6" w:rsidRPr="00D7264A">
        <w:t>1</w:t>
      </w:r>
      <w:r w:rsidR="00563254" w:rsidRPr="00D7264A">
        <w:t>4</w:t>
      </w:r>
      <w:r w:rsidRPr="00D7264A">
        <w:t xml:space="preserve">.  </w:t>
      </w:r>
      <w:r w:rsidR="00A606D6" w:rsidRPr="00D7264A">
        <w:t>D</w:t>
      </w:r>
      <w:r w:rsidRPr="00D7264A">
        <w:t>irected acquittals in the Supreme Court, Northern Territory</w:t>
      </w:r>
      <w:bookmarkEnd w:id="21"/>
    </w:p>
    <w:p w:rsidR="004C1AA6" w:rsidRPr="00D7264A" w:rsidRDefault="004C1AA6" w:rsidP="00765961">
      <w:pPr>
        <w:tabs>
          <w:tab w:val="num" w:pos="2160"/>
        </w:tabs>
        <w:jc w:val="both"/>
        <w:rPr>
          <w:rFonts w:ascii="Arial" w:hAnsi="Arial" w:cs="Arial"/>
          <w:b/>
          <w:bCs/>
          <w:sz w:val="20"/>
          <w:szCs w:val="20"/>
        </w:rPr>
      </w:pPr>
    </w:p>
    <w:tbl>
      <w:tblPr>
        <w:tblW w:w="0" w:type="auto"/>
        <w:tblInd w:w="108" w:type="dxa"/>
        <w:tblBorders>
          <w:top w:val="single" w:sz="4" w:space="0" w:color="auto"/>
          <w:bottom w:val="single" w:sz="4" w:space="0" w:color="auto"/>
        </w:tblBorders>
        <w:tblLook w:val="01E0" w:firstRow="1" w:lastRow="1" w:firstColumn="1" w:lastColumn="1" w:noHBand="0" w:noVBand="0"/>
      </w:tblPr>
      <w:tblGrid>
        <w:gridCol w:w="2700"/>
        <w:gridCol w:w="3060"/>
      </w:tblGrid>
      <w:tr w:rsidR="00B13F73" w:rsidRPr="00D7264A" w:rsidTr="00B13F73">
        <w:trPr>
          <w:trHeight w:val="459"/>
        </w:trPr>
        <w:tc>
          <w:tcPr>
            <w:tcW w:w="2700" w:type="dxa"/>
            <w:tcBorders>
              <w:top w:val="single" w:sz="4" w:space="0" w:color="auto"/>
              <w:bottom w:val="single" w:sz="4" w:space="0" w:color="auto"/>
            </w:tcBorders>
            <w:shd w:val="clear" w:color="auto" w:fill="auto"/>
            <w:vAlign w:val="center"/>
          </w:tcPr>
          <w:p w:rsidR="009F2AF2" w:rsidRPr="00D7264A" w:rsidRDefault="009F2AF2" w:rsidP="00467E7E">
            <w:pPr>
              <w:tabs>
                <w:tab w:val="num" w:pos="2160"/>
              </w:tabs>
              <w:rPr>
                <w:rFonts w:ascii="Arial" w:hAnsi="Arial" w:cs="Arial"/>
                <w:b/>
                <w:bCs/>
                <w:sz w:val="20"/>
                <w:szCs w:val="20"/>
              </w:rPr>
            </w:pPr>
            <w:r w:rsidRPr="00D7264A">
              <w:rPr>
                <w:rFonts w:ascii="Arial" w:hAnsi="Arial" w:cs="Arial"/>
                <w:b/>
                <w:bCs/>
                <w:sz w:val="20"/>
                <w:szCs w:val="20"/>
              </w:rPr>
              <w:t xml:space="preserve">Period of </w:t>
            </w:r>
            <w:r w:rsidR="00467E7E">
              <w:rPr>
                <w:rFonts w:ascii="Arial" w:hAnsi="Arial" w:cs="Arial"/>
                <w:b/>
                <w:bCs/>
                <w:sz w:val="20"/>
                <w:szCs w:val="20"/>
              </w:rPr>
              <w:t>c</w:t>
            </w:r>
            <w:r w:rsidRPr="00D7264A">
              <w:rPr>
                <w:rFonts w:ascii="Arial" w:hAnsi="Arial" w:cs="Arial"/>
                <w:b/>
                <w:bCs/>
                <w:sz w:val="20"/>
                <w:szCs w:val="20"/>
              </w:rPr>
              <w:t>ommittal</w:t>
            </w:r>
          </w:p>
        </w:tc>
        <w:tc>
          <w:tcPr>
            <w:tcW w:w="3060" w:type="dxa"/>
            <w:tcBorders>
              <w:top w:val="single" w:sz="4" w:space="0" w:color="auto"/>
              <w:bottom w:val="single" w:sz="4" w:space="0" w:color="auto"/>
            </w:tcBorders>
            <w:shd w:val="clear" w:color="auto" w:fill="auto"/>
            <w:vAlign w:val="center"/>
          </w:tcPr>
          <w:p w:rsidR="009F2AF2" w:rsidRPr="00D7264A" w:rsidRDefault="009F2AF2" w:rsidP="00C543E1">
            <w:pPr>
              <w:tabs>
                <w:tab w:val="num" w:pos="2160"/>
              </w:tabs>
              <w:jc w:val="center"/>
              <w:rPr>
                <w:rFonts w:ascii="Arial" w:hAnsi="Arial" w:cs="Arial"/>
                <w:b/>
                <w:bCs/>
                <w:sz w:val="20"/>
                <w:szCs w:val="20"/>
              </w:rPr>
            </w:pPr>
            <w:r w:rsidRPr="00D7264A">
              <w:rPr>
                <w:rFonts w:ascii="Arial" w:hAnsi="Arial" w:cs="Arial"/>
                <w:b/>
                <w:bCs/>
                <w:sz w:val="20"/>
                <w:szCs w:val="20"/>
              </w:rPr>
              <w:t>Number of directed acquittals</w:t>
            </w:r>
          </w:p>
        </w:tc>
      </w:tr>
      <w:tr w:rsidR="00411902" w:rsidRPr="00D7264A" w:rsidTr="00411902">
        <w:trPr>
          <w:trHeight w:val="459"/>
        </w:trPr>
        <w:tc>
          <w:tcPr>
            <w:tcW w:w="2700" w:type="dxa"/>
            <w:tcBorders>
              <w:top w:val="single" w:sz="4" w:space="0" w:color="auto"/>
            </w:tcBorders>
            <w:shd w:val="clear" w:color="auto" w:fill="auto"/>
            <w:vAlign w:val="bottom"/>
          </w:tcPr>
          <w:p w:rsidR="00411902" w:rsidRPr="004815AE" w:rsidRDefault="00411902" w:rsidP="00411902">
            <w:pPr>
              <w:rPr>
                <w:rFonts w:ascii="Arial" w:hAnsi="Arial" w:cs="Arial"/>
                <w:sz w:val="20"/>
                <w:szCs w:val="20"/>
              </w:rPr>
            </w:pPr>
            <w:r w:rsidRPr="004815AE">
              <w:rPr>
                <w:rFonts w:ascii="Arial" w:hAnsi="Arial" w:cs="Arial"/>
                <w:sz w:val="20"/>
                <w:szCs w:val="20"/>
              </w:rPr>
              <w:t>Apr08-Mar09</w:t>
            </w:r>
          </w:p>
        </w:tc>
        <w:tc>
          <w:tcPr>
            <w:tcW w:w="3060" w:type="dxa"/>
            <w:tcBorders>
              <w:top w:val="single" w:sz="4" w:space="0" w:color="auto"/>
            </w:tcBorders>
            <w:shd w:val="clear" w:color="auto" w:fill="auto"/>
            <w:vAlign w:val="bottom"/>
          </w:tcPr>
          <w:p w:rsidR="00411902" w:rsidRPr="004815AE" w:rsidRDefault="00411902" w:rsidP="00411902">
            <w:pPr>
              <w:jc w:val="right"/>
              <w:rPr>
                <w:rFonts w:ascii="Arial" w:hAnsi="Arial" w:cs="Arial"/>
                <w:sz w:val="20"/>
                <w:szCs w:val="20"/>
              </w:rPr>
            </w:pPr>
            <w:r w:rsidRPr="004815AE">
              <w:rPr>
                <w:rFonts w:ascii="Arial" w:hAnsi="Arial" w:cs="Arial"/>
                <w:sz w:val="20"/>
                <w:szCs w:val="20"/>
              </w:rPr>
              <w:t>11</w:t>
            </w:r>
          </w:p>
        </w:tc>
      </w:tr>
      <w:tr w:rsidR="00411902" w:rsidRPr="00D7264A" w:rsidTr="00411902">
        <w:trPr>
          <w:trHeight w:val="459"/>
        </w:trPr>
        <w:tc>
          <w:tcPr>
            <w:tcW w:w="2700" w:type="dxa"/>
            <w:shd w:val="clear" w:color="auto" w:fill="auto"/>
            <w:vAlign w:val="bottom"/>
          </w:tcPr>
          <w:p w:rsidR="00411902" w:rsidRPr="004815AE" w:rsidRDefault="00411902" w:rsidP="00411902">
            <w:pPr>
              <w:rPr>
                <w:rFonts w:ascii="Arial" w:hAnsi="Arial" w:cs="Arial"/>
                <w:sz w:val="20"/>
                <w:szCs w:val="20"/>
              </w:rPr>
            </w:pPr>
            <w:r w:rsidRPr="004815AE">
              <w:rPr>
                <w:rFonts w:ascii="Arial" w:hAnsi="Arial" w:cs="Arial"/>
                <w:sz w:val="20"/>
                <w:szCs w:val="20"/>
              </w:rPr>
              <w:t>Apr09-Mar10</w:t>
            </w:r>
          </w:p>
        </w:tc>
        <w:tc>
          <w:tcPr>
            <w:tcW w:w="3060" w:type="dxa"/>
            <w:shd w:val="clear" w:color="auto" w:fill="auto"/>
            <w:vAlign w:val="bottom"/>
          </w:tcPr>
          <w:p w:rsidR="00411902" w:rsidRPr="004815AE" w:rsidRDefault="00411902" w:rsidP="00411902">
            <w:pPr>
              <w:jc w:val="right"/>
              <w:rPr>
                <w:rFonts w:ascii="Arial" w:hAnsi="Arial" w:cs="Arial"/>
                <w:sz w:val="20"/>
                <w:szCs w:val="20"/>
              </w:rPr>
            </w:pPr>
            <w:r w:rsidRPr="004815AE">
              <w:rPr>
                <w:rFonts w:ascii="Arial" w:hAnsi="Arial" w:cs="Arial"/>
                <w:sz w:val="20"/>
                <w:szCs w:val="20"/>
              </w:rPr>
              <w:t>1</w:t>
            </w:r>
          </w:p>
        </w:tc>
      </w:tr>
      <w:tr w:rsidR="00411902" w:rsidRPr="00D7264A" w:rsidTr="00411902">
        <w:trPr>
          <w:trHeight w:val="459"/>
        </w:trPr>
        <w:tc>
          <w:tcPr>
            <w:tcW w:w="2700" w:type="dxa"/>
            <w:shd w:val="clear" w:color="auto" w:fill="auto"/>
            <w:vAlign w:val="bottom"/>
          </w:tcPr>
          <w:p w:rsidR="00411902" w:rsidRPr="004815AE" w:rsidRDefault="00411902" w:rsidP="00411902">
            <w:pPr>
              <w:rPr>
                <w:rFonts w:ascii="Arial" w:hAnsi="Arial" w:cs="Arial"/>
                <w:sz w:val="20"/>
                <w:szCs w:val="20"/>
              </w:rPr>
            </w:pPr>
            <w:r w:rsidRPr="004815AE">
              <w:rPr>
                <w:rFonts w:ascii="Arial" w:hAnsi="Arial" w:cs="Arial"/>
                <w:sz w:val="20"/>
                <w:szCs w:val="20"/>
              </w:rPr>
              <w:t>Apr10-Mar11</w:t>
            </w:r>
          </w:p>
        </w:tc>
        <w:tc>
          <w:tcPr>
            <w:tcW w:w="3060" w:type="dxa"/>
            <w:shd w:val="clear" w:color="auto" w:fill="auto"/>
            <w:vAlign w:val="bottom"/>
          </w:tcPr>
          <w:p w:rsidR="00411902" w:rsidRPr="004815AE" w:rsidRDefault="00411902" w:rsidP="00411902">
            <w:pPr>
              <w:jc w:val="right"/>
              <w:rPr>
                <w:rFonts w:ascii="Arial" w:hAnsi="Arial" w:cs="Arial"/>
                <w:sz w:val="20"/>
                <w:szCs w:val="20"/>
              </w:rPr>
            </w:pPr>
            <w:r w:rsidRPr="004815AE">
              <w:rPr>
                <w:rFonts w:ascii="Arial" w:hAnsi="Arial" w:cs="Arial"/>
                <w:sz w:val="20"/>
                <w:szCs w:val="20"/>
              </w:rPr>
              <w:t>1</w:t>
            </w:r>
          </w:p>
        </w:tc>
      </w:tr>
      <w:tr w:rsidR="00411902" w:rsidRPr="00D7264A" w:rsidTr="00411902">
        <w:trPr>
          <w:trHeight w:val="459"/>
        </w:trPr>
        <w:tc>
          <w:tcPr>
            <w:tcW w:w="2700" w:type="dxa"/>
            <w:shd w:val="clear" w:color="auto" w:fill="auto"/>
            <w:vAlign w:val="bottom"/>
          </w:tcPr>
          <w:p w:rsidR="00411902" w:rsidRPr="004815AE" w:rsidRDefault="00411902" w:rsidP="00411902">
            <w:pPr>
              <w:rPr>
                <w:rFonts w:ascii="Arial" w:hAnsi="Arial" w:cs="Arial"/>
                <w:sz w:val="20"/>
                <w:szCs w:val="20"/>
              </w:rPr>
            </w:pPr>
            <w:r w:rsidRPr="004815AE">
              <w:rPr>
                <w:rFonts w:ascii="Arial" w:hAnsi="Arial" w:cs="Arial"/>
                <w:sz w:val="20"/>
                <w:szCs w:val="20"/>
              </w:rPr>
              <w:t>Apr11-Mar12</w:t>
            </w:r>
          </w:p>
        </w:tc>
        <w:tc>
          <w:tcPr>
            <w:tcW w:w="3060" w:type="dxa"/>
            <w:shd w:val="clear" w:color="auto" w:fill="auto"/>
            <w:vAlign w:val="bottom"/>
          </w:tcPr>
          <w:p w:rsidR="00411902" w:rsidRPr="004815AE" w:rsidRDefault="00411902" w:rsidP="00411902">
            <w:pPr>
              <w:jc w:val="right"/>
              <w:rPr>
                <w:rFonts w:ascii="Arial" w:hAnsi="Arial" w:cs="Arial"/>
                <w:sz w:val="20"/>
                <w:szCs w:val="20"/>
              </w:rPr>
            </w:pPr>
            <w:r w:rsidRPr="004815AE">
              <w:rPr>
                <w:rFonts w:ascii="Arial" w:hAnsi="Arial" w:cs="Arial"/>
                <w:sz w:val="20"/>
                <w:szCs w:val="20"/>
              </w:rPr>
              <w:t>2</w:t>
            </w:r>
          </w:p>
        </w:tc>
      </w:tr>
      <w:tr w:rsidR="00411902" w:rsidRPr="00D7264A" w:rsidTr="00411902">
        <w:trPr>
          <w:trHeight w:val="459"/>
        </w:trPr>
        <w:tc>
          <w:tcPr>
            <w:tcW w:w="2700" w:type="dxa"/>
            <w:shd w:val="clear" w:color="auto" w:fill="auto"/>
            <w:vAlign w:val="bottom"/>
          </w:tcPr>
          <w:p w:rsidR="00411902" w:rsidRPr="004815AE" w:rsidRDefault="00411902" w:rsidP="00411902">
            <w:pPr>
              <w:rPr>
                <w:rFonts w:ascii="Arial" w:hAnsi="Arial" w:cs="Arial"/>
                <w:sz w:val="20"/>
                <w:szCs w:val="20"/>
              </w:rPr>
            </w:pPr>
            <w:r w:rsidRPr="004815AE">
              <w:rPr>
                <w:rFonts w:ascii="Arial" w:hAnsi="Arial" w:cs="Arial"/>
                <w:sz w:val="20"/>
                <w:szCs w:val="20"/>
              </w:rPr>
              <w:t>Apr12-Mar13</w:t>
            </w:r>
          </w:p>
        </w:tc>
        <w:tc>
          <w:tcPr>
            <w:tcW w:w="3060" w:type="dxa"/>
            <w:shd w:val="clear" w:color="auto" w:fill="auto"/>
            <w:vAlign w:val="bottom"/>
          </w:tcPr>
          <w:p w:rsidR="00411902" w:rsidRPr="004815AE" w:rsidRDefault="00411902" w:rsidP="00411902">
            <w:pPr>
              <w:jc w:val="right"/>
              <w:rPr>
                <w:rFonts w:ascii="Arial" w:hAnsi="Arial" w:cs="Arial"/>
                <w:sz w:val="20"/>
                <w:szCs w:val="20"/>
              </w:rPr>
            </w:pPr>
            <w:r w:rsidRPr="004815AE">
              <w:rPr>
                <w:rFonts w:ascii="Arial" w:hAnsi="Arial" w:cs="Arial"/>
                <w:sz w:val="20"/>
                <w:szCs w:val="20"/>
              </w:rPr>
              <w:t>0</w:t>
            </w:r>
          </w:p>
        </w:tc>
      </w:tr>
      <w:tr w:rsidR="00411902" w:rsidRPr="00D7264A" w:rsidTr="00411902">
        <w:trPr>
          <w:trHeight w:val="459"/>
        </w:trPr>
        <w:tc>
          <w:tcPr>
            <w:tcW w:w="2700" w:type="dxa"/>
            <w:shd w:val="clear" w:color="auto" w:fill="auto"/>
            <w:vAlign w:val="bottom"/>
          </w:tcPr>
          <w:p w:rsidR="00411902" w:rsidRPr="004815AE" w:rsidRDefault="00411902" w:rsidP="00411902">
            <w:pPr>
              <w:rPr>
                <w:rFonts w:ascii="Arial" w:hAnsi="Arial" w:cs="Arial"/>
                <w:sz w:val="20"/>
                <w:szCs w:val="20"/>
              </w:rPr>
            </w:pPr>
            <w:r w:rsidRPr="004815AE">
              <w:rPr>
                <w:rFonts w:ascii="Arial" w:hAnsi="Arial" w:cs="Arial"/>
                <w:sz w:val="20"/>
                <w:szCs w:val="20"/>
              </w:rPr>
              <w:t>Apr13-Mar14</w:t>
            </w:r>
          </w:p>
        </w:tc>
        <w:tc>
          <w:tcPr>
            <w:tcW w:w="3060" w:type="dxa"/>
            <w:shd w:val="clear" w:color="auto" w:fill="auto"/>
            <w:vAlign w:val="bottom"/>
          </w:tcPr>
          <w:p w:rsidR="00411902" w:rsidRPr="004815AE" w:rsidRDefault="00411902" w:rsidP="00411902">
            <w:pPr>
              <w:jc w:val="right"/>
              <w:rPr>
                <w:rFonts w:ascii="Arial" w:hAnsi="Arial" w:cs="Arial"/>
                <w:sz w:val="20"/>
                <w:szCs w:val="20"/>
              </w:rPr>
            </w:pPr>
            <w:r w:rsidRPr="004815AE">
              <w:rPr>
                <w:rFonts w:ascii="Arial" w:hAnsi="Arial" w:cs="Arial"/>
                <w:sz w:val="20"/>
                <w:szCs w:val="20"/>
              </w:rPr>
              <w:t>1</w:t>
            </w:r>
          </w:p>
        </w:tc>
      </w:tr>
      <w:tr w:rsidR="00411902" w:rsidRPr="00D7264A" w:rsidTr="00411902">
        <w:trPr>
          <w:trHeight w:val="459"/>
        </w:trPr>
        <w:tc>
          <w:tcPr>
            <w:tcW w:w="2700" w:type="dxa"/>
            <w:shd w:val="clear" w:color="auto" w:fill="auto"/>
            <w:vAlign w:val="bottom"/>
          </w:tcPr>
          <w:p w:rsidR="00411902" w:rsidRPr="004815AE" w:rsidRDefault="00411902" w:rsidP="00411902">
            <w:pPr>
              <w:rPr>
                <w:rFonts w:ascii="Arial" w:hAnsi="Arial" w:cs="Arial"/>
                <w:sz w:val="20"/>
                <w:szCs w:val="20"/>
              </w:rPr>
            </w:pPr>
            <w:r w:rsidRPr="004815AE">
              <w:rPr>
                <w:rFonts w:ascii="Arial" w:hAnsi="Arial" w:cs="Arial"/>
                <w:sz w:val="20"/>
                <w:szCs w:val="20"/>
              </w:rPr>
              <w:t>Apr14-Sep14</w:t>
            </w:r>
          </w:p>
        </w:tc>
        <w:tc>
          <w:tcPr>
            <w:tcW w:w="3060" w:type="dxa"/>
            <w:shd w:val="clear" w:color="auto" w:fill="auto"/>
            <w:vAlign w:val="bottom"/>
          </w:tcPr>
          <w:p w:rsidR="00411902" w:rsidRPr="004815AE" w:rsidRDefault="00411902" w:rsidP="00411902">
            <w:pPr>
              <w:jc w:val="right"/>
              <w:rPr>
                <w:rFonts w:ascii="Arial" w:hAnsi="Arial" w:cs="Arial"/>
                <w:sz w:val="20"/>
                <w:szCs w:val="20"/>
              </w:rPr>
            </w:pPr>
            <w:r w:rsidRPr="004815AE">
              <w:rPr>
                <w:rFonts w:ascii="Arial" w:hAnsi="Arial" w:cs="Arial"/>
                <w:sz w:val="20"/>
                <w:szCs w:val="20"/>
              </w:rPr>
              <w:t>0</w:t>
            </w:r>
          </w:p>
        </w:tc>
      </w:tr>
    </w:tbl>
    <w:p w:rsidR="00E830D7" w:rsidRPr="00D7264A" w:rsidRDefault="00E830D7" w:rsidP="00E830D7">
      <w:pPr>
        <w:jc w:val="both"/>
        <w:rPr>
          <w:rFonts w:ascii="Arial" w:hAnsi="Arial" w:cs="Arial"/>
          <w:sz w:val="16"/>
          <w:szCs w:val="16"/>
        </w:rPr>
      </w:pPr>
      <w:r w:rsidRPr="00D7264A">
        <w:rPr>
          <w:rFonts w:ascii="Arial" w:hAnsi="Arial" w:cs="Arial"/>
          <w:sz w:val="16"/>
          <w:szCs w:val="16"/>
        </w:rPr>
        <w:t xml:space="preserve">Source: Extracted from IJIS on </w:t>
      </w:r>
      <w:r w:rsidR="00C46DB9">
        <w:rPr>
          <w:rFonts w:ascii="Arial" w:hAnsi="Arial" w:cs="Arial"/>
          <w:sz w:val="16"/>
          <w:szCs w:val="16"/>
        </w:rPr>
        <w:t>7</w:t>
      </w:r>
      <w:r w:rsidR="000C6468" w:rsidRPr="00D7264A">
        <w:rPr>
          <w:rFonts w:ascii="Arial" w:hAnsi="Arial" w:cs="Arial"/>
          <w:sz w:val="16"/>
          <w:szCs w:val="16"/>
        </w:rPr>
        <w:t>/</w:t>
      </w:r>
      <w:r w:rsidR="00FA25DA">
        <w:rPr>
          <w:rFonts w:ascii="Arial" w:hAnsi="Arial" w:cs="Arial"/>
          <w:sz w:val="16"/>
          <w:szCs w:val="16"/>
        </w:rPr>
        <w:t>11</w:t>
      </w:r>
      <w:r w:rsidR="000C6468" w:rsidRPr="00D7264A">
        <w:rPr>
          <w:rFonts w:ascii="Arial" w:hAnsi="Arial" w:cs="Arial"/>
          <w:sz w:val="16"/>
          <w:szCs w:val="16"/>
        </w:rPr>
        <w:t>/201</w:t>
      </w:r>
      <w:r w:rsidR="00D818DB">
        <w:rPr>
          <w:rFonts w:ascii="Arial" w:hAnsi="Arial" w:cs="Arial"/>
          <w:sz w:val="16"/>
          <w:szCs w:val="16"/>
        </w:rPr>
        <w:t>4</w:t>
      </w:r>
    </w:p>
    <w:p w:rsidR="00E83FE4" w:rsidRPr="00D7264A" w:rsidRDefault="00E83FE4" w:rsidP="00765961">
      <w:pPr>
        <w:jc w:val="both"/>
        <w:rPr>
          <w:rFonts w:ascii="Arial" w:hAnsi="Arial" w:cs="Arial"/>
          <w:bCs/>
          <w:sz w:val="20"/>
          <w:szCs w:val="20"/>
        </w:rPr>
      </w:pPr>
    </w:p>
    <w:p w:rsidR="006656DF" w:rsidRPr="00D7264A" w:rsidRDefault="006656DF" w:rsidP="00765961">
      <w:pPr>
        <w:jc w:val="both"/>
        <w:rPr>
          <w:rFonts w:ascii="Arial" w:hAnsi="Arial" w:cs="Arial"/>
          <w:b/>
          <w:bCs/>
          <w:sz w:val="20"/>
          <w:szCs w:val="20"/>
        </w:rPr>
      </w:pPr>
    </w:p>
    <w:p w:rsidR="00C46DB9" w:rsidRDefault="00C46DB9">
      <w:pPr>
        <w:rPr>
          <w:rFonts w:ascii="Arial" w:hAnsi="Arial" w:cs="Arial"/>
          <w:b/>
          <w:bCs/>
          <w:sz w:val="20"/>
          <w:szCs w:val="20"/>
        </w:rPr>
      </w:pPr>
      <w:r>
        <w:rPr>
          <w:rFonts w:ascii="Arial" w:hAnsi="Arial" w:cs="Arial"/>
          <w:b/>
          <w:bCs/>
          <w:sz w:val="20"/>
          <w:szCs w:val="20"/>
        </w:rPr>
        <w:br w:type="page"/>
      </w:r>
    </w:p>
    <w:p w:rsidR="00E83FE4" w:rsidRPr="00D7264A" w:rsidRDefault="00E83FE4" w:rsidP="0040425F">
      <w:pPr>
        <w:pStyle w:val="Heading2"/>
      </w:pPr>
      <w:bookmarkStart w:id="22" w:name="_Toc405543543"/>
      <w:r w:rsidRPr="00D7264A">
        <w:lastRenderedPageBreak/>
        <w:t>Background</w:t>
      </w:r>
      <w:r w:rsidR="006656DF" w:rsidRPr="00D7264A">
        <w:t xml:space="preserve"> Tables</w:t>
      </w:r>
      <w:bookmarkEnd w:id="22"/>
    </w:p>
    <w:p w:rsidR="00757FF2" w:rsidRPr="00D7264A" w:rsidRDefault="00757FF2" w:rsidP="00765961">
      <w:pPr>
        <w:jc w:val="both"/>
        <w:rPr>
          <w:rFonts w:ascii="Arial" w:hAnsi="Arial" w:cs="Arial"/>
          <w:b/>
          <w:bCs/>
          <w:sz w:val="20"/>
          <w:szCs w:val="20"/>
        </w:rPr>
      </w:pPr>
    </w:p>
    <w:p w:rsidR="00870BE6" w:rsidRPr="00870BE6" w:rsidRDefault="00870BE6" w:rsidP="00A07D60">
      <w:pPr>
        <w:jc w:val="both"/>
        <w:rPr>
          <w:rFonts w:ascii="Arial" w:hAnsi="Arial" w:cs="Arial"/>
          <w:b/>
          <w:bCs/>
          <w:i/>
          <w:sz w:val="20"/>
          <w:szCs w:val="20"/>
        </w:rPr>
      </w:pPr>
      <w:r w:rsidRPr="00870BE6">
        <w:rPr>
          <w:rFonts w:ascii="Arial" w:hAnsi="Arial" w:cs="Arial"/>
          <w:b/>
          <w:bCs/>
          <w:i/>
          <w:sz w:val="20"/>
          <w:szCs w:val="20"/>
        </w:rPr>
        <w:t>Gender</w:t>
      </w:r>
    </w:p>
    <w:p w:rsidR="008F70AE" w:rsidRDefault="008F70AE" w:rsidP="00870BE6">
      <w:pPr>
        <w:jc w:val="both"/>
        <w:rPr>
          <w:rFonts w:ascii="Arial" w:hAnsi="Arial" w:cs="Arial"/>
          <w:bCs/>
          <w:sz w:val="20"/>
          <w:szCs w:val="20"/>
        </w:rPr>
      </w:pPr>
    </w:p>
    <w:p w:rsidR="00870BE6" w:rsidRPr="00D7264A" w:rsidRDefault="00A3382D" w:rsidP="00870BE6">
      <w:pPr>
        <w:jc w:val="both"/>
        <w:rPr>
          <w:rFonts w:ascii="Arial" w:hAnsi="Arial" w:cs="Arial"/>
          <w:bCs/>
          <w:sz w:val="20"/>
          <w:szCs w:val="20"/>
        </w:rPr>
      </w:pPr>
      <w:r>
        <w:rPr>
          <w:rFonts w:ascii="Arial" w:hAnsi="Arial" w:cs="Arial"/>
          <w:bCs/>
          <w:sz w:val="20"/>
          <w:szCs w:val="20"/>
        </w:rPr>
        <w:t xml:space="preserve">The proportion of </w:t>
      </w:r>
      <w:r w:rsidR="007544DE">
        <w:rPr>
          <w:rFonts w:ascii="Arial" w:hAnsi="Arial" w:cs="Arial"/>
          <w:bCs/>
          <w:sz w:val="20"/>
          <w:szCs w:val="20"/>
        </w:rPr>
        <w:t>female</w:t>
      </w:r>
      <w:r w:rsidR="0021463F">
        <w:rPr>
          <w:rFonts w:ascii="Arial" w:hAnsi="Arial" w:cs="Arial"/>
          <w:bCs/>
          <w:sz w:val="20"/>
          <w:szCs w:val="20"/>
        </w:rPr>
        <w:t xml:space="preserve"> defendants’ matter</w:t>
      </w:r>
      <w:r w:rsidR="007544DE">
        <w:rPr>
          <w:rFonts w:ascii="Arial" w:hAnsi="Arial" w:cs="Arial"/>
          <w:bCs/>
          <w:sz w:val="20"/>
          <w:szCs w:val="20"/>
        </w:rPr>
        <w:t xml:space="preserve">s </w:t>
      </w:r>
      <w:r>
        <w:rPr>
          <w:rFonts w:ascii="Arial" w:hAnsi="Arial" w:cs="Arial"/>
          <w:bCs/>
          <w:sz w:val="20"/>
          <w:szCs w:val="20"/>
        </w:rPr>
        <w:t>finalised in Magistrates Courts are higher than th</w:t>
      </w:r>
      <w:r w:rsidR="00310178">
        <w:rPr>
          <w:rFonts w:ascii="Arial" w:hAnsi="Arial" w:cs="Arial"/>
          <w:bCs/>
          <w:sz w:val="20"/>
          <w:szCs w:val="20"/>
        </w:rPr>
        <w:t xml:space="preserve">e proportion of those </w:t>
      </w:r>
      <w:r>
        <w:rPr>
          <w:rFonts w:ascii="Arial" w:hAnsi="Arial" w:cs="Arial"/>
          <w:bCs/>
          <w:sz w:val="20"/>
          <w:szCs w:val="20"/>
        </w:rPr>
        <w:t xml:space="preserve">committed to the </w:t>
      </w:r>
      <w:r w:rsidR="00870BE6" w:rsidRPr="00D7264A">
        <w:rPr>
          <w:rFonts w:ascii="Arial" w:hAnsi="Arial" w:cs="Arial"/>
          <w:bCs/>
          <w:sz w:val="20"/>
          <w:szCs w:val="20"/>
        </w:rPr>
        <w:t>Supreme Court</w:t>
      </w:r>
      <w:r>
        <w:rPr>
          <w:rFonts w:ascii="Arial" w:hAnsi="Arial" w:cs="Arial"/>
          <w:bCs/>
          <w:sz w:val="20"/>
          <w:szCs w:val="20"/>
        </w:rPr>
        <w:t xml:space="preserve"> before and after the Committals reform</w:t>
      </w:r>
      <w:r w:rsidR="00870BE6" w:rsidRPr="00D7264A">
        <w:rPr>
          <w:rFonts w:ascii="Arial" w:hAnsi="Arial" w:cs="Arial"/>
          <w:bCs/>
          <w:sz w:val="20"/>
          <w:szCs w:val="20"/>
        </w:rPr>
        <w:t xml:space="preserve">.  Overall there were </w:t>
      </w:r>
      <w:r w:rsidR="003A1B32">
        <w:rPr>
          <w:rFonts w:ascii="Arial" w:hAnsi="Arial" w:cs="Arial"/>
          <w:bCs/>
          <w:sz w:val="20"/>
          <w:szCs w:val="20"/>
        </w:rPr>
        <w:t>ten</w:t>
      </w:r>
      <w:r w:rsidR="00870BE6" w:rsidRPr="00D7264A">
        <w:rPr>
          <w:rFonts w:ascii="Arial" w:hAnsi="Arial" w:cs="Arial"/>
          <w:bCs/>
          <w:sz w:val="20"/>
          <w:szCs w:val="20"/>
        </w:rPr>
        <w:t xml:space="preserve"> distinct persons whose gender was </w:t>
      </w:r>
      <w:r w:rsidR="005B4726">
        <w:rPr>
          <w:rFonts w:ascii="Arial" w:hAnsi="Arial" w:cs="Arial"/>
          <w:bCs/>
          <w:sz w:val="20"/>
          <w:szCs w:val="20"/>
        </w:rPr>
        <w:t>not recorded</w:t>
      </w:r>
      <w:r w:rsidR="00870BE6" w:rsidRPr="00D7264A">
        <w:rPr>
          <w:rFonts w:ascii="Arial" w:hAnsi="Arial" w:cs="Arial"/>
          <w:bCs/>
          <w:sz w:val="20"/>
          <w:szCs w:val="20"/>
        </w:rPr>
        <w:t>, who are included in the ‘</w:t>
      </w:r>
      <w:r w:rsidR="008F70AE">
        <w:rPr>
          <w:rFonts w:ascii="Arial" w:hAnsi="Arial" w:cs="Arial"/>
          <w:bCs/>
          <w:sz w:val="20"/>
          <w:szCs w:val="20"/>
        </w:rPr>
        <w:t>A</w:t>
      </w:r>
      <w:r w:rsidR="00870BE6" w:rsidRPr="00D7264A">
        <w:rPr>
          <w:rFonts w:ascii="Arial" w:hAnsi="Arial" w:cs="Arial"/>
          <w:bCs/>
          <w:sz w:val="20"/>
          <w:szCs w:val="20"/>
        </w:rPr>
        <w:t>ll’ columns.</w:t>
      </w:r>
    </w:p>
    <w:p w:rsidR="00870BE6" w:rsidRPr="00D7264A" w:rsidRDefault="00870BE6" w:rsidP="00870BE6">
      <w:pPr>
        <w:jc w:val="both"/>
        <w:rPr>
          <w:rFonts w:ascii="Arial" w:hAnsi="Arial" w:cs="Arial"/>
          <w:bCs/>
          <w:sz w:val="20"/>
          <w:szCs w:val="20"/>
        </w:rPr>
      </w:pPr>
    </w:p>
    <w:p w:rsidR="00870BE6" w:rsidRPr="0040425F" w:rsidRDefault="00870BE6" w:rsidP="00A07D60">
      <w:pPr>
        <w:jc w:val="both"/>
        <w:rPr>
          <w:rFonts w:ascii="Arial" w:hAnsi="Arial" w:cs="Arial"/>
          <w:bCs/>
          <w:sz w:val="20"/>
          <w:szCs w:val="20"/>
        </w:rPr>
      </w:pPr>
      <w:r w:rsidRPr="00D7264A">
        <w:rPr>
          <w:rFonts w:ascii="Arial" w:hAnsi="Arial" w:cs="Arial"/>
          <w:bCs/>
          <w:sz w:val="20"/>
          <w:szCs w:val="20"/>
        </w:rPr>
        <w:t>Th</w:t>
      </w:r>
      <w:r w:rsidR="00467E7E">
        <w:rPr>
          <w:rFonts w:ascii="Arial" w:hAnsi="Arial" w:cs="Arial"/>
          <w:bCs/>
          <w:sz w:val="20"/>
          <w:szCs w:val="20"/>
        </w:rPr>
        <w:t>e table below</w:t>
      </w:r>
      <w:r w:rsidRPr="00D7264A">
        <w:rPr>
          <w:rFonts w:ascii="Arial" w:hAnsi="Arial" w:cs="Arial"/>
          <w:bCs/>
          <w:sz w:val="20"/>
          <w:szCs w:val="20"/>
        </w:rPr>
        <w:t xml:space="preserve"> describes distinct persons for the different periods and courts.  Thus a person may have a case in two or more periods and be counted in the relevant periods, but will only be counted once in the total for the outcome.  Similarly a person may be counted once for a committal and once for a case finalised in the Magistrates Court</w:t>
      </w:r>
      <w:r w:rsidR="008F70AE">
        <w:rPr>
          <w:rFonts w:ascii="Arial" w:hAnsi="Arial" w:cs="Arial"/>
          <w:bCs/>
          <w:sz w:val="20"/>
          <w:szCs w:val="20"/>
        </w:rPr>
        <w:t>s</w:t>
      </w:r>
      <w:r w:rsidRPr="00D7264A">
        <w:rPr>
          <w:rFonts w:ascii="Arial" w:hAnsi="Arial" w:cs="Arial"/>
          <w:bCs/>
          <w:sz w:val="20"/>
          <w:szCs w:val="20"/>
        </w:rPr>
        <w:t xml:space="preserve"> in a given period, but will only be counted once in the total for that period.  </w:t>
      </w:r>
    </w:p>
    <w:p w:rsidR="00870BE6" w:rsidRDefault="00870BE6" w:rsidP="0040425F">
      <w:pPr>
        <w:pStyle w:val="Heading3"/>
      </w:pPr>
      <w:bookmarkStart w:id="23" w:name="_Toc405543544"/>
      <w:r w:rsidRPr="00D7264A">
        <w:t>Table 1</w:t>
      </w:r>
      <w:r w:rsidR="008F70AE">
        <w:t>5</w:t>
      </w:r>
      <w:r w:rsidRPr="00D7264A">
        <w:t>.  Gender of distinct alleged offenders of indictable offence cases in the Northern Territory</w:t>
      </w:r>
      <w:bookmarkEnd w:id="23"/>
    </w:p>
    <w:tbl>
      <w:tblPr>
        <w:tblpPr w:leftFromText="180" w:rightFromText="180" w:vertAnchor="text" w:horzAnchor="margin" w:tblpY="172"/>
        <w:tblW w:w="9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5"/>
        <w:gridCol w:w="703"/>
        <w:gridCol w:w="582"/>
        <w:gridCol w:w="663"/>
        <w:gridCol w:w="241"/>
        <w:gridCol w:w="582"/>
        <w:gridCol w:w="236"/>
        <w:gridCol w:w="711"/>
        <w:gridCol w:w="713"/>
        <w:gridCol w:w="573"/>
        <w:gridCol w:w="590"/>
        <w:gridCol w:w="143"/>
        <w:gridCol w:w="291"/>
        <w:gridCol w:w="375"/>
        <w:gridCol w:w="110"/>
        <w:gridCol w:w="570"/>
        <w:gridCol w:w="46"/>
        <w:gridCol w:w="482"/>
        <w:gridCol w:w="139"/>
        <w:gridCol w:w="57"/>
        <w:gridCol w:w="110"/>
        <w:gridCol w:w="576"/>
        <w:gridCol w:w="38"/>
      </w:tblGrid>
      <w:tr w:rsidR="00517F0D" w:rsidRPr="00870BE6" w:rsidTr="009B1E76">
        <w:trPr>
          <w:gridAfter w:val="4"/>
          <w:wAfter w:w="828" w:type="dxa"/>
          <w:trHeight w:val="282"/>
        </w:trPr>
        <w:tc>
          <w:tcPr>
            <w:tcW w:w="1235" w:type="dxa"/>
            <w:tcBorders>
              <w:top w:val="single" w:sz="4" w:space="0" w:color="auto"/>
              <w:left w:val="nil"/>
              <w:bottom w:val="nil"/>
              <w:right w:val="nil"/>
            </w:tcBorders>
            <w:shd w:val="clear" w:color="auto" w:fill="auto"/>
            <w:noWrap/>
            <w:vAlign w:val="center"/>
          </w:tcPr>
          <w:p w:rsidR="00517F0D" w:rsidRPr="00870BE6" w:rsidRDefault="00517F0D" w:rsidP="00517F0D">
            <w:pPr>
              <w:rPr>
                <w:rFonts w:ascii="Calibri" w:hAnsi="Calibri" w:cs="Arial"/>
                <w:b/>
                <w:sz w:val="20"/>
                <w:szCs w:val="20"/>
              </w:rPr>
            </w:pPr>
          </w:p>
        </w:tc>
        <w:tc>
          <w:tcPr>
            <w:tcW w:w="7641" w:type="dxa"/>
            <w:gridSpan w:val="18"/>
            <w:tcBorders>
              <w:top w:val="single" w:sz="4" w:space="0" w:color="auto"/>
              <w:left w:val="nil"/>
              <w:bottom w:val="single" w:sz="4" w:space="0" w:color="auto"/>
              <w:right w:val="nil"/>
            </w:tcBorders>
            <w:shd w:val="clear" w:color="auto" w:fill="auto"/>
            <w:noWrap/>
            <w:vAlign w:val="bottom"/>
          </w:tcPr>
          <w:p w:rsidR="00517F0D" w:rsidRPr="00870BE6" w:rsidRDefault="00517F0D" w:rsidP="00517F0D">
            <w:pPr>
              <w:jc w:val="center"/>
              <w:rPr>
                <w:rFonts w:ascii="Calibri" w:hAnsi="Calibri" w:cs="Arial"/>
                <w:b/>
                <w:sz w:val="20"/>
                <w:szCs w:val="20"/>
              </w:rPr>
            </w:pPr>
            <w:r w:rsidRPr="00870BE6">
              <w:rPr>
                <w:rFonts w:ascii="Calibri" w:hAnsi="Calibri" w:cs="Arial"/>
                <w:b/>
                <w:sz w:val="20"/>
                <w:szCs w:val="20"/>
              </w:rPr>
              <w:t>Outcome</w:t>
            </w:r>
          </w:p>
        </w:tc>
      </w:tr>
      <w:tr w:rsidR="00517F0D" w:rsidRPr="00517F0D" w:rsidTr="009B1E76">
        <w:trPr>
          <w:gridAfter w:val="5"/>
          <w:wAfter w:w="967" w:type="dxa"/>
          <w:trHeight w:val="415"/>
        </w:trPr>
        <w:tc>
          <w:tcPr>
            <w:tcW w:w="1235" w:type="dxa"/>
            <w:vMerge w:val="restart"/>
            <w:tcBorders>
              <w:top w:val="nil"/>
              <w:left w:val="nil"/>
              <w:bottom w:val="single" w:sz="4" w:space="0" w:color="auto"/>
              <w:right w:val="nil"/>
            </w:tcBorders>
            <w:shd w:val="clear" w:color="auto" w:fill="auto"/>
            <w:noWrap/>
            <w:vAlign w:val="center"/>
          </w:tcPr>
          <w:p w:rsidR="00517F0D" w:rsidRPr="00D7264A" w:rsidRDefault="00517F0D" w:rsidP="00467E7E">
            <w:pPr>
              <w:rPr>
                <w:rFonts w:ascii="Calibri" w:hAnsi="Calibri" w:cs="Arial"/>
                <w:b/>
                <w:sz w:val="18"/>
                <w:szCs w:val="18"/>
              </w:rPr>
            </w:pPr>
            <w:r w:rsidRPr="00D7264A">
              <w:rPr>
                <w:rFonts w:ascii="Calibri" w:hAnsi="Calibri" w:cs="Arial"/>
                <w:b/>
                <w:sz w:val="18"/>
                <w:szCs w:val="18"/>
              </w:rPr>
              <w:t xml:space="preserve">Period of </w:t>
            </w:r>
            <w:r w:rsidR="00467E7E">
              <w:rPr>
                <w:rFonts w:ascii="Calibri" w:hAnsi="Calibri" w:cs="Arial"/>
                <w:b/>
                <w:sz w:val="18"/>
                <w:szCs w:val="18"/>
              </w:rPr>
              <w:t>c</w:t>
            </w:r>
            <w:r w:rsidRPr="00D7264A">
              <w:rPr>
                <w:rFonts w:ascii="Calibri" w:hAnsi="Calibri" w:cs="Arial"/>
                <w:b/>
                <w:sz w:val="18"/>
                <w:szCs w:val="18"/>
              </w:rPr>
              <w:t>ommittal/ final order</w:t>
            </w:r>
          </w:p>
        </w:tc>
        <w:tc>
          <w:tcPr>
            <w:tcW w:w="2771" w:type="dxa"/>
            <w:gridSpan w:val="5"/>
            <w:tcBorders>
              <w:top w:val="single" w:sz="4" w:space="0" w:color="auto"/>
              <w:left w:val="nil"/>
              <w:bottom w:val="single" w:sz="4" w:space="0" w:color="auto"/>
              <w:right w:val="nil"/>
            </w:tcBorders>
            <w:shd w:val="clear" w:color="auto" w:fill="auto"/>
            <w:noWrap/>
            <w:vAlign w:val="bottom"/>
          </w:tcPr>
          <w:p w:rsidR="00517F0D" w:rsidRPr="00D7264A" w:rsidRDefault="00517F0D" w:rsidP="00467E7E">
            <w:pPr>
              <w:jc w:val="center"/>
              <w:rPr>
                <w:rFonts w:ascii="Calibri" w:hAnsi="Calibri" w:cs="Arial"/>
                <w:b/>
                <w:sz w:val="18"/>
                <w:szCs w:val="18"/>
              </w:rPr>
            </w:pPr>
            <w:r w:rsidRPr="00D7264A">
              <w:rPr>
                <w:rFonts w:ascii="Calibri" w:hAnsi="Calibri" w:cs="Arial"/>
                <w:b/>
                <w:sz w:val="18"/>
                <w:szCs w:val="18"/>
              </w:rPr>
              <w:t xml:space="preserve">Supreme Court </w:t>
            </w:r>
            <w:r w:rsidR="00467E7E">
              <w:rPr>
                <w:rFonts w:ascii="Calibri" w:hAnsi="Calibri" w:cs="Arial"/>
                <w:b/>
                <w:sz w:val="18"/>
                <w:szCs w:val="18"/>
              </w:rPr>
              <w:t>c</w:t>
            </w:r>
            <w:r w:rsidRPr="00D7264A">
              <w:rPr>
                <w:rFonts w:ascii="Calibri" w:hAnsi="Calibri" w:cs="Arial"/>
                <w:b/>
                <w:sz w:val="18"/>
                <w:szCs w:val="18"/>
              </w:rPr>
              <w:t>ommittals</w:t>
            </w:r>
          </w:p>
        </w:tc>
        <w:tc>
          <w:tcPr>
            <w:tcW w:w="236" w:type="dxa"/>
            <w:tcBorders>
              <w:top w:val="single" w:sz="4" w:space="0" w:color="auto"/>
              <w:left w:val="nil"/>
              <w:bottom w:val="nil"/>
              <w:right w:val="nil"/>
            </w:tcBorders>
            <w:shd w:val="clear" w:color="auto" w:fill="auto"/>
            <w:vAlign w:val="bottom"/>
          </w:tcPr>
          <w:p w:rsidR="00517F0D" w:rsidRPr="00D7264A" w:rsidRDefault="00517F0D" w:rsidP="00517F0D">
            <w:pPr>
              <w:jc w:val="center"/>
              <w:rPr>
                <w:rFonts w:ascii="Calibri" w:hAnsi="Calibri" w:cs="Arial"/>
                <w:b/>
                <w:sz w:val="18"/>
                <w:szCs w:val="18"/>
              </w:rPr>
            </w:pPr>
          </w:p>
        </w:tc>
        <w:tc>
          <w:tcPr>
            <w:tcW w:w="2587" w:type="dxa"/>
            <w:gridSpan w:val="4"/>
            <w:tcBorders>
              <w:top w:val="single" w:sz="4" w:space="0" w:color="auto"/>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b/>
                <w:sz w:val="18"/>
                <w:szCs w:val="18"/>
              </w:rPr>
            </w:pPr>
            <w:r w:rsidRPr="00D7264A">
              <w:rPr>
                <w:rFonts w:ascii="Calibri" w:hAnsi="Calibri" w:cs="Arial"/>
                <w:b/>
                <w:sz w:val="18"/>
                <w:szCs w:val="18"/>
              </w:rPr>
              <w:t xml:space="preserve">Finalised in Magistrates </w:t>
            </w:r>
          </w:p>
          <w:p w:rsidR="00517F0D" w:rsidRPr="00D7264A" w:rsidRDefault="00517F0D" w:rsidP="00517F0D">
            <w:pPr>
              <w:jc w:val="center"/>
              <w:rPr>
                <w:rFonts w:ascii="Calibri" w:hAnsi="Calibri" w:cs="Arial"/>
                <w:b/>
                <w:sz w:val="18"/>
                <w:szCs w:val="18"/>
              </w:rPr>
            </w:pPr>
            <w:r w:rsidRPr="00D7264A">
              <w:rPr>
                <w:rFonts w:ascii="Calibri" w:hAnsi="Calibri" w:cs="Arial"/>
                <w:b/>
                <w:sz w:val="18"/>
                <w:szCs w:val="18"/>
              </w:rPr>
              <w:t>Court</w:t>
            </w:r>
            <w:r>
              <w:rPr>
                <w:rFonts w:ascii="Calibri" w:hAnsi="Calibri" w:cs="Arial"/>
                <w:b/>
                <w:sz w:val="18"/>
                <w:szCs w:val="18"/>
              </w:rPr>
              <w:t>s</w:t>
            </w:r>
            <w:r w:rsidRPr="00D7264A">
              <w:rPr>
                <w:rFonts w:ascii="Calibri" w:hAnsi="Calibri" w:cs="Arial"/>
                <w:b/>
                <w:sz w:val="18"/>
                <w:szCs w:val="18"/>
              </w:rPr>
              <w:t xml:space="preserve"> only</w:t>
            </w:r>
          </w:p>
        </w:tc>
        <w:tc>
          <w:tcPr>
            <w:tcW w:w="387" w:type="dxa"/>
            <w:gridSpan w:val="2"/>
            <w:tcBorders>
              <w:top w:val="nil"/>
              <w:left w:val="nil"/>
              <w:bottom w:val="nil"/>
              <w:right w:val="nil"/>
            </w:tcBorders>
            <w:shd w:val="clear" w:color="auto" w:fill="auto"/>
            <w:vAlign w:val="bottom"/>
          </w:tcPr>
          <w:p w:rsidR="00517F0D" w:rsidRPr="00D7264A" w:rsidRDefault="00517F0D" w:rsidP="00517F0D">
            <w:pPr>
              <w:jc w:val="center"/>
              <w:rPr>
                <w:rFonts w:ascii="Calibri" w:hAnsi="Calibri" w:cs="Arial"/>
                <w:b/>
                <w:sz w:val="18"/>
                <w:szCs w:val="18"/>
              </w:rPr>
            </w:pPr>
          </w:p>
        </w:tc>
        <w:tc>
          <w:tcPr>
            <w:tcW w:w="1521" w:type="dxa"/>
            <w:gridSpan w:val="5"/>
            <w:tcBorders>
              <w:top w:val="nil"/>
              <w:left w:val="nil"/>
              <w:bottom w:val="single" w:sz="4" w:space="0" w:color="auto"/>
              <w:right w:val="nil"/>
            </w:tcBorders>
            <w:shd w:val="clear" w:color="auto" w:fill="auto"/>
            <w:vAlign w:val="center"/>
          </w:tcPr>
          <w:p w:rsidR="00517F0D" w:rsidRPr="00D7264A" w:rsidRDefault="00517F0D" w:rsidP="00517F0D">
            <w:pPr>
              <w:jc w:val="center"/>
              <w:rPr>
                <w:rFonts w:ascii="Calibri" w:hAnsi="Calibri" w:cs="Arial"/>
                <w:b/>
                <w:sz w:val="18"/>
                <w:szCs w:val="18"/>
              </w:rPr>
            </w:pPr>
            <w:r>
              <w:rPr>
                <w:rFonts w:ascii="Calibri" w:hAnsi="Calibri" w:cs="Arial"/>
                <w:b/>
                <w:sz w:val="18"/>
                <w:szCs w:val="18"/>
              </w:rPr>
              <w:t>All indictable cases</w:t>
            </w:r>
          </w:p>
        </w:tc>
      </w:tr>
      <w:tr w:rsidR="00517F0D" w:rsidRPr="00D7264A" w:rsidTr="009B1E76">
        <w:trPr>
          <w:trHeight w:val="251"/>
        </w:trPr>
        <w:tc>
          <w:tcPr>
            <w:tcW w:w="1235" w:type="dxa"/>
            <w:vMerge/>
            <w:tcBorders>
              <w:top w:val="nil"/>
              <w:left w:val="nil"/>
              <w:bottom w:val="single" w:sz="4" w:space="0" w:color="auto"/>
              <w:right w:val="nil"/>
            </w:tcBorders>
            <w:shd w:val="clear" w:color="auto" w:fill="auto"/>
            <w:vAlign w:val="bottom"/>
          </w:tcPr>
          <w:p w:rsidR="00517F0D" w:rsidRPr="00D7264A" w:rsidRDefault="00517F0D" w:rsidP="00517F0D">
            <w:pPr>
              <w:rPr>
                <w:rFonts w:ascii="Calibri" w:hAnsi="Calibri" w:cs="Arial"/>
                <w:sz w:val="18"/>
                <w:szCs w:val="18"/>
              </w:rPr>
            </w:pPr>
          </w:p>
        </w:tc>
        <w:tc>
          <w:tcPr>
            <w:tcW w:w="703" w:type="dxa"/>
            <w:tcBorders>
              <w:top w:val="single" w:sz="4" w:space="0" w:color="auto"/>
              <w:left w:val="nil"/>
              <w:bottom w:val="nil"/>
              <w:right w:val="nil"/>
            </w:tcBorders>
            <w:shd w:val="clear" w:color="auto" w:fill="auto"/>
            <w:noWrap/>
            <w:vAlign w:val="bottom"/>
          </w:tcPr>
          <w:p w:rsidR="00517F0D" w:rsidRPr="00D7264A" w:rsidRDefault="00517F0D" w:rsidP="00517F0D">
            <w:pPr>
              <w:jc w:val="center"/>
              <w:rPr>
                <w:rFonts w:ascii="Calibri" w:hAnsi="Calibri" w:cs="Arial"/>
                <w:b/>
                <w:sz w:val="18"/>
                <w:szCs w:val="18"/>
              </w:rPr>
            </w:pPr>
            <w:r w:rsidRPr="00D7264A">
              <w:rPr>
                <w:rFonts w:ascii="Calibri" w:hAnsi="Calibri" w:cs="Arial"/>
                <w:b/>
                <w:sz w:val="18"/>
                <w:szCs w:val="18"/>
              </w:rPr>
              <w:t>Male</w:t>
            </w:r>
          </w:p>
        </w:tc>
        <w:tc>
          <w:tcPr>
            <w:tcW w:w="1245" w:type="dxa"/>
            <w:gridSpan w:val="2"/>
            <w:tcBorders>
              <w:top w:val="single" w:sz="4" w:space="0" w:color="auto"/>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b/>
                <w:sz w:val="18"/>
                <w:szCs w:val="18"/>
              </w:rPr>
            </w:pPr>
            <w:r w:rsidRPr="00D7264A">
              <w:rPr>
                <w:rFonts w:ascii="Calibri" w:hAnsi="Calibri" w:cs="Arial"/>
                <w:b/>
                <w:sz w:val="18"/>
                <w:szCs w:val="18"/>
              </w:rPr>
              <w:t>Female</w:t>
            </w:r>
          </w:p>
        </w:tc>
        <w:tc>
          <w:tcPr>
            <w:tcW w:w="241" w:type="dxa"/>
            <w:tcBorders>
              <w:top w:val="single" w:sz="4" w:space="0" w:color="auto"/>
              <w:left w:val="nil"/>
              <w:bottom w:val="nil"/>
              <w:right w:val="nil"/>
            </w:tcBorders>
            <w:shd w:val="clear" w:color="auto" w:fill="auto"/>
            <w:noWrap/>
            <w:vAlign w:val="bottom"/>
          </w:tcPr>
          <w:p w:rsidR="00517F0D" w:rsidRPr="00D7264A" w:rsidRDefault="00517F0D" w:rsidP="00517F0D">
            <w:pPr>
              <w:jc w:val="center"/>
              <w:rPr>
                <w:rFonts w:ascii="Calibri" w:hAnsi="Calibri" w:cs="Arial"/>
                <w:b/>
                <w:sz w:val="18"/>
                <w:szCs w:val="18"/>
              </w:rPr>
            </w:pPr>
          </w:p>
        </w:tc>
        <w:tc>
          <w:tcPr>
            <w:tcW w:w="582" w:type="dxa"/>
            <w:tcBorders>
              <w:top w:val="single" w:sz="4" w:space="0" w:color="auto"/>
              <w:left w:val="nil"/>
              <w:bottom w:val="nil"/>
              <w:right w:val="nil"/>
            </w:tcBorders>
            <w:shd w:val="clear" w:color="auto" w:fill="auto"/>
            <w:noWrap/>
            <w:vAlign w:val="bottom"/>
          </w:tcPr>
          <w:p w:rsidR="00517F0D" w:rsidRPr="00D7264A" w:rsidRDefault="00467E7E" w:rsidP="00517F0D">
            <w:pPr>
              <w:jc w:val="center"/>
              <w:rPr>
                <w:rFonts w:ascii="Calibri" w:hAnsi="Calibri" w:cs="Arial"/>
                <w:b/>
                <w:sz w:val="18"/>
                <w:szCs w:val="18"/>
              </w:rPr>
            </w:pPr>
            <w:r>
              <w:rPr>
                <w:rFonts w:ascii="Calibri" w:hAnsi="Calibri" w:cs="Arial"/>
                <w:b/>
                <w:sz w:val="18"/>
                <w:szCs w:val="18"/>
              </w:rPr>
              <w:t>A</w:t>
            </w:r>
            <w:r w:rsidR="00517F0D" w:rsidRPr="00D7264A">
              <w:rPr>
                <w:rFonts w:ascii="Calibri" w:hAnsi="Calibri" w:cs="Arial"/>
                <w:b/>
                <w:sz w:val="18"/>
                <w:szCs w:val="18"/>
              </w:rPr>
              <w:t>ll</w:t>
            </w:r>
          </w:p>
        </w:tc>
        <w:tc>
          <w:tcPr>
            <w:tcW w:w="236" w:type="dxa"/>
            <w:tcBorders>
              <w:top w:val="nil"/>
              <w:left w:val="nil"/>
              <w:bottom w:val="nil"/>
              <w:right w:val="nil"/>
            </w:tcBorders>
            <w:shd w:val="clear" w:color="auto" w:fill="auto"/>
            <w:noWrap/>
            <w:vAlign w:val="bottom"/>
          </w:tcPr>
          <w:p w:rsidR="00517F0D" w:rsidRPr="00D7264A" w:rsidRDefault="00517F0D" w:rsidP="00517F0D">
            <w:pPr>
              <w:jc w:val="center"/>
              <w:rPr>
                <w:rFonts w:ascii="Calibri" w:hAnsi="Calibri" w:cs="Arial"/>
                <w:b/>
                <w:sz w:val="18"/>
                <w:szCs w:val="18"/>
              </w:rPr>
            </w:pPr>
          </w:p>
        </w:tc>
        <w:tc>
          <w:tcPr>
            <w:tcW w:w="711" w:type="dxa"/>
            <w:tcBorders>
              <w:top w:val="single" w:sz="4" w:space="0" w:color="auto"/>
              <w:left w:val="nil"/>
              <w:bottom w:val="nil"/>
              <w:right w:val="nil"/>
            </w:tcBorders>
            <w:shd w:val="clear" w:color="auto" w:fill="auto"/>
            <w:noWrap/>
            <w:vAlign w:val="bottom"/>
          </w:tcPr>
          <w:p w:rsidR="00517F0D" w:rsidRPr="00D7264A" w:rsidRDefault="00517F0D" w:rsidP="00517F0D">
            <w:pPr>
              <w:jc w:val="center"/>
              <w:rPr>
                <w:rFonts w:ascii="Calibri" w:hAnsi="Calibri" w:cs="Arial"/>
                <w:b/>
                <w:sz w:val="18"/>
                <w:szCs w:val="18"/>
              </w:rPr>
            </w:pPr>
            <w:r w:rsidRPr="00D7264A">
              <w:rPr>
                <w:rFonts w:ascii="Calibri" w:hAnsi="Calibri" w:cs="Arial"/>
                <w:b/>
                <w:sz w:val="18"/>
                <w:szCs w:val="18"/>
              </w:rPr>
              <w:t>Male</w:t>
            </w:r>
          </w:p>
        </w:tc>
        <w:tc>
          <w:tcPr>
            <w:tcW w:w="1286" w:type="dxa"/>
            <w:gridSpan w:val="2"/>
            <w:tcBorders>
              <w:top w:val="single" w:sz="4" w:space="0" w:color="auto"/>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b/>
                <w:sz w:val="18"/>
                <w:szCs w:val="18"/>
              </w:rPr>
            </w:pPr>
            <w:r w:rsidRPr="00D7264A">
              <w:rPr>
                <w:rFonts w:ascii="Calibri" w:hAnsi="Calibri" w:cs="Arial"/>
                <w:b/>
                <w:sz w:val="18"/>
                <w:szCs w:val="18"/>
              </w:rPr>
              <w:t>Female</w:t>
            </w:r>
          </w:p>
        </w:tc>
        <w:tc>
          <w:tcPr>
            <w:tcW w:w="733" w:type="dxa"/>
            <w:gridSpan w:val="2"/>
            <w:tcBorders>
              <w:top w:val="single" w:sz="4" w:space="0" w:color="auto"/>
              <w:left w:val="nil"/>
              <w:bottom w:val="nil"/>
              <w:right w:val="nil"/>
            </w:tcBorders>
            <w:shd w:val="clear" w:color="auto" w:fill="auto"/>
            <w:noWrap/>
            <w:vAlign w:val="bottom"/>
          </w:tcPr>
          <w:p w:rsidR="00517F0D" w:rsidRPr="00D7264A" w:rsidRDefault="00467E7E" w:rsidP="00517F0D">
            <w:pPr>
              <w:jc w:val="center"/>
              <w:rPr>
                <w:rFonts w:ascii="Calibri" w:hAnsi="Calibri" w:cs="Arial"/>
                <w:b/>
                <w:sz w:val="18"/>
                <w:szCs w:val="18"/>
              </w:rPr>
            </w:pPr>
            <w:r>
              <w:rPr>
                <w:rFonts w:ascii="Calibri" w:hAnsi="Calibri" w:cs="Arial"/>
                <w:b/>
                <w:sz w:val="18"/>
                <w:szCs w:val="18"/>
              </w:rPr>
              <w:t>A</w:t>
            </w:r>
            <w:r w:rsidR="00517F0D">
              <w:rPr>
                <w:rFonts w:ascii="Calibri" w:hAnsi="Calibri" w:cs="Arial"/>
                <w:b/>
                <w:sz w:val="18"/>
                <w:szCs w:val="18"/>
              </w:rPr>
              <w:t>ll</w:t>
            </w:r>
          </w:p>
        </w:tc>
        <w:tc>
          <w:tcPr>
            <w:tcW w:w="667" w:type="dxa"/>
            <w:gridSpan w:val="3"/>
            <w:tcBorders>
              <w:top w:val="single" w:sz="4" w:space="0" w:color="auto"/>
              <w:left w:val="nil"/>
              <w:bottom w:val="nil"/>
              <w:right w:val="nil"/>
            </w:tcBorders>
            <w:shd w:val="clear" w:color="auto" w:fill="auto"/>
            <w:noWrap/>
            <w:vAlign w:val="bottom"/>
          </w:tcPr>
          <w:p w:rsidR="00517F0D" w:rsidRPr="00D7264A" w:rsidRDefault="00517F0D" w:rsidP="00517F0D">
            <w:pPr>
              <w:jc w:val="center"/>
              <w:rPr>
                <w:rFonts w:ascii="Calibri" w:hAnsi="Calibri" w:cs="Arial"/>
                <w:b/>
                <w:sz w:val="18"/>
                <w:szCs w:val="18"/>
              </w:rPr>
            </w:pPr>
            <w:r w:rsidRPr="00D7264A">
              <w:rPr>
                <w:rFonts w:ascii="Calibri" w:hAnsi="Calibri" w:cs="Arial"/>
                <w:b/>
                <w:sz w:val="18"/>
                <w:szCs w:val="18"/>
              </w:rPr>
              <w:t>Male</w:t>
            </w:r>
          </w:p>
        </w:tc>
        <w:tc>
          <w:tcPr>
            <w:tcW w:w="1237" w:type="dxa"/>
            <w:gridSpan w:val="4"/>
            <w:tcBorders>
              <w:top w:val="single" w:sz="4" w:space="0" w:color="auto"/>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b/>
                <w:sz w:val="18"/>
                <w:szCs w:val="18"/>
              </w:rPr>
            </w:pPr>
            <w:r w:rsidRPr="00D7264A">
              <w:rPr>
                <w:rFonts w:ascii="Calibri" w:hAnsi="Calibri" w:cs="Arial"/>
                <w:b/>
                <w:sz w:val="18"/>
                <w:szCs w:val="18"/>
              </w:rPr>
              <w:t>Female</w:t>
            </w:r>
          </w:p>
        </w:tc>
        <w:tc>
          <w:tcPr>
            <w:tcW w:w="828" w:type="dxa"/>
            <w:gridSpan w:val="4"/>
            <w:tcBorders>
              <w:top w:val="single" w:sz="4" w:space="0" w:color="auto"/>
              <w:left w:val="nil"/>
              <w:bottom w:val="nil"/>
              <w:right w:val="nil"/>
            </w:tcBorders>
          </w:tcPr>
          <w:p w:rsidR="00517F0D" w:rsidRPr="00D7264A" w:rsidRDefault="00517F0D" w:rsidP="00517F0D">
            <w:pPr>
              <w:jc w:val="center"/>
              <w:rPr>
                <w:rFonts w:ascii="Calibri" w:hAnsi="Calibri" w:cs="Arial"/>
                <w:b/>
                <w:sz w:val="18"/>
                <w:szCs w:val="18"/>
              </w:rPr>
            </w:pPr>
            <w:r>
              <w:rPr>
                <w:rFonts w:ascii="Calibri" w:hAnsi="Calibri" w:cs="Arial"/>
                <w:b/>
                <w:sz w:val="18"/>
                <w:szCs w:val="18"/>
              </w:rPr>
              <w:t>All</w:t>
            </w:r>
          </w:p>
        </w:tc>
      </w:tr>
      <w:tr w:rsidR="00517F0D" w:rsidRPr="00D7264A" w:rsidTr="009B1E76">
        <w:trPr>
          <w:gridAfter w:val="2"/>
          <w:wAfter w:w="661" w:type="dxa"/>
          <w:trHeight w:val="411"/>
        </w:trPr>
        <w:tc>
          <w:tcPr>
            <w:tcW w:w="1235" w:type="dxa"/>
            <w:vMerge/>
            <w:tcBorders>
              <w:top w:val="nil"/>
              <w:left w:val="nil"/>
              <w:bottom w:val="single" w:sz="4" w:space="0" w:color="auto"/>
              <w:right w:val="nil"/>
            </w:tcBorders>
            <w:shd w:val="clear" w:color="auto" w:fill="auto"/>
            <w:vAlign w:val="bottom"/>
          </w:tcPr>
          <w:p w:rsidR="00517F0D" w:rsidRPr="00D7264A" w:rsidRDefault="00517F0D" w:rsidP="00517F0D">
            <w:pPr>
              <w:rPr>
                <w:rFonts w:ascii="Calibri" w:hAnsi="Calibri" w:cs="Arial"/>
                <w:sz w:val="18"/>
                <w:szCs w:val="18"/>
              </w:rPr>
            </w:pPr>
          </w:p>
        </w:tc>
        <w:tc>
          <w:tcPr>
            <w:tcW w:w="703" w:type="dxa"/>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8"/>
                <w:szCs w:val="18"/>
              </w:rPr>
            </w:pPr>
            <w:r w:rsidRPr="00D7264A">
              <w:rPr>
                <w:rFonts w:ascii="Calibri" w:hAnsi="Calibri" w:cs="Arial"/>
                <w:sz w:val="18"/>
                <w:szCs w:val="18"/>
              </w:rPr>
              <w:t>No.</w:t>
            </w:r>
          </w:p>
        </w:tc>
        <w:tc>
          <w:tcPr>
            <w:tcW w:w="582" w:type="dxa"/>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8"/>
                <w:szCs w:val="18"/>
              </w:rPr>
            </w:pPr>
            <w:r w:rsidRPr="00D7264A">
              <w:rPr>
                <w:rFonts w:ascii="Calibri" w:hAnsi="Calibri" w:cs="Arial"/>
                <w:sz w:val="18"/>
                <w:szCs w:val="18"/>
              </w:rPr>
              <w:t>No.</w:t>
            </w:r>
          </w:p>
        </w:tc>
        <w:tc>
          <w:tcPr>
            <w:tcW w:w="663" w:type="dxa"/>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6"/>
                <w:szCs w:val="16"/>
              </w:rPr>
            </w:pPr>
            <w:r w:rsidRPr="00D7264A">
              <w:rPr>
                <w:rFonts w:ascii="Calibri" w:hAnsi="Calibri" w:cs="Arial"/>
                <w:sz w:val="16"/>
                <w:szCs w:val="16"/>
              </w:rPr>
              <w:t xml:space="preserve">% of </w:t>
            </w:r>
            <w:r>
              <w:rPr>
                <w:rFonts w:ascii="Calibri" w:hAnsi="Calibri" w:cs="Arial"/>
                <w:sz w:val="16"/>
                <w:szCs w:val="16"/>
              </w:rPr>
              <w:t>A</w:t>
            </w:r>
            <w:r w:rsidRPr="00D7264A">
              <w:rPr>
                <w:rFonts w:ascii="Calibri" w:hAnsi="Calibri" w:cs="Arial"/>
                <w:sz w:val="16"/>
                <w:szCs w:val="16"/>
              </w:rPr>
              <w:t>ll</w:t>
            </w:r>
          </w:p>
        </w:tc>
        <w:tc>
          <w:tcPr>
            <w:tcW w:w="241" w:type="dxa"/>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8"/>
                <w:szCs w:val="18"/>
              </w:rPr>
            </w:pPr>
          </w:p>
        </w:tc>
        <w:tc>
          <w:tcPr>
            <w:tcW w:w="582" w:type="dxa"/>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8"/>
                <w:szCs w:val="18"/>
              </w:rPr>
            </w:pPr>
            <w:r w:rsidRPr="00D7264A">
              <w:rPr>
                <w:rFonts w:ascii="Calibri" w:hAnsi="Calibri" w:cs="Arial"/>
                <w:sz w:val="18"/>
                <w:szCs w:val="18"/>
              </w:rPr>
              <w:t>No.</w:t>
            </w:r>
          </w:p>
        </w:tc>
        <w:tc>
          <w:tcPr>
            <w:tcW w:w="236" w:type="dxa"/>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8"/>
                <w:szCs w:val="18"/>
              </w:rPr>
            </w:pPr>
          </w:p>
        </w:tc>
        <w:tc>
          <w:tcPr>
            <w:tcW w:w="711" w:type="dxa"/>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8"/>
                <w:szCs w:val="18"/>
              </w:rPr>
            </w:pPr>
            <w:r w:rsidRPr="00D7264A">
              <w:rPr>
                <w:rFonts w:ascii="Calibri" w:hAnsi="Calibri" w:cs="Arial"/>
                <w:sz w:val="18"/>
                <w:szCs w:val="18"/>
              </w:rPr>
              <w:t>No.</w:t>
            </w:r>
          </w:p>
        </w:tc>
        <w:tc>
          <w:tcPr>
            <w:tcW w:w="713" w:type="dxa"/>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8"/>
                <w:szCs w:val="18"/>
              </w:rPr>
            </w:pPr>
            <w:r w:rsidRPr="00D7264A">
              <w:rPr>
                <w:rFonts w:ascii="Calibri" w:hAnsi="Calibri" w:cs="Arial"/>
                <w:sz w:val="18"/>
                <w:szCs w:val="18"/>
              </w:rPr>
              <w:t>No.</w:t>
            </w:r>
          </w:p>
        </w:tc>
        <w:tc>
          <w:tcPr>
            <w:tcW w:w="573" w:type="dxa"/>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6"/>
                <w:szCs w:val="16"/>
              </w:rPr>
            </w:pPr>
            <w:r w:rsidRPr="00D7264A">
              <w:rPr>
                <w:rFonts w:ascii="Calibri" w:hAnsi="Calibri" w:cs="Arial"/>
                <w:sz w:val="16"/>
                <w:szCs w:val="16"/>
              </w:rPr>
              <w:t xml:space="preserve">% of </w:t>
            </w:r>
            <w:r>
              <w:rPr>
                <w:rFonts w:ascii="Calibri" w:hAnsi="Calibri" w:cs="Arial"/>
                <w:sz w:val="16"/>
                <w:szCs w:val="16"/>
              </w:rPr>
              <w:t>A</w:t>
            </w:r>
            <w:r w:rsidRPr="00D7264A">
              <w:rPr>
                <w:rFonts w:ascii="Calibri" w:hAnsi="Calibri" w:cs="Arial"/>
                <w:sz w:val="16"/>
                <w:szCs w:val="16"/>
              </w:rPr>
              <w:t>ll</w:t>
            </w:r>
          </w:p>
        </w:tc>
        <w:tc>
          <w:tcPr>
            <w:tcW w:w="733" w:type="dxa"/>
            <w:gridSpan w:val="2"/>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8"/>
                <w:szCs w:val="18"/>
              </w:rPr>
            </w:pPr>
            <w:r>
              <w:rPr>
                <w:rFonts w:ascii="Calibri" w:hAnsi="Calibri" w:cs="Arial"/>
                <w:sz w:val="18"/>
                <w:szCs w:val="18"/>
              </w:rPr>
              <w:t>No.</w:t>
            </w:r>
          </w:p>
        </w:tc>
        <w:tc>
          <w:tcPr>
            <w:tcW w:w="557" w:type="dxa"/>
            <w:gridSpan w:val="2"/>
            <w:tcBorders>
              <w:top w:val="nil"/>
              <w:left w:val="nil"/>
              <w:bottom w:val="single" w:sz="4" w:space="0" w:color="auto"/>
              <w:right w:val="nil"/>
            </w:tcBorders>
            <w:shd w:val="clear" w:color="auto" w:fill="auto"/>
            <w:noWrap/>
            <w:vAlign w:val="bottom"/>
          </w:tcPr>
          <w:p w:rsidR="00517F0D" w:rsidRPr="00D7264A" w:rsidRDefault="00517F0D" w:rsidP="00517F0D">
            <w:pPr>
              <w:jc w:val="center"/>
              <w:rPr>
                <w:rFonts w:ascii="Calibri" w:hAnsi="Calibri" w:cs="Arial"/>
                <w:sz w:val="18"/>
                <w:szCs w:val="18"/>
              </w:rPr>
            </w:pPr>
            <w:r w:rsidRPr="00D7264A">
              <w:rPr>
                <w:rFonts w:ascii="Calibri" w:hAnsi="Calibri" w:cs="Arial"/>
                <w:sz w:val="18"/>
                <w:szCs w:val="18"/>
              </w:rPr>
              <w:t>No.</w:t>
            </w:r>
          </w:p>
        </w:tc>
        <w:tc>
          <w:tcPr>
            <w:tcW w:w="726" w:type="dxa"/>
            <w:gridSpan w:val="3"/>
            <w:tcBorders>
              <w:top w:val="nil"/>
              <w:left w:val="nil"/>
              <w:bottom w:val="single" w:sz="4" w:space="0" w:color="auto"/>
              <w:right w:val="nil"/>
            </w:tcBorders>
            <w:shd w:val="clear" w:color="auto" w:fill="auto"/>
            <w:noWrap/>
            <w:vAlign w:val="bottom"/>
          </w:tcPr>
          <w:p w:rsidR="00517F0D" w:rsidRPr="0088469E" w:rsidRDefault="00517F0D" w:rsidP="00517F0D">
            <w:pPr>
              <w:rPr>
                <w:rFonts w:ascii="Calibri" w:hAnsi="Calibri" w:cs="Arial"/>
                <w:sz w:val="18"/>
                <w:szCs w:val="18"/>
              </w:rPr>
            </w:pPr>
            <w:r w:rsidRPr="0088469E">
              <w:rPr>
                <w:rFonts w:ascii="Calibri" w:hAnsi="Calibri" w:cs="Arial"/>
                <w:sz w:val="18"/>
                <w:szCs w:val="18"/>
              </w:rPr>
              <w:t>No.</w:t>
            </w:r>
          </w:p>
        </w:tc>
        <w:tc>
          <w:tcPr>
            <w:tcW w:w="788" w:type="dxa"/>
            <w:gridSpan w:val="4"/>
            <w:tcBorders>
              <w:top w:val="nil"/>
              <w:left w:val="nil"/>
              <w:bottom w:val="single" w:sz="4" w:space="0" w:color="auto"/>
              <w:right w:val="nil"/>
            </w:tcBorders>
            <w:shd w:val="clear" w:color="auto" w:fill="auto"/>
            <w:noWrap/>
            <w:vAlign w:val="bottom"/>
          </w:tcPr>
          <w:p w:rsidR="00517F0D" w:rsidRPr="0088469E" w:rsidRDefault="00517F0D" w:rsidP="00517F0D">
            <w:pPr>
              <w:rPr>
                <w:rFonts w:ascii="Calibri" w:hAnsi="Calibri" w:cs="Arial"/>
                <w:sz w:val="16"/>
                <w:szCs w:val="16"/>
              </w:rPr>
            </w:pPr>
            <w:r w:rsidRPr="0088469E">
              <w:rPr>
                <w:rFonts w:ascii="Calibri" w:hAnsi="Calibri" w:cs="Arial"/>
                <w:sz w:val="16"/>
                <w:szCs w:val="16"/>
              </w:rPr>
              <w:t>% of All</w:t>
            </w:r>
          </w:p>
        </w:tc>
      </w:tr>
      <w:tr w:rsidR="00467E7E" w:rsidRPr="00D7264A" w:rsidTr="009B1E76">
        <w:trPr>
          <w:gridAfter w:val="1"/>
          <w:wAfter w:w="85" w:type="dxa"/>
          <w:trHeight w:val="340"/>
        </w:trPr>
        <w:tc>
          <w:tcPr>
            <w:tcW w:w="1235" w:type="dxa"/>
            <w:tcBorders>
              <w:top w:val="single" w:sz="4" w:space="0" w:color="auto"/>
              <w:left w:val="nil"/>
              <w:bottom w:val="nil"/>
              <w:right w:val="nil"/>
            </w:tcBorders>
            <w:shd w:val="clear" w:color="auto" w:fill="auto"/>
            <w:vAlign w:val="bottom"/>
          </w:tcPr>
          <w:p w:rsidR="00467E7E" w:rsidRPr="002B72A5" w:rsidRDefault="00467E7E" w:rsidP="00467E7E">
            <w:pPr>
              <w:rPr>
                <w:sz w:val="18"/>
                <w:szCs w:val="18"/>
              </w:rPr>
            </w:pPr>
            <w:r w:rsidRPr="002B72A5">
              <w:rPr>
                <w:sz w:val="18"/>
                <w:szCs w:val="18"/>
              </w:rPr>
              <w:t>Apr08-Mar09</w:t>
            </w:r>
          </w:p>
        </w:tc>
        <w:tc>
          <w:tcPr>
            <w:tcW w:w="703" w:type="dxa"/>
            <w:tcBorders>
              <w:top w:val="single" w:sz="4" w:space="0" w:color="auto"/>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318</w:t>
            </w:r>
          </w:p>
        </w:tc>
        <w:tc>
          <w:tcPr>
            <w:tcW w:w="582" w:type="dxa"/>
            <w:tcBorders>
              <w:top w:val="single" w:sz="4" w:space="0" w:color="auto"/>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37</w:t>
            </w:r>
          </w:p>
        </w:tc>
        <w:tc>
          <w:tcPr>
            <w:tcW w:w="663" w:type="dxa"/>
            <w:tcBorders>
              <w:top w:val="single" w:sz="4" w:space="0" w:color="auto"/>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10%</w:t>
            </w:r>
          </w:p>
        </w:tc>
        <w:tc>
          <w:tcPr>
            <w:tcW w:w="241" w:type="dxa"/>
            <w:tcBorders>
              <w:top w:val="single" w:sz="4" w:space="0" w:color="auto"/>
              <w:left w:val="nil"/>
              <w:bottom w:val="nil"/>
              <w:right w:val="nil"/>
            </w:tcBorders>
            <w:shd w:val="clear" w:color="auto" w:fill="auto"/>
            <w:noWrap/>
            <w:vAlign w:val="bottom"/>
          </w:tcPr>
          <w:p w:rsidR="00467E7E" w:rsidRPr="002B72A5" w:rsidRDefault="00467E7E" w:rsidP="00467E7E">
            <w:pPr>
              <w:jc w:val="right"/>
              <w:rPr>
                <w:rFonts w:ascii="Calibri" w:hAnsi="Calibri" w:cs="Arial"/>
                <w:sz w:val="18"/>
                <w:szCs w:val="18"/>
              </w:rPr>
            </w:pPr>
          </w:p>
        </w:tc>
        <w:tc>
          <w:tcPr>
            <w:tcW w:w="582" w:type="dxa"/>
            <w:tcBorders>
              <w:top w:val="single" w:sz="4" w:space="0" w:color="auto"/>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356</w:t>
            </w:r>
          </w:p>
        </w:tc>
        <w:tc>
          <w:tcPr>
            <w:tcW w:w="236" w:type="dxa"/>
            <w:tcBorders>
              <w:top w:val="single" w:sz="4" w:space="0" w:color="auto"/>
              <w:left w:val="nil"/>
              <w:bottom w:val="nil"/>
              <w:right w:val="nil"/>
            </w:tcBorders>
            <w:shd w:val="clear" w:color="auto" w:fill="auto"/>
            <w:noWrap/>
            <w:vAlign w:val="bottom"/>
          </w:tcPr>
          <w:p w:rsidR="00467E7E" w:rsidRPr="00D7264A" w:rsidRDefault="00467E7E" w:rsidP="00467E7E">
            <w:pPr>
              <w:jc w:val="right"/>
              <w:rPr>
                <w:rFonts w:ascii="Calibri" w:hAnsi="Calibri" w:cs="Arial"/>
                <w:sz w:val="18"/>
                <w:szCs w:val="18"/>
              </w:rPr>
            </w:pPr>
          </w:p>
        </w:tc>
        <w:tc>
          <w:tcPr>
            <w:tcW w:w="711" w:type="dxa"/>
            <w:tcBorders>
              <w:top w:val="single" w:sz="4" w:space="0" w:color="auto"/>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2884</w:t>
            </w:r>
          </w:p>
        </w:tc>
        <w:tc>
          <w:tcPr>
            <w:tcW w:w="713" w:type="dxa"/>
            <w:tcBorders>
              <w:top w:val="single" w:sz="4" w:space="0" w:color="auto"/>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542</w:t>
            </w:r>
          </w:p>
        </w:tc>
        <w:tc>
          <w:tcPr>
            <w:tcW w:w="573" w:type="dxa"/>
            <w:tcBorders>
              <w:top w:val="single" w:sz="4" w:space="0" w:color="auto"/>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16%</w:t>
            </w:r>
          </w:p>
        </w:tc>
        <w:tc>
          <w:tcPr>
            <w:tcW w:w="733" w:type="dxa"/>
            <w:gridSpan w:val="2"/>
            <w:tcBorders>
              <w:top w:val="single" w:sz="4" w:space="0" w:color="auto"/>
              <w:left w:val="nil"/>
              <w:bottom w:val="nil"/>
              <w:right w:val="nil"/>
            </w:tcBorders>
            <w:shd w:val="clear" w:color="auto" w:fill="auto"/>
            <w:noWrap/>
            <w:vAlign w:val="bottom"/>
          </w:tcPr>
          <w:p w:rsidR="00467E7E" w:rsidRPr="00467E7E" w:rsidRDefault="00467E7E" w:rsidP="00467E7E">
            <w:pPr>
              <w:jc w:val="right"/>
              <w:rPr>
                <w:sz w:val="18"/>
                <w:szCs w:val="18"/>
              </w:rPr>
            </w:pPr>
            <w:r w:rsidRPr="00467E7E">
              <w:rPr>
                <w:sz w:val="18"/>
                <w:szCs w:val="18"/>
              </w:rPr>
              <w:t>3426</w:t>
            </w:r>
          </w:p>
        </w:tc>
        <w:tc>
          <w:tcPr>
            <w:tcW w:w="557" w:type="dxa"/>
            <w:gridSpan w:val="2"/>
            <w:tcBorders>
              <w:top w:val="single" w:sz="4" w:space="0" w:color="auto"/>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3202</w:t>
            </w:r>
          </w:p>
        </w:tc>
        <w:tc>
          <w:tcPr>
            <w:tcW w:w="680" w:type="dxa"/>
            <w:gridSpan w:val="2"/>
            <w:tcBorders>
              <w:top w:val="single" w:sz="4" w:space="0" w:color="auto"/>
              <w:left w:val="nil"/>
              <w:bottom w:val="nil"/>
              <w:right w:val="nil"/>
            </w:tcBorders>
            <w:shd w:val="clear" w:color="auto" w:fill="auto"/>
            <w:noWrap/>
            <w:vAlign w:val="bottom"/>
          </w:tcPr>
          <w:p w:rsidR="00467E7E" w:rsidRPr="0088469E" w:rsidRDefault="00467E7E" w:rsidP="00467E7E">
            <w:pPr>
              <w:jc w:val="right"/>
              <w:rPr>
                <w:sz w:val="18"/>
                <w:szCs w:val="18"/>
              </w:rPr>
            </w:pPr>
            <w:r w:rsidRPr="0088469E">
              <w:rPr>
                <w:sz w:val="18"/>
                <w:szCs w:val="18"/>
              </w:rPr>
              <w:t>579</w:t>
            </w:r>
          </w:p>
        </w:tc>
        <w:tc>
          <w:tcPr>
            <w:tcW w:w="724" w:type="dxa"/>
            <w:gridSpan w:val="4"/>
            <w:tcBorders>
              <w:top w:val="single" w:sz="4" w:space="0" w:color="auto"/>
              <w:left w:val="nil"/>
              <w:bottom w:val="nil"/>
              <w:right w:val="nil"/>
            </w:tcBorders>
            <w:shd w:val="clear" w:color="auto" w:fill="auto"/>
            <w:noWrap/>
            <w:vAlign w:val="bottom"/>
          </w:tcPr>
          <w:p w:rsidR="00467E7E" w:rsidRPr="0088469E" w:rsidRDefault="00467E7E" w:rsidP="00467E7E">
            <w:pPr>
              <w:jc w:val="right"/>
              <w:rPr>
                <w:sz w:val="18"/>
                <w:szCs w:val="18"/>
              </w:rPr>
            </w:pPr>
            <w:r w:rsidRPr="0088469E">
              <w:rPr>
                <w:sz w:val="18"/>
                <w:szCs w:val="18"/>
              </w:rPr>
              <w:t>15%</w:t>
            </w:r>
          </w:p>
        </w:tc>
        <w:tc>
          <w:tcPr>
            <w:tcW w:w="686" w:type="dxa"/>
            <w:gridSpan w:val="2"/>
            <w:tcBorders>
              <w:top w:val="single" w:sz="4" w:space="0" w:color="auto"/>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3782</w:t>
            </w:r>
          </w:p>
        </w:tc>
      </w:tr>
      <w:tr w:rsidR="00467E7E" w:rsidRPr="00D7264A" w:rsidTr="009B1E76">
        <w:trPr>
          <w:gridAfter w:val="1"/>
          <w:wAfter w:w="85" w:type="dxa"/>
          <w:trHeight w:val="340"/>
        </w:trPr>
        <w:tc>
          <w:tcPr>
            <w:tcW w:w="1235" w:type="dxa"/>
            <w:tcBorders>
              <w:top w:val="nil"/>
              <w:left w:val="nil"/>
              <w:bottom w:val="nil"/>
              <w:right w:val="nil"/>
            </w:tcBorders>
            <w:shd w:val="clear" w:color="auto" w:fill="auto"/>
            <w:vAlign w:val="bottom"/>
          </w:tcPr>
          <w:p w:rsidR="00467E7E" w:rsidRPr="002B72A5" w:rsidRDefault="00467E7E" w:rsidP="00467E7E">
            <w:pPr>
              <w:rPr>
                <w:sz w:val="18"/>
                <w:szCs w:val="18"/>
              </w:rPr>
            </w:pPr>
            <w:r w:rsidRPr="002B72A5">
              <w:rPr>
                <w:sz w:val="18"/>
                <w:szCs w:val="18"/>
              </w:rPr>
              <w:t>Apr09-Mar10</w:t>
            </w:r>
          </w:p>
        </w:tc>
        <w:tc>
          <w:tcPr>
            <w:tcW w:w="70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347</w:t>
            </w: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26</w:t>
            </w:r>
          </w:p>
        </w:tc>
        <w:tc>
          <w:tcPr>
            <w:tcW w:w="66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7%</w:t>
            </w:r>
          </w:p>
        </w:tc>
        <w:tc>
          <w:tcPr>
            <w:tcW w:w="241" w:type="dxa"/>
            <w:tcBorders>
              <w:top w:val="nil"/>
              <w:left w:val="nil"/>
              <w:bottom w:val="nil"/>
              <w:right w:val="nil"/>
            </w:tcBorders>
            <w:shd w:val="clear" w:color="auto" w:fill="auto"/>
            <w:noWrap/>
            <w:vAlign w:val="bottom"/>
          </w:tcPr>
          <w:p w:rsidR="00467E7E" w:rsidRPr="002B72A5" w:rsidRDefault="00467E7E" w:rsidP="00467E7E">
            <w:pPr>
              <w:jc w:val="right"/>
              <w:rPr>
                <w:rFonts w:ascii="Calibri" w:hAnsi="Calibri" w:cs="Arial"/>
                <w:sz w:val="18"/>
                <w:szCs w:val="18"/>
              </w:rPr>
            </w:pP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373</w:t>
            </w:r>
          </w:p>
        </w:tc>
        <w:tc>
          <w:tcPr>
            <w:tcW w:w="236" w:type="dxa"/>
            <w:tcBorders>
              <w:top w:val="nil"/>
              <w:left w:val="nil"/>
              <w:bottom w:val="nil"/>
              <w:right w:val="nil"/>
            </w:tcBorders>
            <w:shd w:val="clear" w:color="auto" w:fill="auto"/>
            <w:noWrap/>
            <w:vAlign w:val="bottom"/>
          </w:tcPr>
          <w:p w:rsidR="00467E7E" w:rsidRPr="00D7264A" w:rsidRDefault="00467E7E" w:rsidP="00467E7E">
            <w:pPr>
              <w:jc w:val="right"/>
              <w:rPr>
                <w:rFonts w:ascii="Calibri" w:hAnsi="Calibri" w:cs="Arial"/>
                <w:sz w:val="18"/>
                <w:szCs w:val="18"/>
              </w:rPr>
            </w:pPr>
          </w:p>
        </w:tc>
        <w:tc>
          <w:tcPr>
            <w:tcW w:w="711"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2891</w:t>
            </w:r>
          </w:p>
        </w:tc>
        <w:tc>
          <w:tcPr>
            <w:tcW w:w="71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653</w:t>
            </w:r>
          </w:p>
        </w:tc>
        <w:tc>
          <w:tcPr>
            <w:tcW w:w="57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18%</w:t>
            </w:r>
          </w:p>
        </w:tc>
        <w:tc>
          <w:tcPr>
            <w:tcW w:w="733" w:type="dxa"/>
            <w:gridSpan w:val="2"/>
            <w:tcBorders>
              <w:top w:val="nil"/>
              <w:left w:val="nil"/>
              <w:bottom w:val="nil"/>
              <w:right w:val="nil"/>
            </w:tcBorders>
            <w:shd w:val="clear" w:color="auto" w:fill="auto"/>
            <w:noWrap/>
            <w:vAlign w:val="bottom"/>
          </w:tcPr>
          <w:p w:rsidR="00467E7E" w:rsidRPr="00467E7E" w:rsidRDefault="00467E7E" w:rsidP="00467E7E">
            <w:pPr>
              <w:jc w:val="right"/>
              <w:rPr>
                <w:sz w:val="18"/>
                <w:szCs w:val="18"/>
              </w:rPr>
            </w:pPr>
            <w:r w:rsidRPr="00467E7E">
              <w:rPr>
                <w:sz w:val="18"/>
                <w:szCs w:val="18"/>
              </w:rPr>
              <w:t>3545</w:t>
            </w:r>
          </w:p>
        </w:tc>
        <w:tc>
          <w:tcPr>
            <w:tcW w:w="557"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3238</w:t>
            </w:r>
          </w:p>
        </w:tc>
        <w:tc>
          <w:tcPr>
            <w:tcW w:w="680"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679</w:t>
            </w:r>
          </w:p>
        </w:tc>
        <w:tc>
          <w:tcPr>
            <w:tcW w:w="724" w:type="dxa"/>
            <w:gridSpan w:val="4"/>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17%</w:t>
            </w:r>
          </w:p>
        </w:tc>
        <w:tc>
          <w:tcPr>
            <w:tcW w:w="686"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3918</w:t>
            </w:r>
          </w:p>
        </w:tc>
      </w:tr>
      <w:tr w:rsidR="00467E7E" w:rsidRPr="00D7264A" w:rsidTr="009B1E76">
        <w:trPr>
          <w:gridAfter w:val="1"/>
          <w:wAfter w:w="85" w:type="dxa"/>
          <w:trHeight w:val="340"/>
        </w:trPr>
        <w:tc>
          <w:tcPr>
            <w:tcW w:w="1235" w:type="dxa"/>
            <w:tcBorders>
              <w:top w:val="nil"/>
              <w:left w:val="nil"/>
              <w:bottom w:val="nil"/>
              <w:right w:val="nil"/>
            </w:tcBorders>
            <w:shd w:val="clear" w:color="auto" w:fill="auto"/>
            <w:vAlign w:val="bottom"/>
          </w:tcPr>
          <w:p w:rsidR="00467E7E" w:rsidRPr="002B72A5" w:rsidRDefault="00467E7E" w:rsidP="00467E7E">
            <w:pPr>
              <w:rPr>
                <w:sz w:val="18"/>
                <w:szCs w:val="18"/>
              </w:rPr>
            </w:pPr>
            <w:r w:rsidRPr="002B72A5">
              <w:rPr>
                <w:sz w:val="18"/>
                <w:szCs w:val="18"/>
              </w:rPr>
              <w:t>Apr10-Mar11</w:t>
            </w:r>
          </w:p>
        </w:tc>
        <w:tc>
          <w:tcPr>
            <w:tcW w:w="70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345</w:t>
            </w: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38</w:t>
            </w:r>
          </w:p>
        </w:tc>
        <w:tc>
          <w:tcPr>
            <w:tcW w:w="66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10%</w:t>
            </w:r>
          </w:p>
        </w:tc>
        <w:tc>
          <w:tcPr>
            <w:tcW w:w="241" w:type="dxa"/>
            <w:tcBorders>
              <w:top w:val="nil"/>
              <w:left w:val="nil"/>
              <w:bottom w:val="nil"/>
              <w:right w:val="nil"/>
            </w:tcBorders>
            <w:shd w:val="clear" w:color="auto" w:fill="auto"/>
            <w:noWrap/>
            <w:vAlign w:val="bottom"/>
          </w:tcPr>
          <w:p w:rsidR="00467E7E" w:rsidRPr="002B72A5" w:rsidRDefault="00467E7E" w:rsidP="00467E7E">
            <w:pPr>
              <w:jc w:val="right"/>
              <w:rPr>
                <w:rFonts w:ascii="Calibri" w:hAnsi="Calibri" w:cs="Arial"/>
                <w:sz w:val="18"/>
                <w:szCs w:val="18"/>
              </w:rPr>
            </w:pP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383</w:t>
            </w:r>
          </w:p>
        </w:tc>
        <w:tc>
          <w:tcPr>
            <w:tcW w:w="236" w:type="dxa"/>
            <w:tcBorders>
              <w:top w:val="nil"/>
              <w:left w:val="nil"/>
              <w:bottom w:val="nil"/>
              <w:right w:val="nil"/>
            </w:tcBorders>
            <w:shd w:val="clear" w:color="auto" w:fill="auto"/>
            <w:noWrap/>
            <w:vAlign w:val="bottom"/>
          </w:tcPr>
          <w:p w:rsidR="00467E7E" w:rsidRPr="00D7264A" w:rsidRDefault="00467E7E" w:rsidP="00467E7E">
            <w:pPr>
              <w:jc w:val="right"/>
              <w:rPr>
                <w:rFonts w:ascii="Calibri" w:hAnsi="Calibri" w:cs="Arial"/>
                <w:sz w:val="18"/>
                <w:szCs w:val="18"/>
              </w:rPr>
            </w:pPr>
          </w:p>
        </w:tc>
        <w:tc>
          <w:tcPr>
            <w:tcW w:w="711"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3048</w:t>
            </w:r>
          </w:p>
        </w:tc>
        <w:tc>
          <w:tcPr>
            <w:tcW w:w="71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622</w:t>
            </w:r>
          </w:p>
        </w:tc>
        <w:tc>
          <w:tcPr>
            <w:tcW w:w="57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17%</w:t>
            </w:r>
          </w:p>
        </w:tc>
        <w:tc>
          <w:tcPr>
            <w:tcW w:w="733" w:type="dxa"/>
            <w:gridSpan w:val="2"/>
            <w:tcBorders>
              <w:top w:val="nil"/>
              <w:left w:val="nil"/>
              <w:bottom w:val="nil"/>
              <w:right w:val="nil"/>
            </w:tcBorders>
            <w:shd w:val="clear" w:color="auto" w:fill="auto"/>
            <w:noWrap/>
            <w:vAlign w:val="bottom"/>
          </w:tcPr>
          <w:p w:rsidR="00467E7E" w:rsidRPr="00467E7E" w:rsidRDefault="00467E7E" w:rsidP="00467E7E">
            <w:pPr>
              <w:jc w:val="right"/>
              <w:rPr>
                <w:sz w:val="18"/>
                <w:szCs w:val="18"/>
              </w:rPr>
            </w:pPr>
            <w:r w:rsidRPr="00467E7E">
              <w:rPr>
                <w:sz w:val="18"/>
                <w:szCs w:val="18"/>
              </w:rPr>
              <w:t>3670</w:t>
            </w:r>
          </w:p>
        </w:tc>
        <w:tc>
          <w:tcPr>
            <w:tcW w:w="557"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3393</w:t>
            </w:r>
          </w:p>
        </w:tc>
        <w:tc>
          <w:tcPr>
            <w:tcW w:w="680"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660</w:t>
            </w:r>
          </w:p>
        </w:tc>
        <w:tc>
          <w:tcPr>
            <w:tcW w:w="724" w:type="dxa"/>
            <w:gridSpan w:val="4"/>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16%</w:t>
            </w:r>
          </w:p>
        </w:tc>
        <w:tc>
          <w:tcPr>
            <w:tcW w:w="686"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4053</w:t>
            </w:r>
          </w:p>
        </w:tc>
      </w:tr>
      <w:tr w:rsidR="00467E7E" w:rsidRPr="00D7264A" w:rsidTr="009B1E76">
        <w:trPr>
          <w:gridAfter w:val="1"/>
          <w:wAfter w:w="85" w:type="dxa"/>
          <w:trHeight w:val="340"/>
        </w:trPr>
        <w:tc>
          <w:tcPr>
            <w:tcW w:w="1235" w:type="dxa"/>
            <w:tcBorders>
              <w:top w:val="nil"/>
              <w:left w:val="nil"/>
              <w:bottom w:val="nil"/>
              <w:right w:val="nil"/>
            </w:tcBorders>
            <w:shd w:val="clear" w:color="auto" w:fill="auto"/>
            <w:vAlign w:val="bottom"/>
          </w:tcPr>
          <w:p w:rsidR="00467E7E" w:rsidRPr="002B72A5" w:rsidRDefault="00467E7E" w:rsidP="00467E7E">
            <w:pPr>
              <w:rPr>
                <w:sz w:val="18"/>
                <w:szCs w:val="18"/>
              </w:rPr>
            </w:pPr>
            <w:r w:rsidRPr="002B72A5">
              <w:rPr>
                <w:sz w:val="18"/>
                <w:szCs w:val="18"/>
              </w:rPr>
              <w:t>Apr11-Mar12</w:t>
            </w:r>
          </w:p>
        </w:tc>
        <w:tc>
          <w:tcPr>
            <w:tcW w:w="70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399</w:t>
            </w: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32</w:t>
            </w:r>
          </w:p>
        </w:tc>
        <w:tc>
          <w:tcPr>
            <w:tcW w:w="66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7%</w:t>
            </w:r>
          </w:p>
        </w:tc>
        <w:tc>
          <w:tcPr>
            <w:tcW w:w="241" w:type="dxa"/>
            <w:tcBorders>
              <w:top w:val="nil"/>
              <w:left w:val="nil"/>
              <w:bottom w:val="nil"/>
              <w:right w:val="nil"/>
            </w:tcBorders>
            <w:shd w:val="clear" w:color="auto" w:fill="auto"/>
            <w:noWrap/>
            <w:vAlign w:val="bottom"/>
          </w:tcPr>
          <w:p w:rsidR="00467E7E" w:rsidRPr="002B72A5" w:rsidRDefault="00467E7E" w:rsidP="00467E7E">
            <w:pPr>
              <w:jc w:val="right"/>
              <w:rPr>
                <w:rFonts w:ascii="Calibri" w:hAnsi="Calibri" w:cs="Arial"/>
                <w:sz w:val="18"/>
                <w:szCs w:val="18"/>
              </w:rPr>
            </w:pP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431</w:t>
            </w:r>
          </w:p>
        </w:tc>
        <w:tc>
          <w:tcPr>
            <w:tcW w:w="236" w:type="dxa"/>
            <w:tcBorders>
              <w:top w:val="nil"/>
              <w:left w:val="nil"/>
              <w:bottom w:val="nil"/>
              <w:right w:val="nil"/>
            </w:tcBorders>
            <w:shd w:val="clear" w:color="auto" w:fill="auto"/>
            <w:noWrap/>
            <w:vAlign w:val="bottom"/>
          </w:tcPr>
          <w:p w:rsidR="00467E7E" w:rsidRPr="00D7264A" w:rsidRDefault="00467E7E" w:rsidP="00467E7E">
            <w:pPr>
              <w:jc w:val="right"/>
              <w:rPr>
                <w:rFonts w:ascii="Calibri" w:hAnsi="Calibri" w:cs="Arial"/>
                <w:sz w:val="18"/>
                <w:szCs w:val="18"/>
              </w:rPr>
            </w:pPr>
          </w:p>
        </w:tc>
        <w:tc>
          <w:tcPr>
            <w:tcW w:w="711"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3099</w:t>
            </w:r>
          </w:p>
        </w:tc>
        <w:tc>
          <w:tcPr>
            <w:tcW w:w="71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606</w:t>
            </w:r>
          </w:p>
        </w:tc>
        <w:tc>
          <w:tcPr>
            <w:tcW w:w="57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16%</w:t>
            </w:r>
          </w:p>
        </w:tc>
        <w:tc>
          <w:tcPr>
            <w:tcW w:w="733" w:type="dxa"/>
            <w:gridSpan w:val="2"/>
            <w:tcBorders>
              <w:top w:val="nil"/>
              <w:left w:val="nil"/>
              <w:bottom w:val="nil"/>
              <w:right w:val="nil"/>
            </w:tcBorders>
            <w:shd w:val="clear" w:color="auto" w:fill="auto"/>
            <w:noWrap/>
            <w:vAlign w:val="bottom"/>
          </w:tcPr>
          <w:p w:rsidR="00467E7E" w:rsidRPr="00467E7E" w:rsidRDefault="00467E7E" w:rsidP="00467E7E">
            <w:pPr>
              <w:jc w:val="right"/>
              <w:rPr>
                <w:sz w:val="18"/>
                <w:szCs w:val="18"/>
              </w:rPr>
            </w:pPr>
            <w:r w:rsidRPr="00467E7E">
              <w:rPr>
                <w:sz w:val="18"/>
                <w:szCs w:val="18"/>
              </w:rPr>
              <w:t>3706</w:t>
            </w:r>
          </w:p>
        </w:tc>
        <w:tc>
          <w:tcPr>
            <w:tcW w:w="557"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3498</w:t>
            </w:r>
          </w:p>
        </w:tc>
        <w:tc>
          <w:tcPr>
            <w:tcW w:w="680"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638</w:t>
            </w:r>
          </w:p>
        </w:tc>
        <w:tc>
          <w:tcPr>
            <w:tcW w:w="724" w:type="dxa"/>
            <w:gridSpan w:val="4"/>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15%</w:t>
            </w:r>
          </w:p>
        </w:tc>
        <w:tc>
          <w:tcPr>
            <w:tcW w:w="686"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4137</w:t>
            </w:r>
          </w:p>
        </w:tc>
      </w:tr>
      <w:tr w:rsidR="00467E7E" w:rsidRPr="00D7264A" w:rsidTr="009B1E76">
        <w:trPr>
          <w:gridAfter w:val="1"/>
          <w:wAfter w:w="85" w:type="dxa"/>
          <w:trHeight w:val="340"/>
        </w:trPr>
        <w:tc>
          <w:tcPr>
            <w:tcW w:w="1235" w:type="dxa"/>
            <w:tcBorders>
              <w:top w:val="nil"/>
              <w:left w:val="nil"/>
              <w:bottom w:val="nil"/>
              <w:right w:val="nil"/>
            </w:tcBorders>
            <w:shd w:val="clear" w:color="auto" w:fill="auto"/>
            <w:vAlign w:val="bottom"/>
          </w:tcPr>
          <w:p w:rsidR="00467E7E" w:rsidRPr="002B72A5" w:rsidRDefault="00467E7E" w:rsidP="00467E7E">
            <w:pPr>
              <w:rPr>
                <w:sz w:val="18"/>
                <w:szCs w:val="18"/>
              </w:rPr>
            </w:pPr>
            <w:r w:rsidRPr="002B72A5">
              <w:rPr>
                <w:sz w:val="18"/>
                <w:szCs w:val="18"/>
              </w:rPr>
              <w:t>Apr12-Mar13</w:t>
            </w:r>
          </w:p>
        </w:tc>
        <w:tc>
          <w:tcPr>
            <w:tcW w:w="70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351</w:t>
            </w: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58</w:t>
            </w:r>
          </w:p>
        </w:tc>
        <w:tc>
          <w:tcPr>
            <w:tcW w:w="66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14%</w:t>
            </w:r>
          </w:p>
        </w:tc>
        <w:tc>
          <w:tcPr>
            <w:tcW w:w="241" w:type="dxa"/>
            <w:tcBorders>
              <w:top w:val="nil"/>
              <w:left w:val="nil"/>
              <w:bottom w:val="nil"/>
              <w:right w:val="nil"/>
            </w:tcBorders>
            <w:shd w:val="clear" w:color="auto" w:fill="auto"/>
            <w:noWrap/>
            <w:vAlign w:val="bottom"/>
          </w:tcPr>
          <w:p w:rsidR="00467E7E" w:rsidRPr="002B72A5" w:rsidRDefault="00467E7E" w:rsidP="00467E7E">
            <w:pPr>
              <w:jc w:val="right"/>
              <w:rPr>
                <w:rFonts w:ascii="Calibri" w:hAnsi="Calibri" w:cs="Arial"/>
                <w:sz w:val="18"/>
                <w:szCs w:val="18"/>
              </w:rPr>
            </w:pP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410</w:t>
            </w:r>
          </w:p>
        </w:tc>
        <w:tc>
          <w:tcPr>
            <w:tcW w:w="236" w:type="dxa"/>
            <w:tcBorders>
              <w:top w:val="nil"/>
              <w:left w:val="nil"/>
              <w:bottom w:val="nil"/>
              <w:right w:val="nil"/>
            </w:tcBorders>
            <w:shd w:val="clear" w:color="auto" w:fill="auto"/>
            <w:noWrap/>
            <w:vAlign w:val="bottom"/>
          </w:tcPr>
          <w:p w:rsidR="00467E7E" w:rsidRPr="00D7264A" w:rsidRDefault="00467E7E" w:rsidP="00467E7E">
            <w:pPr>
              <w:jc w:val="right"/>
              <w:rPr>
                <w:rFonts w:ascii="Calibri" w:hAnsi="Calibri" w:cs="Arial"/>
                <w:sz w:val="18"/>
                <w:szCs w:val="18"/>
              </w:rPr>
            </w:pPr>
          </w:p>
        </w:tc>
        <w:tc>
          <w:tcPr>
            <w:tcW w:w="711"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4141</w:t>
            </w:r>
          </w:p>
        </w:tc>
        <w:tc>
          <w:tcPr>
            <w:tcW w:w="71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938</w:t>
            </w:r>
          </w:p>
        </w:tc>
        <w:tc>
          <w:tcPr>
            <w:tcW w:w="57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18%</w:t>
            </w:r>
          </w:p>
        </w:tc>
        <w:tc>
          <w:tcPr>
            <w:tcW w:w="733" w:type="dxa"/>
            <w:gridSpan w:val="2"/>
            <w:tcBorders>
              <w:top w:val="nil"/>
              <w:left w:val="nil"/>
              <w:bottom w:val="nil"/>
              <w:right w:val="nil"/>
            </w:tcBorders>
            <w:shd w:val="clear" w:color="auto" w:fill="auto"/>
            <w:noWrap/>
            <w:vAlign w:val="bottom"/>
          </w:tcPr>
          <w:p w:rsidR="00467E7E" w:rsidRPr="00467E7E" w:rsidRDefault="00467E7E" w:rsidP="00467E7E">
            <w:pPr>
              <w:jc w:val="right"/>
              <w:rPr>
                <w:sz w:val="18"/>
                <w:szCs w:val="18"/>
              </w:rPr>
            </w:pPr>
            <w:r w:rsidRPr="00467E7E">
              <w:rPr>
                <w:sz w:val="18"/>
                <w:szCs w:val="18"/>
              </w:rPr>
              <w:t>5081</w:t>
            </w:r>
          </w:p>
        </w:tc>
        <w:tc>
          <w:tcPr>
            <w:tcW w:w="557"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4492</w:t>
            </w:r>
          </w:p>
        </w:tc>
        <w:tc>
          <w:tcPr>
            <w:tcW w:w="680"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996</w:t>
            </w:r>
          </w:p>
        </w:tc>
        <w:tc>
          <w:tcPr>
            <w:tcW w:w="724" w:type="dxa"/>
            <w:gridSpan w:val="4"/>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18%</w:t>
            </w:r>
          </w:p>
        </w:tc>
        <w:tc>
          <w:tcPr>
            <w:tcW w:w="686"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5491</w:t>
            </w:r>
          </w:p>
        </w:tc>
      </w:tr>
      <w:tr w:rsidR="00467E7E" w:rsidRPr="00D7264A" w:rsidTr="009B1E76">
        <w:trPr>
          <w:gridAfter w:val="1"/>
          <w:wAfter w:w="85" w:type="dxa"/>
          <w:trHeight w:val="340"/>
        </w:trPr>
        <w:tc>
          <w:tcPr>
            <w:tcW w:w="1235" w:type="dxa"/>
            <w:tcBorders>
              <w:top w:val="nil"/>
              <w:left w:val="nil"/>
              <w:bottom w:val="nil"/>
              <w:right w:val="nil"/>
            </w:tcBorders>
            <w:shd w:val="clear" w:color="auto" w:fill="auto"/>
            <w:vAlign w:val="bottom"/>
          </w:tcPr>
          <w:p w:rsidR="00467E7E" w:rsidRPr="002B72A5" w:rsidRDefault="00467E7E" w:rsidP="00467E7E">
            <w:pPr>
              <w:rPr>
                <w:sz w:val="18"/>
                <w:szCs w:val="18"/>
              </w:rPr>
            </w:pPr>
            <w:r w:rsidRPr="002B72A5">
              <w:rPr>
                <w:sz w:val="18"/>
                <w:szCs w:val="18"/>
              </w:rPr>
              <w:t>Apr13-Mar14</w:t>
            </w:r>
          </w:p>
        </w:tc>
        <w:tc>
          <w:tcPr>
            <w:tcW w:w="70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330</w:t>
            </w: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45</w:t>
            </w:r>
          </w:p>
        </w:tc>
        <w:tc>
          <w:tcPr>
            <w:tcW w:w="66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12%</w:t>
            </w:r>
          </w:p>
        </w:tc>
        <w:tc>
          <w:tcPr>
            <w:tcW w:w="241" w:type="dxa"/>
            <w:tcBorders>
              <w:top w:val="nil"/>
              <w:left w:val="nil"/>
              <w:bottom w:val="nil"/>
              <w:right w:val="nil"/>
            </w:tcBorders>
            <w:shd w:val="clear" w:color="auto" w:fill="auto"/>
            <w:noWrap/>
            <w:vAlign w:val="bottom"/>
          </w:tcPr>
          <w:p w:rsidR="00467E7E" w:rsidRPr="002B72A5" w:rsidRDefault="00467E7E" w:rsidP="00467E7E">
            <w:pPr>
              <w:jc w:val="right"/>
              <w:rPr>
                <w:rFonts w:ascii="Calibri" w:hAnsi="Calibri" w:cs="Arial"/>
                <w:sz w:val="18"/>
                <w:szCs w:val="18"/>
              </w:rPr>
            </w:pP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375</w:t>
            </w:r>
          </w:p>
        </w:tc>
        <w:tc>
          <w:tcPr>
            <w:tcW w:w="236" w:type="dxa"/>
            <w:tcBorders>
              <w:top w:val="nil"/>
              <w:left w:val="nil"/>
              <w:bottom w:val="nil"/>
              <w:right w:val="nil"/>
            </w:tcBorders>
            <w:shd w:val="clear" w:color="auto" w:fill="auto"/>
            <w:noWrap/>
            <w:vAlign w:val="bottom"/>
          </w:tcPr>
          <w:p w:rsidR="00467E7E" w:rsidRPr="00D7264A" w:rsidRDefault="00467E7E" w:rsidP="00467E7E">
            <w:pPr>
              <w:jc w:val="right"/>
              <w:rPr>
                <w:rFonts w:ascii="Calibri" w:hAnsi="Calibri" w:cs="Arial"/>
                <w:sz w:val="18"/>
                <w:szCs w:val="18"/>
              </w:rPr>
            </w:pPr>
          </w:p>
        </w:tc>
        <w:tc>
          <w:tcPr>
            <w:tcW w:w="711"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4212</w:t>
            </w:r>
          </w:p>
        </w:tc>
        <w:tc>
          <w:tcPr>
            <w:tcW w:w="71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1040</w:t>
            </w:r>
          </w:p>
        </w:tc>
        <w:tc>
          <w:tcPr>
            <w:tcW w:w="57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20%</w:t>
            </w:r>
          </w:p>
        </w:tc>
        <w:tc>
          <w:tcPr>
            <w:tcW w:w="733" w:type="dxa"/>
            <w:gridSpan w:val="2"/>
            <w:tcBorders>
              <w:top w:val="nil"/>
              <w:left w:val="nil"/>
              <w:bottom w:val="nil"/>
              <w:right w:val="nil"/>
            </w:tcBorders>
            <w:shd w:val="clear" w:color="auto" w:fill="auto"/>
            <w:noWrap/>
            <w:vAlign w:val="bottom"/>
          </w:tcPr>
          <w:p w:rsidR="00467E7E" w:rsidRPr="00467E7E" w:rsidRDefault="00467E7E" w:rsidP="00467E7E">
            <w:pPr>
              <w:jc w:val="right"/>
              <w:rPr>
                <w:sz w:val="18"/>
                <w:szCs w:val="18"/>
              </w:rPr>
            </w:pPr>
            <w:r w:rsidRPr="00467E7E">
              <w:rPr>
                <w:sz w:val="18"/>
                <w:szCs w:val="18"/>
              </w:rPr>
              <w:t>5255</w:t>
            </w:r>
          </w:p>
        </w:tc>
        <w:tc>
          <w:tcPr>
            <w:tcW w:w="557"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4542</w:t>
            </w:r>
          </w:p>
        </w:tc>
        <w:tc>
          <w:tcPr>
            <w:tcW w:w="680"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1085</w:t>
            </w:r>
          </w:p>
        </w:tc>
        <w:tc>
          <w:tcPr>
            <w:tcW w:w="724" w:type="dxa"/>
            <w:gridSpan w:val="4"/>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19%</w:t>
            </w:r>
          </w:p>
        </w:tc>
        <w:tc>
          <w:tcPr>
            <w:tcW w:w="686"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5630</w:t>
            </w:r>
          </w:p>
        </w:tc>
      </w:tr>
      <w:tr w:rsidR="00467E7E" w:rsidRPr="00D7264A" w:rsidTr="009B1E76">
        <w:trPr>
          <w:gridAfter w:val="1"/>
          <w:wAfter w:w="85" w:type="dxa"/>
          <w:trHeight w:val="340"/>
        </w:trPr>
        <w:tc>
          <w:tcPr>
            <w:tcW w:w="1235" w:type="dxa"/>
            <w:tcBorders>
              <w:top w:val="nil"/>
              <w:left w:val="nil"/>
              <w:bottom w:val="nil"/>
              <w:right w:val="nil"/>
            </w:tcBorders>
            <w:shd w:val="clear" w:color="auto" w:fill="auto"/>
            <w:vAlign w:val="bottom"/>
          </w:tcPr>
          <w:p w:rsidR="00467E7E" w:rsidRPr="002B72A5" w:rsidRDefault="00467E7E" w:rsidP="00467E7E">
            <w:pPr>
              <w:rPr>
                <w:sz w:val="18"/>
                <w:szCs w:val="18"/>
              </w:rPr>
            </w:pPr>
            <w:r w:rsidRPr="002B72A5">
              <w:rPr>
                <w:sz w:val="18"/>
                <w:szCs w:val="18"/>
              </w:rPr>
              <w:t>Apr14-Sep14</w:t>
            </w:r>
          </w:p>
        </w:tc>
        <w:tc>
          <w:tcPr>
            <w:tcW w:w="70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193</w:t>
            </w: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26</w:t>
            </w:r>
          </w:p>
        </w:tc>
        <w:tc>
          <w:tcPr>
            <w:tcW w:w="66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12%</w:t>
            </w:r>
          </w:p>
        </w:tc>
        <w:tc>
          <w:tcPr>
            <w:tcW w:w="241" w:type="dxa"/>
            <w:tcBorders>
              <w:top w:val="nil"/>
              <w:left w:val="nil"/>
              <w:bottom w:val="nil"/>
              <w:right w:val="nil"/>
            </w:tcBorders>
            <w:shd w:val="clear" w:color="auto" w:fill="auto"/>
            <w:noWrap/>
            <w:vAlign w:val="bottom"/>
          </w:tcPr>
          <w:p w:rsidR="00467E7E" w:rsidRPr="002B72A5" w:rsidRDefault="00467E7E" w:rsidP="00467E7E">
            <w:pPr>
              <w:jc w:val="right"/>
              <w:rPr>
                <w:rFonts w:ascii="Calibri" w:hAnsi="Calibri" w:cs="Arial"/>
                <w:sz w:val="18"/>
                <w:szCs w:val="18"/>
              </w:rPr>
            </w:pPr>
          </w:p>
        </w:tc>
        <w:tc>
          <w:tcPr>
            <w:tcW w:w="582"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219</w:t>
            </w:r>
          </w:p>
        </w:tc>
        <w:tc>
          <w:tcPr>
            <w:tcW w:w="236" w:type="dxa"/>
            <w:tcBorders>
              <w:top w:val="nil"/>
              <w:left w:val="nil"/>
              <w:bottom w:val="nil"/>
              <w:right w:val="nil"/>
            </w:tcBorders>
            <w:shd w:val="clear" w:color="auto" w:fill="auto"/>
            <w:noWrap/>
            <w:vAlign w:val="bottom"/>
          </w:tcPr>
          <w:p w:rsidR="00467E7E" w:rsidRPr="00D7264A" w:rsidRDefault="00467E7E" w:rsidP="00467E7E">
            <w:pPr>
              <w:jc w:val="right"/>
              <w:rPr>
                <w:rFonts w:ascii="Calibri" w:hAnsi="Calibri" w:cs="Arial"/>
                <w:sz w:val="18"/>
                <w:szCs w:val="18"/>
              </w:rPr>
            </w:pPr>
          </w:p>
        </w:tc>
        <w:tc>
          <w:tcPr>
            <w:tcW w:w="711"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2307</w:t>
            </w:r>
          </w:p>
        </w:tc>
        <w:tc>
          <w:tcPr>
            <w:tcW w:w="71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582</w:t>
            </w:r>
          </w:p>
        </w:tc>
        <w:tc>
          <w:tcPr>
            <w:tcW w:w="573" w:type="dxa"/>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20%</w:t>
            </w:r>
          </w:p>
        </w:tc>
        <w:tc>
          <w:tcPr>
            <w:tcW w:w="733" w:type="dxa"/>
            <w:gridSpan w:val="2"/>
            <w:tcBorders>
              <w:top w:val="nil"/>
              <w:left w:val="nil"/>
              <w:bottom w:val="nil"/>
              <w:right w:val="nil"/>
            </w:tcBorders>
            <w:shd w:val="clear" w:color="auto" w:fill="auto"/>
            <w:noWrap/>
            <w:vAlign w:val="bottom"/>
          </w:tcPr>
          <w:p w:rsidR="00467E7E" w:rsidRPr="00467E7E" w:rsidRDefault="00467E7E" w:rsidP="00467E7E">
            <w:pPr>
              <w:jc w:val="right"/>
              <w:rPr>
                <w:sz w:val="18"/>
                <w:szCs w:val="18"/>
              </w:rPr>
            </w:pPr>
            <w:r w:rsidRPr="00467E7E">
              <w:rPr>
                <w:sz w:val="18"/>
                <w:szCs w:val="18"/>
              </w:rPr>
              <w:t>2892</w:t>
            </w:r>
          </w:p>
        </w:tc>
        <w:tc>
          <w:tcPr>
            <w:tcW w:w="557"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2500</w:t>
            </w:r>
          </w:p>
        </w:tc>
        <w:tc>
          <w:tcPr>
            <w:tcW w:w="680"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608</w:t>
            </w:r>
          </w:p>
        </w:tc>
        <w:tc>
          <w:tcPr>
            <w:tcW w:w="724" w:type="dxa"/>
            <w:gridSpan w:val="4"/>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20%</w:t>
            </w:r>
          </w:p>
        </w:tc>
        <w:tc>
          <w:tcPr>
            <w:tcW w:w="686" w:type="dxa"/>
            <w:gridSpan w:val="2"/>
            <w:tcBorders>
              <w:top w:val="nil"/>
              <w:left w:val="nil"/>
              <w:bottom w:val="nil"/>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3111</w:t>
            </w:r>
          </w:p>
        </w:tc>
      </w:tr>
      <w:tr w:rsidR="00467E7E" w:rsidRPr="00D7264A" w:rsidTr="009B1E76">
        <w:trPr>
          <w:gridAfter w:val="1"/>
          <w:wAfter w:w="85" w:type="dxa"/>
          <w:trHeight w:val="340"/>
        </w:trPr>
        <w:tc>
          <w:tcPr>
            <w:tcW w:w="1235" w:type="dxa"/>
            <w:tcBorders>
              <w:top w:val="nil"/>
              <w:left w:val="nil"/>
              <w:bottom w:val="single" w:sz="4" w:space="0" w:color="auto"/>
              <w:right w:val="nil"/>
            </w:tcBorders>
            <w:shd w:val="clear" w:color="auto" w:fill="auto"/>
            <w:vAlign w:val="bottom"/>
          </w:tcPr>
          <w:p w:rsidR="00467E7E" w:rsidRPr="002B72A5" w:rsidRDefault="00467E7E" w:rsidP="00467E7E">
            <w:pPr>
              <w:rPr>
                <w:sz w:val="18"/>
                <w:szCs w:val="18"/>
              </w:rPr>
            </w:pPr>
            <w:r w:rsidRPr="002B72A5">
              <w:rPr>
                <w:sz w:val="18"/>
                <w:szCs w:val="18"/>
              </w:rPr>
              <w:t>Total</w:t>
            </w:r>
          </w:p>
        </w:tc>
        <w:tc>
          <w:tcPr>
            <w:tcW w:w="703" w:type="dxa"/>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2128</w:t>
            </w:r>
          </w:p>
        </w:tc>
        <w:tc>
          <w:tcPr>
            <w:tcW w:w="582" w:type="dxa"/>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249</w:t>
            </w:r>
          </w:p>
        </w:tc>
        <w:tc>
          <w:tcPr>
            <w:tcW w:w="663" w:type="dxa"/>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10%</w:t>
            </w:r>
          </w:p>
        </w:tc>
        <w:tc>
          <w:tcPr>
            <w:tcW w:w="241" w:type="dxa"/>
            <w:tcBorders>
              <w:top w:val="nil"/>
              <w:left w:val="nil"/>
              <w:bottom w:val="single" w:sz="4" w:space="0" w:color="auto"/>
              <w:right w:val="nil"/>
            </w:tcBorders>
            <w:shd w:val="clear" w:color="auto" w:fill="auto"/>
            <w:noWrap/>
            <w:vAlign w:val="bottom"/>
          </w:tcPr>
          <w:p w:rsidR="00467E7E" w:rsidRPr="002B72A5" w:rsidRDefault="00467E7E" w:rsidP="00467E7E">
            <w:pPr>
              <w:jc w:val="right"/>
              <w:rPr>
                <w:rFonts w:ascii="Calibri" w:hAnsi="Calibri" w:cs="Arial"/>
                <w:b/>
                <w:sz w:val="18"/>
                <w:szCs w:val="18"/>
              </w:rPr>
            </w:pPr>
          </w:p>
        </w:tc>
        <w:tc>
          <w:tcPr>
            <w:tcW w:w="582" w:type="dxa"/>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2378</w:t>
            </w:r>
          </w:p>
        </w:tc>
        <w:tc>
          <w:tcPr>
            <w:tcW w:w="236" w:type="dxa"/>
            <w:tcBorders>
              <w:top w:val="nil"/>
              <w:left w:val="nil"/>
              <w:bottom w:val="single" w:sz="4" w:space="0" w:color="auto"/>
              <w:right w:val="nil"/>
            </w:tcBorders>
            <w:shd w:val="clear" w:color="auto" w:fill="auto"/>
            <w:noWrap/>
            <w:vAlign w:val="bottom"/>
          </w:tcPr>
          <w:p w:rsidR="00467E7E" w:rsidRPr="00D7264A" w:rsidRDefault="00467E7E" w:rsidP="00467E7E">
            <w:pPr>
              <w:jc w:val="right"/>
              <w:rPr>
                <w:rFonts w:ascii="Calibri" w:hAnsi="Calibri" w:cs="Arial"/>
                <w:b/>
                <w:sz w:val="18"/>
                <w:szCs w:val="18"/>
              </w:rPr>
            </w:pPr>
          </w:p>
        </w:tc>
        <w:tc>
          <w:tcPr>
            <w:tcW w:w="711" w:type="dxa"/>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 xml:space="preserve">13,811 </w:t>
            </w:r>
          </w:p>
        </w:tc>
        <w:tc>
          <w:tcPr>
            <w:tcW w:w="713" w:type="dxa"/>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3905</w:t>
            </w:r>
          </w:p>
        </w:tc>
        <w:tc>
          <w:tcPr>
            <w:tcW w:w="573" w:type="dxa"/>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22%</w:t>
            </w:r>
          </w:p>
        </w:tc>
        <w:tc>
          <w:tcPr>
            <w:tcW w:w="733" w:type="dxa"/>
            <w:gridSpan w:val="2"/>
            <w:tcBorders>
              <w:top w:val="nil"/>
              <w:left w:val="nil"/>
              <w:bottom w:val="single" w:sz="4" w:space="0" w:color="auto"/>
              <w:right w:val="nil"/>
            </w:tcBorders>
            <w:shd w:val="clear" w:color="auto" w:fill="auto"/>
            <w:noWrap/>
            <w:vAlign w:val="bottom"/>
          </w:tcPr>
          <w:p w:rsidR="00467E7E" w:rsidRPr="00467E7E" w:rsidRDefault="00467E7E" w:rsidP="00467E7E">
            <w:pPr>
              <w:jc w:val="right"/>
              <w:rPr>
                <w:sz w:val="18"/>
                <w:szCs w:val="18"/>
              </w:rPr>
            </w:pPr>
            <w:r w:rsidRPr="00467E7E">
              <w:rPr>
                <w:sz w:val="18"/>
                <w:szCs w:val="18"/>
              </w:rPr>
              <w:t>17725</w:t>
            </w:r>
          </w:p>
        </w:tc>
        <w:tc>
          <w:tcPr>
            <w:tcW w:w="557" w:type="dxa"/>
            <w:gridSpan w:val="2"/>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15939</w:t>
            </w:r>
          </w:p>
        </w:tc>
        <w:tc>
          <w:tcPr>
            <w:tcW w:w="680" w:type="dxa"/>
            <w:gridSpan w:val="2"/>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4154</w:t>
            </w:r>
          </w:p>
        </w:tc>
        <w:tc>
          <w:tcPr>
            <w:tcW w:w="724" w:type="dxa"/>
            <w:gridSpan w:val="4"/>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21%</w:t>
            </w:r>
          </w:p>
        </w:tc>
        <w:tc>
          <w:tcPr>
            <w:tcW w:w="686" w:type="dxa"/>
            <w:gridSpan w:val="2"/>
            <w:tcBorders>
              <w:top w:val="nil"/>
              <w:left w:val="nil"/>
              <w:bottom w:val="single" w:sz="4" w:space="0" w:color="auto"/>
              <w:right w:val="nil"/>
            </w:tcBorders>
            <w:shd w:val="clear" w:color="auto" w:fill="auto"/>
            <w:noWrap/>
            <w:vAlign w:val="bottom"/>
          </w:tcPr>
          <w:p w:rsidR="00467E7E" w:rsidRPr="002B72A5" w:rsidRDefault="00467E7E" w:rsidP="00467E7E">
            <w:pPr>
              <w:jc w:val="right"/>
              <w:rPr>
                <w:sz w:val="18"/>
                <w:szCs w:val="18"/>
              </w:rPr>
            </w:pPr>
            <w:r w:rsidRPr="002B72A5">
              <w:rPr>
                <w:sz w:val="18"/>
                <w:szCs w:val="18"/>
              </w:rPr>
              <w:t>20103</w:t>
            </w:r>
          </w:p>
        </w:tc>
      </w:tr>
    </w:tbl>
    <w:p w:rsidR="00A07D60" w:rsidRPr="00D7264A" w:rsidRDefault="00A07D60" w:rsidP="00A07D60">
      <w:pPr>
        <w:jc w:val="both"/>
        <w:rPr>
          <w:rFonts w:ascii="Arial" w:hAnsi="Arial" w:cs="Arial"/>
          <w:b/>
          <w:bCs/>
          <w:sz w:val="20"/>
          <w:szCs w:val="20"/>
          <w:u w:val="single"/>
        </w:rPr>
      </w:pPr>
    </w:p>
    <w:p w:rsidR="00E830D7" w:rsidRPr="00D7264A" w:rsidRDefault="00E830D7" w:rsidP="00E830D7">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p>
    <w:p w:rsidR="00870BE6" w:rsidRDefault="00870BE6" w:rsidP="00870BE6">
      <w:pPr>
        <w:jc w:val="both"/>
        <w:rPr>
          <w:rFonts w:ascii="Arial" w:hAnsi="Arial" w:cs="Arial"/>
          <w:bCs/>
          <w:sz w:val="20"/>
          <w:szCs w:val="20"/>
        </w:rPr>
      </w:pPr>
    </w:p>
    <w:p w:rsidR="00870BE6" w:rsidRPr="00870BE6" w:rsidRDefault="00870BE6" w:rsidP="00870BE6">
      <w:pPr>
        <w:jc w:val="both"/>
        <w:rPr>
          <w:rFonts w:ascii="Arial" w:hAnsi="Arial" w:cs="Arial"/>
          <w:b/>
          <w:bCs/>
          <w:i/>
          <w:sz w:val="20"/>
          <w:szCs w:val="20"/>
        </w:rPr>
      </w:pPr>
      <w:r w:rsidRPr="00870BE6">
        <w:rPr>
          <w:rFonts w:ascii="Arial" w:hAnsi="Arial" w:cs="Arial"/>
          <w:b/>
          <w:bCs/>
          <w:i/>
          <w:sz w:val="20"/>
          <w:szCs w:val="20"/>
        </w:rPr>
        <w:t xml:space="preserve">Indigenous Status </w:t>
      </w:r>
    </w:p>
    <w:p w:rsidR="00870BE6" w:rsidRDefault="00870BE6" w:rsidP="00870BE6">
      <w:pPr>
        <w:jc w:val="both"/>
        <w:rPr>
          <w:rFonts w:ascii="Arial" w:hAnsi="Arial" w:cs="Arial"/>
          <w:bCs/>
          <w:sz w:val="20"/>
          <w:szCs w:val="20"/>
        </w:rPr>
      </w:pPr>
    </w:p>
    <w:p w:rsidR="00870BE6" w:rsidRPr="00D7264A" w:rsidRDefault="00870BE6" w:rsidP="00870BE6">
      <w:pPr>
        <w:jc w:val="both"/>
        <w:rPr>
          <w:rFonts w:ascii="Arial" w:hAnsi="Arial" w:cs="Arial"/>
          <w:bCs/>
          <w:sz w:val="20"/>
          <w:szCs w:val="20"/>
        </w:rPr>
      </w:pPr>
      <w:r w:rsidRPr="00D7264A">
        <w:rPr>
          <w:rFonts w:ascii="Arial" w:hAnsi="Arial" w:cs="Arial"/>
          <w:bCs/>
          <w:sz w:val="20"/>
          <w:szCs w:val="20"/>
        </w:rPr>
        <w:t>Indigenous people continued to represent the majority of the cases of indictable offences in both the Supreme Court and Magistrates Court</w:t>
      </w:r>
      <w:r w:rsidR="008F70AE">
        <w:rPr>
          <w:rFonts w:ascii="Arial" w:hAnsi="Arial" w:cs="Arial"/>
          <w:bCs/>
          <w:sz w:val="20"/>
          <w:szCs w:val="20"/>
        </w:rPr>
        <w:t>s</w:t>
      </w:r>
      <w:r w:rsidRPr="00D7264A">
        <w:rPr>
          <w:rFonts w:ascii="Arial" w:hAnsi="Arial" w:cs="Arial"/>
          <w:bCs/>
          <w:sz w:val="20"/>
          <w:szCs w:val="20"/>
        </w:rPr>
        <w:t>.</w:t>
      </w:r>
    </w:p>
    <w:p w:rsidR="00870BE6" w:rsidRPr="00D7264A" w:rsidRDefault="00870BE6" w:rsidP="00870BE6">
      <w:pPr>
        <w:jc w:val="both"/>
        <w:rPr>
          <w:rFonts w:ascii="Arial" w:hAnsi="Arial" w:cs="Arial"/>
          <w:bCs/>
          <w:sz w:val="20"/>
          <w:szCs w:val="20"/>
        </w:rPr>
      </w:pPr>
    </w:p>
    <w:p w:rsidR="00870BE6" w:rsidRPr="00D7264A" w:rsidRDefault="00467E7E" w:rsidP="00870BE6">
      <w:pPr>
        <w:jc w:val="both"/>
        <w:rPr>
          <w:rFonts w:ascii="Arial" w:hAnsi="Arial" w:cs="Arial"/>
          <w:bCs/>
          <w:sz w:val="20"/>
          <w:szCs w:val="20"/>
        </w:rPr>
      </w:pPr>
      <w:r>
        <w:rPr>
          <w:rFonts w:ascii="Arial" w:hAnsi="Arial" w:cs="Arial"/>
          <w:bCs/>
          <w:sz w:val="20"/>
          <w:szCs w:val="20"/>
        </w:rPr>
        <w:t>The following</w:t>
      </w:r>
      <w:r w:rsidR="00870BE6" w:rsidRPr="00D7264A">
        <w:rPr>
          <w:rFonts w:ascii="Arial" w:hAnsi="Arial" w:cs="Arial"/>
          <w:bCs/>
          <w:sz w:val="20"/>
          <w:szCs w:val="20"/>
        </w:rPr>
        <w:t xml:space="preserve"> table describes distinct persons for the different periods and courts.  Thus a person may have a case in two or more periods and be counted in the relevant periods, but will only be counted once in the total for the outcome.  Similarly a person may be counted once for a committal and once for a case finalised in the Magistrates Court</w:t>
      </w:r>
      <w:r w:rsidR="008F70AE">
        <w:rPr>
          <w:rFonts w:ascii="Arial" w:hAnsi="Arial" w:cs="Arial"/>
          <w:bCs/>
          <w:sz w:val="20"/>
          <w:szCs w:val="20"/>
        </w:rPr>
        <w:t>s</w:t>
      </w:r>
      <w:r w:rsidR="00870BE6" w:rsidRPr="00D7264A">
        <w:rPr>
          <w:rFonts w:ascii="Arial" w:hAnsi="Arial" w:cs="Arial"/>
          <w:bCs/>
          <w:sz w:val="20"/>
          <w:szCs w:val="20"/>
        </w:rPr>
        <w:t xml:space="preserve"> in a given period, but will only be counted once in the total for that period.  </w:t>
      </w:r>
    </w:p>
    <w:p w:rsidR="00BE7EB2" w:rsidRPr="00D7264A" w:rsidRDefault="00BE7EB2" w:rsidP="00A07D60">
      <w:pPr>
        <w:jc w:val="both"/>
        <w:rPr>
          <w:rFonts w:ascii="Arial" w:hAnsi="Arial" w:cs="Arial"/>
          <w:b/>
          <w:bCs/>
          <w:sz w:val="20"/>
          <w:szCs w:val="20"/>
          <w:u w:val="single"/>
        </w:rPr>
      </w:pPr>
    </w:p>
    <w:p w:rsidR="00870BE6" w:rsidRDefault="00870BE6">
      <w:pPr>
        <w:rPr>
          <w:rFonts w:ascii="Arial" w:hAnsi="Arial" w:cs="Arial"/>
          <w:b/>
          <w:bCs/>
          <w:sz w:val="20"/>
          <w:szCs w:val="20"/>
        </w:rPr>
      </w:pPr>
      <w:r>
        <w:rPr>
          <w:rFonts w:ascii="Arial" w:hAnsi="Arial" w:cs="Arial"/>
          <w:b/>
          <w:bCs/>
          <w:sz w:val="20"/>
          <w:szCs w:val="20"/>
        </w:rPr>
        <w:br w:type="page"/>
      </w:r>
    </w:p>
    <w:p w:rsidR="006656DF" w:rsidRPr="00D7264A" w:rsidRDefault="00ED0B99" w:rsidP="000818D9">
      <w:pPr>
        <w:pStyle w:val="Heading3"/>
        <w:jc w:val="both"/>
      </w:pPr>
      <w:bookmarkStart w:id="24" w:name="_Toc405543545"/>
      <w:r w:rsidRPr="00D7264A">
        <w:lastRenderedPageBreak/>
        <w:t xml:space="preserve">Table </w:t>
      </w:r>
      <w:r w:rsidR="00A606D6" w:rsidRPr="00D7264A">
        <w:t>1</w:t>
      </w:r>
      <w:r w:rsidR="00452792">
        <w:t>6</w:t>
      </w:r>
      <w:r w:rsidR="006656DF" w:rsidRPr="00D7264A">
        <w:t xml:space="preserve">.  </w:t>
      </w:r>
      <w:r w:rsidR="00F20571" w:rsidRPr="00D7264A">
        <w:t>Indigenous status of distinct a</w:t>
      </w:r>
      <w:r w:rsidR="006656DF" w:rsidRPr="00D7264A">
        <w:t xml:space="preserve">lleged </w:t>
      </w:r>
      <w:r w:rsidR="00F20571" w:rsidRPr="00D7264A">
        <w:t>o</w:t>
      </w:r>
      <w:r w:rsidR="00A606D6" w:rsidRPr="00D7264A">
        <w:t>ffender</w:t>
      </w:r>
      <w:r w:rsidR="00B12144" w:rsidRPr="00D7264A">
        <w:t>s</w:t>
      </w:r>
      <w:r w:rsidR="00A606D6" w:rsidRPr="00D7264A">
        <w:t xml:space="preserve"> </w:t>
      </w:r>
      <w:r w:rsidR="00F20571" w:rsidRPr="00D7264A">
        <w:t xml:space="preserve">of indictable offence cases </w:t>
      </w:r>
      <w:r w:rsidR="006656DF" w:rsidRPr="00D7264A">
        <w:t>in the Northern Territory</w:t>
      </w:r>
      <w:bookmarkEnd w:id="24"/>
    </w:p>
    <w:p w:rsidR="00F20571" w:rsidRPr="00D7264A" w:rsidRDefault="00F20571" w:rsidP="006656DF">
      <w:pPr>
        <w:jc w:val="both"/>
        <w:rPr>
          <w:rFonts w:ascii="Arial" w:hAnsi="Arial" w:cs="Arial"/>
          <w:b/>
          <w:bCs/>
          <w:sz w:val="20"/>
          <w:szCs w:val="20"/>
        </w:rPr>
      </w:pPr>
    </w:p>
    <w:tbl>
      <w:tblPr>
        <w:tblW w:w="9027" w:type="dxa"/>
        <w:tblInd w:w="96" w:type="dxa"/>
        <w:tblBorders>
          <w:top w:val="single" w:sz="4" w:space="0" w:color="auto"/>
          <w:bottom w:val="single" w:sz="4" w:space="0" w:color="auto"/>
        </w:tblBorders>
        <w:tblLook w:val="0000" w:firstRow="0" w:lastRow="0" w:firstColumn="0" w:lastColumn="0" w:noHBand="0" w:noVBand="0"/>
      </w:tblPr>
      <w:tblGrid>
        <w:gridCol w:w="1206"/>
        <w:gridCol w:w="82"/>
        <w:gridCol w:w="503"/>
        <w:gridCol w:w="581"/>
        <w:gridCol w:w="712"/>
        <w:gridCol w:w="756"/>
        <w:gridCol w:w="581"/>
        <w:gridCol w:w="666"/>
        <w:gridCol w:w="656"/>
        <w:gridCol w:w="670"/>
        <w:gridCol w:w="622"/>
        <w:gridCol w:w="666"/>
        <w:gridCol w:w="656"/>
        <w:gridCol w:w="670"/>
      </w:tblGrid>
      <w:tr w:rsidR="00C530AD" w:rsidRPr="00D7264A" w:rsidTr="00D0733B">
        <w:trPr>
          <w:trHeight w:val="281"/>
        </w:trPr>
        <w:tc>
          <w:tcPr>
            <w:tcW w:w="1206" w:type="dxa"/>
            <w:vMerge w:val="restart"/>
            <w:tcBorders>
              <w:top w:val="single" w:sz="4" w:space="0" w:color="auto"/>
              <w:bottom w:val="nil"/>
            </w:tcBorders>
            <w:shd w:val="clear" w:color="auto" w:fill="auto"/>
            <w:noWrap/>
            <w:vAlign w:val="center"/>
          </w:tcPr>
          <w:p w:rsidR="00C530AD" w:rsidRPr="00D7264A" w:rsidRDefault="00C530AD" w:rsidP="008B344D">
            <w:pPr>
              <w:rPr>
                <w:rFonts w:ascii="Calibri" w:hAnsi="Calibri" w:cs="Arial"/>
                <w:b/>
                <w:sz w:val="18"/>
                <w:szCs w:val="18"/>
              </w:rPr>
            </w:pPr>
            <w:r w:rsidRPr="00D7264A">
              <w:rPr>
                <w:rFonts w:ascii="Calibri" w:hAnsi="Calibri" w:cs="Arial"/>
                <w:b/>
                <w:sz w:val="18"/>
                <w:szCs w:val="18"/>
              </w:rPr>
              <w:t xml:space="preserve">Period of </w:t>
            </w:r>
            <w:r w:rsidR="008B344D">
              <w:rPr>
                <w:rFonts w:ascii="Calibri" w:hAnsi="Calibri" w:cs="Arial"/>
                <w:b/>
                <w:sz w:val="18"/>
                <w:szCs w:val="18"/>
              </w:rPr>
              <w:t>c</w:t>
            </w:r>
            <w:r w:rsidRPr="00D7264A">
              <w:rPr>
                <w:rFonts w:ascii="Calibri" w:hAnsi="Calibri" w:cs="Arial"/>
                <w:b/>
                <w:sz w:val="18"/>
                <w:szCs w:val="18"/>
              </w:rPr>
              <w:t>ommittal/ final order</w:t>
            </w:r>
          </w:p>
        </w:tc>
        <w:tc>
          <w:tcPr>
            <w:tcW w:w="2634" w:type="dxa"/>
            <w:gridSpan w:val="5"/>
            <w:tcBorders>
              <w:top w:val="single" w:sz="4" w:space="0" w:color="auto"/>
              <w:bottom w:val="dashSmallGap" w:sz="4" w:space="0" w:color="auto"/>
            </w:tcBorders>
            <w:shd w:val="clear" w:color="auto" w:fill="auto"/>
            <w:noWrap/>
            <w:vAlign w:val="bottom"/>
          </w:tcPr>
          <w:p w:rsidR="00C530AD" w:rsidRPr="00D7264A" w:rsidRDefault="00C530AD" w:rsidP="008B344D">
            <w:pPr>
              <w:jc w:val="center"/>
              <w:rPr>
                <w:rFonts w:ascii="Calibri" w:hAnsi="Calibri" w:cs="Arial"/>
                <w:b/>
                <w:sz w:val="18"/>
                <w:szCs w:val="18"/>
              </w:rPr>
            </w:pPr>
            <w:r w:rsidRPr="00D7264A">
              <w:rPr>
                <w:rFonts w:ascii="Calibri" w:hAnsi="Calibri" w:cs="Arial"/>
                <w:b/>
                <w:sz w:val="18"/>
                <w:szCs w:val="18"/>
              </w:rPr>
              <w:t xml:space="preserve">Supreme Court </w:t>
            </w:r>
            <w:r w:rsidR="008B344D">
              <w:rPr>
                <w:rFonts w:ascii="Calibri" w:hAnsi="Calibri" w:cs="Arial"/>
                <w:b/>
                <w:sz w:val="18"/>
                <w:szCs w:val="18"/>
              </w:rPr>
              <w:t>c</w:t>
            </w:r>
            <w:r w:rsidRPr="00D7264A">
              <w:rPr>
                <w:rFonts w:ascii="Calibri" w:hAnsi="Calibri" w:cs="Arial"/>
                <w:b/>
                <w:sz w:val="18"/>
                <w:szCs w:val="18"/>
              </w:rPr>
              <w:t>ommittals</w:t>
            </w:r>
          </w:p>
        </w:tc>
        <w:tc>
          <w:tcPr>
            <w:tcW w:w="2573" w:type="dxa"/>
            <w:gridSpan w:val="4"/>
            <w:tcBorders>
              <w:top w:val="single" w:sz="4" w:space="0" w:color="auto"/>
              <w:bottom w:val="single" w:sz="4" w:space="0" w:color="auto"/>
            </w:tcBorders>
            <w:shd w:val="clear" w:color="auto" w:fill="auto"/>
            <w:noWrap/>
            <w:vAlign w:val="bottom"/>
          </w:tcPr>
          <w:p w:rsidR="00C530AD" w:rsidRPr="00D7264A" w:rsidRDefault="00C530AD" w:rsidP="00E70FDF">
            <w:pPr>
              <w:jc w:val="center"/>
              <w:rPr>
                <w:rFonts w:ascii="Calibri" w:hAnsi="Calibri" w:cs="Arial"/>
                <w:b/>
                <w:sz w:val="18"/>
                <w:szCs w:val="18"/>
              </w:rPr>
            </w:pPr>
            <w:r w:rsidRPr="00D7264A">
              <w:rPr>
                <w:rFonts w:ascii="Calibri" w:hAnsi="Calibri" w:cs="Arial"/>
                <w:b/>
                <w:sz w:val="18"/>
                <w:szCs w:val="18"/>
              </w:rPr>
              <w:t xml:space="preserve">Finalised in Magistrates </w:t>
            </w:r>
          </w:p>
          <w:p w:rsidR="00C530AD" w:rsidRPr="00D7264A" w:rsidRDefault="00C530AD" w:rsidP="00E70FDF">
            <w:pPr>
              <w:jc w:val="center"/>
              <w:rPr>
                <w:rFonts w:ascii="Calibri" w:hAnsi="Calibri" w:cs="Arial"/>
                <w:b/>
                <w:sz w:val="18"/>
                <w:szCs w:val="18"/>
              </w:rPr>
            </w:pPr>
            <w:r w:rsidRPr="00D7264A">
              <w:rPr>
                <w:rFonts w:ascii="Calibri" w:hAnsi="Calibri" w:cs="Arial"/>
                <w:b/>
                <w:sz w:val="18"/>
                <w:szCs w:val="18"/>
              </w:rPr>
              <w:t>Court</w:t>
            </w:r>
            <w:r w:rsidR="00452792">
              <w:rPr>
                <w:rFonts w:ascii="Calibri" w:hAnsi="Calibri" w:cs="Arial"/>
                <w:b/>
                <w:sz w:val="18"/>
                <w:szCs w:val="18"/>
              </w:rPr>
              <w:t>s</w:t>
            </w:r>
            <w:r w:rsidRPr="00D7264A">
              <w:rPr>
                <w:rFonts w:ascii="Calibri" w:hAnsi="Calibri" w:cs="Arial"/>
                <w:b/>
                <w:sz w:val="18"/>
                <w:szCs w:val="18"/>
              </w:rPr>
              <w:t xml:space="preserve"> only</w:t>
            </w:r>
          </w:p>
        </w:tc>
        <w:tc>
          <w:tcPr>
            <w:tcW w:w="2614" w:type="dxa"/>
            <w:gridSpan w:val="4"/>
            <w:tcBorders>
              <w:top w:val="single" w:sz="4" w:space="0" w:color="auto"/>
              <w:bottom w:val="dashed" w:sz="4" w:space="0" w:color="auto"/>
            </w:tcBorders>
            <w:shd w:val="clear" w:color="auto" w:fill="auto"/>
            <w:noWrap/>
            <w:vAlign w:val="bottom"/>
          </w:tcPr>
          <w:p w:rsidR="00C530AD" w:rsidRPr="00D7264A" w:rsidRDefault="00C530AD" w:rsidP="008B344D">
            <w:pPr>
              <w:jc w:val="center"/>
              <w:rPr>
                <w:rFonts w:ascii="Calibri" w:hAnsi="Calibri" w:cs="Arial"/>
                <w:b/>
                <w:sz w:val="18"/>
                <w:szCs w:val="18"/>
              </w:rPr>
            </w:pPr>
            <w:r w:rsidRPr="00D7264A">
              <w:rPr>
                <w:rFonts w:ascii="Calibri" w:hAnsi="Calibri" w:cs="Arial"/>
                <w:b/>
                <w:sz w:val="18"/>
                <w:szCs w:val="18"/>
              </w:rPr>
              <w:t xml:space="preserve">All Indictable </w:t>
            </w:r>
            <w:r w:rsidR="008B344D">
              <w:rPr>
                <w:rFonts w:ascii="Calibri" w:hAnsi="Calibri" w:cs="Arial"/>
                <w:b/>
                <w:sz w:val="18"/>
                <w:szCs w:val="18"/>
              </w:rPr>
              <w:t>c</w:t>
            </w:r>
            <w:r w:rsidRPr="00D7264A">
              <w:rPr>
                <w:rFonts w:ascii="Calibri" w:hAnsi="Calibri" w:cs="Arial"/>
                <w:b/>
                <w:sz w:val="18"/>
                <w:szCs w:val="18"/>
              </w:rPr>
              <w:t>ases</w:t>
            </w:r>
          </w:p>
        </w:tc>
      </w:tr>
      <w:tr w:rsidR="009404D4" w:rsidRPr="00D7264A" w:rsidTr="00D0733B">
        <w:trPr>
          <w:trHeight w:val="275"/>
        </w:trPr>
        <w:tc>
          <w:tcPr>
            <w:tcW w:w="1206" w:type="dxa"/>
            <w:vMerge/>
            <w:tcBorders>
              <w:top w:val="nil"/>
              <w:bottom w:val="nil"/>
            </w:tcBorders>
            <w:shd w:val="clear" w:color="auto" w:fill="auto"/>
            <w:vAlign w:val="bottom"/>
          </w:tcPr>
          <w:p w:rsidR="009404D4" w:rsidRPr="00D7264A" w:rsidRDefault="009404D4" w:rsidP="00E70FDF">
            <w:pPr>
              <w:rPr>
                <w:rFonts w:ascii="Calibri" w:hAnsi="Calibri" w:cs="Arial"/>
                <w:sz w:val="18"/>
                <w:szCs w:val="18"/>
              </w:rPr>
            </w:pPr>
          </w:p>
        </w:tc>
        <w:tc>
          <w:tcPr>
            <w:tcW w:w="585" w:type="dxa"/>
            <w:gridSpan w:val="2"/>
            <w:tcBorders>
              <w:top w:val="dashSmallGap" w:sz="4" w:space="0" w:color="auto"/>
              <w:bottom w:val="nil"/>
            </w:tcBorders>
            <w:shd w:val="clear" w:color="auto" w:fill="auto"/>
            <w:noWrap/>
            <w:vAlign w:val="bottom"/>
          </w:tcPr>
          <w:p w:rsidR="009404D4" w:rsidRPr="00D7264A" w:rsidRDefault="009404D4" w:rsidP="00E70FDF">
            <w:pPr>
              <w:jc w:val="center"/>
              <w:rPr>
                <w:rFonts w:ascii="Calibri" w:hAnsi="Calibri" w:cs="Arial"/>
                <w:b/>
                <w:sz w:val="16"/>
                <w:szCs w:val="16"/>
              </w:rPr>
            </w:pPr>
            <w:r w:rsidRPr="00D7264A">
              <w:rPr>
                <w:rFonts w:ascii="Calibri" w:hAnsi="Calibri" w:cs="Arial"/>
                <w:b/>
                <w:sz w:val="16"/>
                <w:szCs w:val="16"/>
              </w:rPr>
              <w:t>Non</w:t>
            </w:r>
            <w:r>
              <w:rPr>
                <w:rFonts w:ascii="Calibri" w:hAnsi="Calibri" w:cs="Arial"/>
                <w:b/>
                <w:sz w:val="16"/>
                <w:szCs w:val="16"/>
              </w:rPr>
              <w:t>-Ind</w:t>
            </w:r>
          </w:p>
        </w:tc>
        <w:tc>
          <w:tcPr>
            <w:tcW w:w="1293" w:type="dxa"/>
            <w:gridSpan w:val="2"/>
            <w:tcBorders>
              <w:top w:val="dashSmallGap" w:sz="4" w:space="0" w:color="auto"/>
              <w:bottom w:val="single" w:sz="4" w:space="0" w:color="auto"/>
            </w:tcBorders>
            <w:shd w:val="clear" w:color="auto" w:fill="auto"/>
            <w:noWrap/>
            <w:vAlign w:val="bottom"/>
          </w:tcPr>
          <w:p w:rsidR="009404D4" w:rsidRPr="00D7264A" w:rsidRDefault="009404D4" w:rsidP="00E70FDF">
            <w:pPr>
              <w:jc w:val="center"/>
              <w:rPr>
                <w:rFonts w:ascii="Calibri" w:hAnsi="Calibri" w:cs="Arial"/>
                <w:b/>
                <w:sz w:val="16"/>
                <w:szCs w:val="16"/>
              </w:rPr>
            </w:pPr>
            <w:r w:rsidRPr="00D7264A">
              <w:rPr>
                <w:rFonts w:ascii="Calibri" w:hAnsi="Calibri" w:cs="Arial"/>
                <w:b/>
                <w:sz w:val="16"/>
                <w:szCs w:val="16"/>
              </w:rPr>
              <w:t>Indigenous</w:t>
            </w:r>
          </w:p>
        </w:tc>
        <w:tc>
          <w:tcPr>
            <w:tcW w:w="756" w:type="dxa"/>
            <w:tcBorders>
              <w:top w:val="dashSmallGap" w:sz="4" w:space="0" w:color="auto"/>
              <w:bottom w:val="nil"/>
            </w:tcBorders>
            <w:shd w:val="clear" w:color="auto" w:fill="auto"/>
            <w:noWrap/>
            <w:vAlign w:val="bottom"/>
          </w:tcPr>
          <w:p w:rsidR="009404D4" w:rsidRPr="00D7264A" w:rsidRDefault="009404D4" w:rsidP="00E70FDF">
            <w:pPr>
              <w:jc w:val="center"/>
              <w:rPr>
                <w:rFonts w:ascii="Calibri" w:hAnsi="Calibri" w:cs="Arial"/>
                <w:b/>
                <w:sz w:val="16"/>
                <w:szCs w:val="16"/>
              </w:rPr>
            </w:pPr>
            <w:r>
              <w:rPr>
                <w:rFonts w:ascii="Calibri" w:hAnsi="Calibri" w:cs="Arial"/>
                <w:b/>
                <w:sz w:val="16"/>
                <w:szCs w:val="16"/>
              </w:rPr>
              <w:t>Not known</w:t>
            </w:r>
          </w:p>
        </w:tc>
        <w:tc>
          <w:tcPr>
            <w:tcW w:w="581" w:type="dxa"/>
            <w:tcBorders>
              <w:top w:val="single" w:sz="4" w:space="0" w:color="auto"/>
              <w:bottom w:val="nil"/>
            </w:tcBorders>
            <w:shd w:val="clear" w:color="auto" w:fill="auto"/>
            <w:noWrap/>
            <w:vAlign w:val="bottom"/>
          </w:tcPr>
          <w:p w:rsidR="009404D4" w:rsidRPr="00D7264A" w:rsidRDefault="009404D4" w:rsidP="00D005C1">
            <w:pPr>
              <w:jc w:val="center"/>
              <w:rPr>
                <w:rFonts w:ascii="Calibri" w:hAnsi="Calibri" w:cs="Arial"/>
                <w:b/>
                <w:sz w:val="16"/>
                <w:szCs w:val="16"/>
              </w:rPr>
            </w:pPr>
            <w:r w:rsidRPr="00D7264A">
              <w:rPr>
                <w:rFonts w:ascii="Calibri" w:hAnsi="Calibri" w:cs="Arial"/>
                <w:b/>
                <w:sz w:val="16"/>
                <w:szCs w:val="16"/>
              </w:rPr>
              <w:t>Non</w:t>
            </w:r>
            <w:r>
              <w:rPr>
                <w:rFonts w:ascii="Calibri" w:hAnsi="Calibri" w:cs="Arial"/>
                <w:b/>
                <w:sz w:val="16"/>
                <w:szCs w:val="16"/>
              </w:rPr>
              <w:t>-Ind</w:t>
            </w:r>
          </w:p>
        </w:tc>
        <w:tc>
          <w:tcPr>
            <w:tcW w:w="1322" w:type="dxa"/>
            <w:gridSpan w:val="2"/>
            <w:tcBorders>
              <w:top w:val="dashSmallGap" w:sz="4" w:space="0" w:color="auto"/>
              <w:bottom w:val="single" w:sz="4" w:space="0" w:color="auto"/>
            </w:tcBorders>
            <w:shd w:val="clear" w:color="auto" w:fill="auto"/>
            <w:noWrap/>
            <w:vAlign w:val="bottom"/>
          </w:tcPr>
          <w:p w:rsidR="009404D4" w:rsidRPr="00D7264A" w:rsidRDefault="009404D4" w:rsidP="00E70FDF">
            <w:pPr>
              <w:jc w:val="center"/>
              <w:rPr>
                <w:rFonts w:ascii="Calibri" w:hAnsi="Calibri" w:cs="Arial"/>
                <w:b/>
                <w:sz w:val="16"/>
                <w:szCs w:val="16"/>
              </w:rPr>
            </w:pPr>
            <w:r w:rsidRPr="00D7264A">
              <w:rPr>
                <w:rFonts w:ascii="Calibri" w:hAnsi="Calibri" w:cs="Arial"/>
                <w:b/>
                <w:sz w:val="16"/>
                <w:szCs w:val="16"/>
              </w:rPr>
              <w:t>Indigenous</w:t>
            </w:r>
          </w:p>
        </w:tc>
        <w:tc>
          <w:tcPr>
            <w:tcW w:w="670" w:type="dxa"/>
            <w:tcBorders>
              <w:top w:val="single" w:sz="4" w:space="0" w:color="auto"/>
              <w:bottom w:val="nil"/>
            </w:tcBorders>
            <w:shd w:val="clear" w:color="auto" w:fill="auto"/>
            <w:noWrap/>
            <w:vAlign w:val="bottom"/>
          </w:tcPr>
          <w:p w:rsidR="009404D4" w:rsidRPr="00D7264A" w:rsidRDefault="009404D4" w:rsidP="00B17671">
            <w:pPr>
              <w:jc w:val="center"/>
              <w:rPr>
                <w:rFonts w:ascii="Calibri" w:hAnsi="Calibri" w:cs="Arial"/>
                <w:b/>
                <w:sz w:val="16"/>
                <w:szCs w:val="16"/>
              </w:rPr>
            </w:pPr>
            <w:r>
              <w:rPr>
                <w:rFonts w:ascii="Calibri" w:hAnsi="Calibri" w:cs="Arial"/>
                <w:b/>
                <w:sz w:val="16"/>
                <w:szCs w:val="16"/>
              </w:rPr>
              <w:t>Not known</w:t>
            </w:r>
          </w:p>
        </w:tc>
        <w:tc>
          <w:tcPr>
            <w:tcW w:w="622" w:type="dxa"/>
            <w:tcBorders>
              <w:top w:val="dashed" w:sz="4" w:space="0" w:color="auto"/>
              <w:bottom w:val="nil"/>
            </w:tcBorders>
            <w:shd w:val="clear" w:color="auto" w:fill="auto"/>
            <w:noWrap/>
            <w:vAlign w:val="bottom"/>
          </w:tcPr>
          <w:p w:rsidR="009404D4" w:rsidRPr="00D7264A" w:rsidRDefault="009404D4" w:rsidP="00D005C1">
            <w:pPr>
              <w:jc w:val="center"/>
              <w:rPr>
                <w:rFonts w:ascii="Calibri" w:hAnsi="Calibri" w:cs="Arial"/>
                <w:b/>
                <w:sz w:val="16"/>
                <w:szCs w:val="16"/>
              </w:rPr>
            </w:pPr>
            <w:r w:rsidRPr="00D7264A">
              <w:rPr>
                <w:rFonts w:ascii="Calibri" w:hAnsi="Calibri" w:cs="Arial"/>
                <w:b/>
                <w:sz w:val="16"/>
                <w:szCs w:val="16"/>
              </w:rPr>
              <w:t>Non</w:t>
            </w:r>
            <w:r>
              <w:rPr>
                <w:rFonts w:ascii="Calibri" w:hAnsi="Calibri" w:cs="Arial"/>
                <w:b/>
                <w:sz w:val="16"/>
                <w:szCs w:val="16"/>
              </w:rPr>
              <w:t>-Ind</w:t>
            </w:r>
          </w:p>
        </w:tc>
        <w:tc>
          <w:tcPr>
            <w:tcW w:w="1322" w:type="dxa"/>
            <w:gridSpan w:val="2"/>
            <w:tcBorders>
              <w:top w:val="dashSmallGap" w:sz="4" w:space="0" w:color="auto"/>
              <w:bottom w:val="single" w:sz="4" w:space="0" w:color="auto"/>
            </w:tcBorders>
            <w:shd w:val="clear" w:color="auto" w:fill="auto"/>
            <w:noWrap/>
            <w:vAlign w:val="bottom"/>
          </w:tcPr>
          <w:p w:rsidR="009404D4" w:rsidRPr="00D7264A" w:rsidRDefault="009404D4" w:rsidP="00E70FDF">
            <w:pPr>
              <w:jc w:val="center"/>
              <w:rPr>
                <w:rFonts w:ascii="Calibri" w:hAnsi="Calibri" w:cs="Arial"/>
                <w:b/>
                <w:sz w:val="16"/>
                <w:szCs w:val="16"/>
              </w:rPr>
            </w:pPr>
            <w:r w:rsidRPr="00D7264A">
              <w:rPr>
                <w:rFonts w:ascii="Calibri" w:hAnsi="Calibri" w:cs="Arial"/>
                <w:b/>
                <w:sz w:val="16"/>
                <w:szCs w:val="16"/>
              </w:rPr>
              <w:t>Indigenous</w:t>
            </w:r>
          </w:p>
        </w:tc>
        <w:tc>
          <w:tcPr>
            <w:tcW w:w="670" w:type="dxa"/>
            <w:tcBorders>
              <w:top w:val="dashed" w:sz="4" w:space="0" w:color="auto"/>
              <w:bottom w:val="nil"/>
            </w:tcBorders>
            <w:shd w:val="clear" w:color="auto" w:fill="auto"/>
            <w:noWrap/>
            <w:vAlign w:val="bottom"/>
          </w:tcPr>
          <w:p w:rsidR="009404D4" w:rsidRPr="00D7264A" w:rsidRDefault="009404D4" w:rsidP="00B17671">
            <w:pPr>
              <w:jc w:val="center"/>
              <w:rPr>
                <w:rFonts w:ascii="Calibri" w:hAnsi="Calibri" w:cs="Arial"/>
                <w:b/>
                <w:sz w:val="16"/>
                <w:szCs w:val="16"/>
              </w:rPr>
            </w:pPr>
            <w:r>
              <w:rPr>
                <w:rFonts w:ascii="Calibri" w:hAnsi="Calibri" w:cs="Arial"/>
                <w:b/>
                <w:sz w:val="16"/>
                <w:szCs w:val="16"/>
              </w:rPr>
              <w:t>Not known</w:t>
            </w:r>
          </w:p>
        </w:tc>
      </w:tr>
      <w:tr w:rsidR="009404D4" w:rsidRPr="00D7264A" w:rsidTr="00D0733B">
        <w:trPr>
          <w:trHeight w:val="281"/>
        </w:trPr>
        <w:tc>
          <w:tcPr>
            <w:tcW w:w="1206" w:type="dxa"/>
            <w:vMerge/>
            <w:tcBorders>
              <w:top w:val="nil"/>
              <w:bottom w:val="single" w:sz="4" w:space="0" w:color="auto"/>
            </w:tcBorders>
            <w:shd w:val="clear" w:color="auto" w:fill="auto"/>
            <w:vAlign w:val="bottom"/>
          </w:tcPr>
          <w:p w:rsidR="009404D4" w:rsidRPr="00D7264A" w:rsidRDefault="009404D4" w:rsidP="00E70FDF">
            <w:pPr>
              <w:rPr>
                <w:rFonts w:ascii="Calibri" w:hAnsi="Calibri" w:cs="Arial"/>
                <w:sz w:val="18"/>
                <w:szCs w:val="18"/>
              </w:rPr>
            </w:pPr>
          </w:p>
        </w:tc>
        <w:tc>
          <w:tcPr>
            <w:tcW w:w="585" w:type="dxa"/>
            <w:gridSpan w:val="2"/>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8"/>
                <w:szCs w:val="18"/>
              </w:rPr>
            </w:pPr>
            <w:r w:rsidRPr="00D7264A">
              <w:rPr>
                <w:rFonts w:ascii="Calibri" w:hAnsi="Calibri" w:cs="Arial"/>
                <w:sz w:val="18"/>
                <w:szCs w:val="18"/>
              </w:rPr>
              <w:t>No.</w:t>
            </w:r>
          </w:p>
        </w:tc>
        <w:tc>
          <w:tcPr>
            <w:tcW w:w="581"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8"/>
                <w:szCs w:val="18"/>
              </w:rPr>
            </w:pPr>
            <w:r w:rsidRPr="00D7264A">
              <w:rPr>
                <w:rFonts w:ascii="Calibri" w:hAnsi="Calibri" w:cs="Arial"/>
                <w:sz w:val="18"/>
                <w:szCs w:val="18"/>
              </w:rPr>
              <w:t>No.</w:t>
            </w:r>
          </w:p>
        </w:tc>
        <w:tc>
          <w:tcPr>
            <w:tcW w:w="712"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6"/>
                <w:szCs w:val="16"/>
              </w:rPr>
            </w:pPr>
            <w:r w:rsidRPr="00D7264A">
              <w:rPr>
                <w:rFonts w:ascii="Calibri" w:hAnsi="Calibri" w:cs="Arial"/>
                <w:sz w:val="16"/>
                <w:szCs w:val="16"/>
              </w:rPr>
              <w:t>% of known</w:t>
            </w:r>
          </w:p>
        </w:tc>
        <w:tc>
          <w:tcPr>
            <w:tcW w:w="756"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8"/>
                <w:szCs w:val="18"/>
              </w:rPr>
            </w:pPr>
            <w:r w:rsidRPr="00D7264A">
              <w:rPr>
                <w:rFonts w:ascii="Calibri" w:hAnsi="Calibri" w:cs="Arial"/>
                <w:sz w:val="18"/>
                <w:szCs w:val="18"/>
              </w:rPr>
              <w:t>No.</w:t>
            </w:r>
          </w:p>
        </w:tc>
        <w:tc>
          <w:tcPr>
            <w:tcW w:w="581"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8"/>
                <w:szCs w:val="18"/>
              </w:rPr>
            </w:pPr>
            <w:r w:rsidRPr="00D7264A">
              <w:rPr>
                <w:rFonts w:ascii="Calibri" w:hAnsi="Calibri" w:cs="Arial"/>
                <w:sz w:val="18"/>
                <w:szCs w:val="18"/>
              </w:rPr>
              <w:t>No.</w:t>
            </w:r>
          </w:p>
        </w:tc>
        <w:tc>
          <w:tcPr>
            <w:tcW w:w="666"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8"/>
                <w:szCs w:val="18"/>
              </w:rPr>
            </w:pPr>
            <w:r w:rsidRPr="00D7264A">
              <w:rPr>
                <w:rFonts w:ascii="Calibri" w:hAnsi="Calibri" w:cs="Arial"/>
                <w:sz w:val="18"/>
                <w:szCs w:val="18"/>
              </w:rPr>
              <w:t>No.</w:t>
            </w:r>
          </w:p>
        </w:tc>
        <w:tc>
          <w:tcPr>
            <w:tcW w:w="656"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6"/>
                <w:szCs w:val="16"/>
              </w:rPr>
            </w:pPr>
            <w:r w:rsidRPr="00D7264A">
              <w:rPr>
                <w:rFonts w:ascii="Calibri" w:hAnsi="Calibri" w:cs="Arial"/>
                <w:sz w:val="16"/>
                <w:szCs w:val="16"/>
              </w:rPr>
              <w:t>% of known</w:t>
            </w:r>
          </w:p>
        </w:tc>
        <w:tc>
          <w:tcPr>
            <w:tcW w:w="670"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8"/>
                <w:szCs w:val="18"/>
              </w:rPr>
            </w:pPr>
            <w:r w:rsidRPr="00D7264A">
              <w:rPr>
                <w:rFonts w:ascii="Calibri" w:hAnsi="Calibri" w:cs="Arial"/>
                <w:sz w:val="18"/>
                <w:szCs w:val="18"/>
              </w:rPr>
              <w:t>No.</w:t>
            </w:r>
          </w:p>
        </w:tc>
        <w:tc>
          <w:tcPr>
            <w:tcW w:w="622"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8"/>
                <w:szCs w:val="18"/>
              </w:rPr>
            </w:pPr>
            <w:r w:rsidRPr="00D7264A">
              <w:rPr>
                <w:rFonts w:ascii="Calibri" w:hAnsi="Calibri" w:cs="Arial"/>
                <w:sz w:val="18"/>
                <w:szCs w:val="18"/>
              </w:rPr>
              <w:t>No.</w:t>
            </w:r>
          </w:p>
        </w:tc>
        <w:tc>
          <w:tcPr>
            <w:tcW w:w="666"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8"/>
                <w:szCs w:val="18"/>
              </w:rPr>
            </w:pPr>
            <w:r w:rsidRPr="00D7264A">
              <w:rPr>
                <w:rFonts w:ascii="Calibri" w:hAnsi="Calibri" w:cs="Arial"/>
                <w:sz w:val="18"/>
                <w:szCs w:val="18"/>
              </w:rPr>
              <w:t>No.</w:t>
            </w:r>
          </w:p>
        </w:tc>
        <w:tc>
          <w:tcPr>
            <w:tcW w:w="656"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6"/>
                <w:szCs w:val="16"/>
              </w:rPr>
            </w:pPr>
            <w:r w:rsidRPr="00D7264A">
              <w:rPr>
                <w:rFonts w:ascii="Calibri" w:hAnsi="Calibri" w:cs="Arial"/>
                <w:sz w:val="16"/>
                <w:szCs w:val="16"/>
              </w:rPr>
              <w:t>% of known</w:t>
            </w:r>
          </w:p>
        </w:tc>
        <w:tc>
          <w:tcPr>
            <w:tcW w:w="670" w:type="dxa"/>
            <w:tcBorders>
              <w:top w:val="nil"/>
              <w:bottom w:val="single" w:sz="4" w:space="0" w:color="auto"/>
            </w:tcBorders>
            <w:shd w:val="clear" w:color="auto" w:fill="auto"/>
            <w:noWrap/>
            <w:vAlign w:val="bottom"/>
          </w:tcPr>
          <w:p w:rsidR="009404D4" w:rsidRPr="00D7264A" w:rsidRDefault="009404D4" w:rsidP="00E70FDF">
            <w:pPr>
              <w:jc w:val="center"/>
              <w:rPr>
                <w:rFonts w:ascii="Calibri" w:hAnsi="Calibri" w:cs="Arial"/>
                <w:sz w:val="18"/>
                <w:szCs w:val="18"/>
              </w:rPr>
            </w:pPr>
            <w:r w:rsidRPr="00D7264A">
              <w:rPr>
                <w:rFonts w:ascii="Calibri" w:hAnsi="Calibri" w:cs="Arial"/>
                <w:sz w:val="18"/>
                <w:szCs w:val="18"/>
              </w:rPr>
              <w:t>No.</w:t>
            </w:r>
          </w:p>
        </w:tc>
      </w:tr>
      <w:tr w:rsidR="00D0733B" w:rsidRPr="00D7264A" w:rsidTr="00D748B8">
        <w:trPr>
          <w:trHeight w:val="340"/>
        </w:trPr>
        <w:tc>
          <w:tcPr>
            <w:tcW w:w="1288" w:type="dxa"/>
            <w:gridSpan w:val="2"/>
            <w:tcBorders>
              <w:top w:val="single" w:sz="4" w:space="0" w:color="auto"/>
            </w:tcBorders>
            <w:shd w:val="clear" w:color="auto" w:fill="auto"/>
            <w:vAlign w:val="bottom"/>
          </w:tcPr>
          <w:p w:rsidR="00D0733B" w:rsidRPr="00D0733B" w:rsidRDefault="00D0733B" w:rsidP="00D748B8">
            <w:pPr>
              <w:rPr>
                <w:sz w:val="18"/>
                <w:szCs w:val="18"/>
              </w:rPr>
            </w:pPr>
            <w:r w:rsidRPr="00D0733B">
              <w:rPr>
                <w:sz w:val="18"/>
                <w:szCs w:val="18"/>
              </w:rPr>
              <w:t>Apr08-Mar09</w:t>
            </w:r>
          </w:p>
        </w:tc>
        <w:tc>
          <w:tcPr>
            <w:tcW w:w="503"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132</w:t>
            </w:r>
          </w:p>
        </w:tc>
        <w:tc>
          <w:tcPr>
            <w:tcW w:w="581"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201</w:t>
            </w:r>
          </w:p>
        </w:tc>
        <w:tc>
          <w:tcPr>
            <w:tcW w:w="712"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60%</w:t>
            </w:r>
          </w:p>
        </w:tc>
        <w:tc>
          <w:tcPr>
            <w:tcW w:w="756"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23</w:t>
            </w:r>
          </w:p>
        </w:tc>
        <w:tc>
          <w:tcPr>
            <w:tcW w:w="581"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787</w:t>
            </w:r>
          </w:p>
        </w:tc>
        <w:tc>
          <w:tcPr>
            <w:tcW w:w="666"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2552</w:t>
            </w:r>
          </w:p>
        </w:tc>
        <w:tc>
          <w:tcPr>
            <w:tcW w:w="656"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76%</w:t>
            </w:r>
          </w:p>
        </w:tc>
        <w:tc>
          <w:tcPr>
            <w:tcW w:w="670"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87</w:t>
            </w:r>
          </w:p>
        </w:tc>
        <w:tc>
          <w:tcPr>
            <w:tcW w:w="622"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919</w:t>
            </w:r>
          </w:p>
        </w:tc>
        <w:tc>
          <w:tcPr>
            <w:tcW w:w="666"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2753</w:t>
            </w:r>
          </w:p>
        </w:tc>
        <w:tc>
          <w:tcPr>
            <w:tcW w:w="656"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75%</w:t>
            </w:r>
          </w:p>
        </w:tc>
        <w:tc>
          <w:tcPr>
            <w:tcW w:w="670" w:type="dxa"/>
            <w:tcBorders>
              <w:top w:val="single" w:sz="4" w:space="0" w:color="auto"/>
            </w:tcBorders>
            <w:shd w:val="clear" w:color="auto" w:fill="auto"/>
            <w:noWrap/>
            <w:vAlign w:val="bottom"/>
          </w:tcPr>
          <w:p w:rsidR="00D0733B" w:rsidRPr="00D0733B" w:rsidRDefault="00D0733B" w:rsidP="00D748B8">
            <w:pPr>
              <w:jc w:val="right"/>
              <w:rPr>
                <w:sz w:val="18"/>
                <w:szCs w:val="18"/>
              </w:rPr>
            </w:pPr>
            <w:r w:rsidRPr="00D0733B">
              <w:rPr>
                <w:sz w:val="18"/>
                <w:szCs w:val="18"/>
              </w:rPr>
              <w:t>110</w:t>
            </w:r>
          </w:p>
        </w:tc>
      </w:tr>
      <w:tr w:rsidR="00D0733B" w:rsidRPr="00D7264A" w:rsidTr="00D748B8">
        <w:trPr>
          <w:trHeight w:val="340"/>
        </w:trPr>
        <w:tc>
          <w:tcPr>
            <w:tcW w:w="1288" w:type="dxa"/>
            <w:gridSpan w:val="2"/>
            <w:shd w:val="clear" w:color="auto" w:fill="auto"/>
            <w:vAlign w:val="bottom"/>
          </w:tcPr>
          <w:p w:rsidR="00D0733B" w:rsidRPr="00D0733B" w:rsidRDefault="00D0733B" w:rsidP="00D748B8">
            <w:pPr>
              <w:rPr>
                <w:sz w:val="18"/>
                <w:szCs w:val="18"/>
              </w:rPr>
            </w:pPr>
            <w:r w:rsidRPr="00D0733B">
              <w:rPr>
                <w:sz w:val="18"/>
                <w:szCs w:val="18"/>
              </w:rPr>
              <w:t>Apr09-Mar10</w:t>
            </w:r>
          </w:p>
        </w:tc>
        <w:tc>
          <w:tcPr>
            <w:tcW w:w="503" w:type="dxa"/>
            <w:shd w:val="clear" w:color="auto" w:fill="auto"/>
            <w:noWrap/>
            <w:vAlign w:val="bottom"/>
          </w:tcPr>
          <w:p w:rsidR="00D0733B" w:rsidRPr="00D0733B" w:rsidRDefault="00D0733B" w:rsidP="00D748B8">
            <w:pPr>
              <w:jc w:val="right"/>
              <w:rPr>
                <w:sz w:val="18"/>
                <w:szCs w:val="18"/>
              </w:rPr>
            </w:pPr>
            <w:r w:rsidRPr="00D0733B">
              <w:rPr>
                <w:sz w:val="18"/>
                <w:szCs w:val="18"/>
              </w:rPr>
              <w:t>137</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218</w:t>
            </w:r>
          </w:p>
        </w:tc>
        <w:tc>
          <w:tcPr>
            <w:tcW w:w="712" w:type="dxa"/>
            <w:shd w:val="clear" w:color="auto" w:fill="auto"/>
            <w:noWrap/>
            <w:vAlign w:val="bottom"/>
          </w:tcPr>
          <w:p w:rsidR="00D0733B" w:rsidRPr="00D0733B" w:rsidRDefault="00D0733B" w:rsidP="00D748B8">
            <w:pPr>
              <w:jc w:val="right"/>
              <w:rPr>
                <w:sz w:val="18"/>
                <w:szCs w:val="18"/>
              </w:rPr>
            </w:pPr>
            <w:r w:rsidRPr="00D0733B">
              <w:rPr>
                <w:sz w:val="18"/>
                <w:szCs w:val="18"/>
              </w:rPr>
              <w:t>61%</w:t>
            </w:r>
          </w:p>
        </w:tc>
        <w:tc>
          <w:tcPr>
            <w:tcW w:w="756" w:type="dxa"/>
            <w:shd w:val="clear" w:color="auto" w:fill="auto"/>
            <w:noWrap/>
            <w:vAlign w:val="bottom"/>
          </w:tcPr>
          <w:p w:rsidR="00D0733B" w:rsidRPr="00D0733B" w:rsidRDefault="00D0733B" w:rsidP="00D748B8">
            <w:pPr>
              <w:jc w:val="right"/>
              <w:rPr>
                <w:sz w:val="18"/>
                <w:szCs w:val="18"/>
              </w:rPr>
            </w:pPr>
            <w:r w:rsidRPr="00D0733B">
              <w:rPr>
                <w:sz w:val="18"/>
                <w:szCs w:val="18"/>
              </w:rPr>
              <w:t>18</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827</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2633</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76%</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85</w:t>
            </w:r>
          </w:p>
        </w:tc>
        <w:tc>
          <w:tcPr>
            <w:tcW w:w="622" w:type="dxa"/>
            <w:shd w:val="clear" w:color="auto" w:fill="auto"/>
            <w:noWrap/>
            <w:vAlign w:val="bottom"/>
          </w:tcPr>
          <w:p w:rsidR="00D0733B" w:rsidRPr="00D0733B" w:rsidRDefault="00D0733B" w:rsidP="00D748B8">
            <w:pPr>
              <w:jc w:val="right"/>
              <w:rPr>
                <w:sz w:val="18"/>
                <w:szCs w:val="18"/>
              </w:rPr>
            </w:pPr>
            <w:r w:rsidRPr="00D0733B">
              <w:rPr>
                <w:sz w:val="18"/>
                <w:szCs w:val="18"/>
              </w:rPr>
              <w:t>964</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2851</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75%</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103</w:t>
            </w:r>
          </w:p>
        </w:tc>
      </w:tr>
      <w:tr w:rsidR="00D0733B" w:rsidRPr="00D7264A" w:rsidTr="00D748B8">
        <w:trPr>
          <w:trHeight w:val="340"/>
        </w:trPr>
        <w:tc>
          <w:tcPr>
            <w:tcW w:w="1288" w:type="dxa"/>
            <w:gridSpan w:val="2"/>
            <w:shd w:val="clear" w:color="auto" w:fill="auto"/>
            <w:vAlign w:val="bottom"/>
          </w:tcPr>
          <w:p w:rsidR="00D0733B" w:rsidRPr="00D0733B" w:rsidRDefault="00D0733B" w:rsidP="00D748B8">
            <w:pPr>
              <w:rPr>
                <w:sz w:val="18"/>
                <w:szCs w:val="18"/>
              </w:rPr>
            </w:pPr>
            <w:r w:rsidRPr="00D0733B">
              <w:rPr>
                <w:sz w:val="18"/>
                <w:szCs w:val="18"/>
              </w:rPr>
              <w:t>Apr10-Mar11</w:t>
            </w:r>
          </w:p>
        </w:tc>
        <w:tc>
          <w:tcPr>
            <w:tcW w:w="503" w:type="dxa"/>
            <w:shd w:val="clear" w:color="auto" w:fill="auto"/>
            <w:noWrap/>
            <w:vAlign w:val="bottom"/>
          </w:tcPr>
          <w:p w:rsidR="00D0733B" w:rsidRPr="00D0733B" w:rsidRDefault="00D0733B" w:rsidP="00D748B8">
            <w:pPr>
              <w:jc w:val="right"/>
              <w:rPr>
                <w:sz w:val="18"/>
                <w:szCs w:val="18"/>
              </w:rPr>
            </w:pPr>
            <w:r w:rsidRPr="00D0733B">
              <w:rPr>
                <w:sz w:val="18"/>
                <w:szCs w:val="18"/>
              </w:rPr>
              <w:t>155</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213</w:t>
            </w:r>
          </w:p>
        </w:tc>
        <w:tc>
          <w:tcPr>
            <w:tcW w:w="712" w:type="dxa"/>
            <w:shd w:val="clear" w:color="auto" w:fill="auto"/>
            <w:noWrap/>
            <w:vAlign w:val="bottom"/>
          </w:tcPr>
          <w:p w:rsidR="00D0733B" w:rsidRPr="00D0733B" w:rsidRDefault="00D0733B" w:rsidP="00D748B8">
            <w:pPr>
              <w:jc w:val="right"/>
              <w:rPr>
                <w:sz w:val="18"/>
                <w:szCs w:val="18"/>
              </w:rPr>
            </w:pPr>
            <w:r w:rsidRPr="00D0733B">
              <w:rPr>
                <w:sz w:val="18"/>
                <w:szCs w:val="18"/>
              </w:rPr>
              <w:t>58%</w:t>
            </w:r>
          </w:p>
        </w:tc>
        <w:tc>
          <w:tcPr>
            <w:tcW w:w="756" w:type="dxa"/>
            <w:shd w:val="clear" w:color="auto" w:fill="auto"/>
            <w:noWrap/>
            <w:vAlign w:val="bottom"/>
          </w:tcPr>
          <w:p w:rsidR="00D0733B" w:rsidRPr="00D0733B" w:rsidRDefault="00D0733B" w:rsidP="00D748B8">
            <w:pPr>
              <w:jc w:val="right"/>
              <w:rPr>
                <w:sz w:val="18"/>
                <w:szCs w:val="18"/>
              </w:rPr>
            </w:pPr>
            <w:r w:rsidRPr="00D0733B">
              <w:rPr>
                <w:sz w:val="18"/>
                <w:szCs w:val="18"/>
              </w:rPr>
              <w:t>15</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907</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2713</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75%</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50</w:t>
            </w:r>
          </w:p>
        </w:tc>
        <w:tc>
          <w:tcPr>
            <w:tcW w:w="622" w:type="dxa"/>
            <w:shd w:val="clear" w:color="auto" w:fill="auto"/>
            <w:noWrap/>
            <w:vAlign w:val="bottom"/>
          </w:tcPr>
          <w:p w:rsidR="00D0733B" w:rsidRPr="00D0733B" w:rsidRDefault="00D0733B" w:rsidP="00D748B8">
            <w:pPr>
              <w:jc w:val="right"/>
              <w:rPr>
                <w:sz w:val="18"/>
                <w:szCs w:val="18"/>
              </w:rPr>
            </w:pPr>
            <w:r w:rsidRPr="00D0733B">
              <w:rPr>
                <w:sz w:val="18"/>
                <w:szCs w:val="18"/>
              </w:rPr>
              <w:t>1062</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2926</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73%</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65</w:t>
            </w:r>
          </w:p>
        </w:tc>
      </w:tr>
      <w:tr w:rsidR="00D0733B" w:rsidRPr="00D7264A" w:rsidTr="00D748B8">
        <w:trPr>
          <w:trHeight w:val="340"/>
        </w:trPr>
        <w:tc>
          <w:tcPr>
            <w:tcW w:w="1288" w:type="dxa"/>
            <w:gridSpan w:val="2"/>
            <w:shd w:val="clear" w:color="auto" w:fill="auto"/>
            <w:vAlign w:val="bottom"/>
          </w:tcPr>
          <w:p w:rsidR="00D0733B" w:rsidRPr="00D0733B" w:rsidRDefault="00D0733B" w:rsidP="00D748B8">
            <w:pPr>
              <w:rPr>
                <w:sz w:val="18"/>
                <w:szCs w:val="18"/>
              </w:rPr>
            </w:pPr>
            <w:r w:rsidRPr="00D0733B">
              <w:rPr>
                <w:sz w:val="18"/>
                <w:szCs w:val="18"/>
              </w:rPr>
              <w:t>Apr11-Mar12</w:t>
            </w:r>
          </w:p>
        </w:tc>
        <w:tc>
          <w:tcPr>
            <w:tcW w:w="503" w:type="dxa"/>
            <w:shd w:val="clear" w:color="auto" w:fill="auto"/>
            <w:noWrap/>
            <w:vAlign w:val="bottom"/>
          </w:tcPr>
          <w:p w:rsidR="00D0733B" w:rsidRPr="00D0733B" w:rsidRDefault="00D0733B" w:rsidP="00D748B8">
            <w:pPr>
              <w:jc w:val="right"/>
              <w:rPr>
                <w:sz w:val="18"/>
                <w:szCs w:val="18"/>
              </w:rPr>
            </w:pPr>
            <w:r w:rsidRPr="00D0733B">
              <w:rPr>
                <w:sz w:val="18"/>
                <w:szCs w:val="18"/>
              </w:rPr>
              <w:t>150</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268</w:t>
            </w:r>
          </w:p>
        </w:tc>
        <w:tc>
          <w:tcPr>
            <w:tcW w:w="712" w:type="dxa"/>
            <w:shd w:val="clear" w:color="auto" w:fill="auto"/>
            <w:noWrap/>
            <w:vAlign w:val="bottom"/>
          </w:tcPr>
          <w:p w:rsidR="00D0733B" w:rsidRPr="00D0733B" w:rsidRDefault="00D0733B" w:rsidP="00D748B8">
            <w:pPr>
              <w:jc w:val="right"/>
              <w:rPr>
                <w:sz w:val="18"/>
                <w:szCs w:val="18"/>
              </w:rPr>
            </w:pPr>
            <w:r w:rsidRPr="00D0733B">
              <w:rPr>
                <w:sz w:val="18"/>
                <w:szCs w:val="18"/>
              </w:rPr>
              <w:t>64%</w:t>
            </w:r>
          </w:p>
        </w:tc>
        <w:tc>
          <w:tcPr>
            <w:tcW w:w="756" w:type="dxa"/>
            <w:shd w:val="clear" w:color="auto" w:fill="auto"/>
            <w:noWrap/>
            <w:vAlign w:val="bottom"/>
          </w:tcPr>
          <w:p w:rsidR="00D0733B" w:rsidRPr="00D0733B" w:rsidRDefault="00D0733B" w:rsidP="00D748B8">
            <w:pPr>
              <w:jc w:val="right"/>
              <w:rPr>
                <w:sz w:val="18"/>
                <w:szCs w:val="18"/>
              </w:rPr>
            </w:pPr>
            <w:r w:rsidRPr="00D0733B">
              <w:rPr>
                <w:sz w:val="18"/>
                <w:szCs w:val="18"/>
              </w:rPr>
              <w:t>13</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832</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2843</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77%</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31</w:t>
            </w:r>
          </w:p>
        </w:tc>
        <w:tc>
          <w:tcPr>
            <w:tcW w:w="622" w:type="dxa"/>
            <w:shd w:val="clear" w:color="auto" w:fill="auto"/>
            <w:noWrap/>
            <w:vAlign w:val="bottom"/>
          </w:tcPr>
          <w:p w:rsidR="00D0733B" w:rsidRPr="00D0733B" w:rsidRDefault="00D0733B" w:rsidP="00D748B8">
            <w:pPr>
              <w:jc w:val="right"/>
              <w:rPr>
                <w:sz w:val="18"/>
                <w:szCs w:val="18"/>
              </w:rPr>
            </w:pPr>
            <w:r w:rsidRPr="00D0733B">
              <w:rPr>
                <w:sz w:val="18"/>
                <w:szCs w:val="18"/>
              </w:rPr>
              <w:t>982</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3111</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76%</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44</w:t>
            </w:r>
          </w:p>
        </w:tc>
      </w:tr>
      <w:tr w:rsidR="00D0733B" w:rsidRPr="00D7264A" w:rsidTr="00D748B8">
        <w:trPr>
          <w:trHeight w:val="340"/>
        </w:trPr>
        <w:tc>
          <w:tcPr>
            <w:tcW w:w="1288" w:type="dxa"/>
            <w:gridSpan w:val="2"/>
            <w:shd w:val="clear" w:color="auto" w:fill="auto"/>
            <w:vAlign w:val="bottom"/>
          </w:tcPr>
          <w:p w:rsidR="00D0733B" w:rsidRPr="00D0733B" w:rsidRDefault="00D0733B" w:rsidP="00D748B8">
            <w:pPr>
              <w:rPr>
                <w:sz w:val="18"/>
                <w:szCs w:val="18"/>
              </w:rPr>
            </w:pPr>
            <w:r w:rsidRPr="00D0733B">
              <w:rPr>
                <w:sz w:val="18"/>
                <w:szCs w:val="18"/>
              </w:rPr>
              <w:t>Apr12-Mar13</w:t>
            </w:r>
          </w:p>
        </w:tc>
        <w:tc>
          <w:tcPr>
            <w:tcW w:w="503" w:type="dxa"/>
            <w:shd w:val="clear" w:color="auto" w:fill="auto"/>
            <w:noWrap/>
            <w:vAlign w:val="bottom"/>
          </w:tcPr>
          <w:p w:rsidR="00D0733B" w:rsidRPr="00D0733B" w:rsidRDefault="00D0733B" w:rsidP="00D748B8">
            <w:pPr>
              <w:jc w:val="right"/>
              <w:rPr>
                <w:sz w:val="18"/>
                <w:szCs w:val="18"/>
              </w:rPr>
            </w:pPr>
            <w:r w:rsidRPr="00D0733B">
              <w:rPr>
                <w:sz w:val="18"/>
                <w:szCs w:val="18"/>
              </w:rPr>
              <w:t>145</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255</w:t>
            </w:r>
          </w:p>
        </w:tc>
        <w:tc>
          <w:tcPr>
            <w:tcW w:w="712" w:type="dxa"/>
            <w:shd w:val="clear" w:color="auto" w:fill="auto"/>
            <w:noWrap/>
            <w:vAlign w:val="bottom"/>
          </w:tcPr>
          <w:p w:rsidR="00D0733B" w:rsidRPr="00D0733B" w:rsidRDefault="00D0733B" w:rsidP="00D748B8">
            <w:pPr>
              <w:jc w:val="right"/>
              <w:rPr>
                <w:sz w:val="18"/>
                <w:szCs w:val="18"/>
              </w:rPr>
            </w:pPr>
            <w:r w:rsidRPr="00D0733B">
              <w:rPr>
                <w:sz w:val="18"/>
                <w:szCs w:val="18"/>
              </w:rPr>
              <w:t>64%</w:t>
            </w:r>
          </w:p>
        </w:tc>
        <w:tc>
          <w:tcPr>
            <w:tcW w:w="756" w:type="dxa"/>
            <w:shd w:val="clear" w:color="auto" w:fill="auto"/>
            <w:noWrap/>
            <w:vAlign w:val="bottom"/>
          </w:tcPr>
          <w:p w:rsidR="00D0733B" w:rsidRPr="00D0733B" w:rsidRDefault="00D0733B" w:rsidP="00D748B8">
            <w:pPr>
              <w:jc w:val="right"/>
              <w:rPr>
                <w:sz w:val="18"/>
                <w:szCs w:val="18"/>
              </w:rPr>
            </w:pPr>
            <w:r w:rsidRPr="00D0733B">
              <w:rPr>
                <w:sz w:val="18"/>
                <w:szCs w:val="18"/>
              </w:rPr>
              <w:t>10</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1372</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3668</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73%</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41</w:t>
            </w:r>
          </w:p>
        </w:tc>
        <w:tc>
          <w:tcPr>
            <w:tcW w:w="622" w:type="dxa"/>
            <w:shd w:val="clear" w:color="auto" w:fill="auto"/>
            <w:noWrap/>
            <w:vAlign w:val="bottom"/>
          </w:tcPr>
          <w:p w:rsidR="00D0733B" w:rsidRPr="00D0733B" w:rsidRDefault="00D0733B" w:rsidP="00D748B8">
            <w:pPr>
              <w:jc w:val="right"/>
              <w:rPr>
                <w:sz w:val="18"/>
                <w:szCs w:val="18"/>
              </w:rPr>
            </w:pPr>
            <w:r w:rsidRPr="00D0733B">
              <w:rPr>
                <w:sz w:val="18"/>
                <w:szCs w:val="18"/>
              </w:rPr>
              <w:t>1517</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3923</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72%</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51</w:t>
            </w:r>
          </w:p>
        </w:tc>
      </w:tr>
      <w:tr w:rsidR="00D0733B" w:rsidRPr="00D7264A" w:rsidTr="00D748B8">
        <w:trPr>
          <w:trHeight w:val="340"/>
        </w:trPr>
        <w:tc>
          <w:tcPr>
            <w:tcW w:w="1288" w:type="dxa"/>
            <w:gridSpan w:val="2"/>
            <w:shd w:val="clear" w:color="auto" w:fill="auto"/>
            <w:vAlign w:val="bottom"/>
          </w:tcPr>
          <w:p w:rsidR="00D0733B" w:rsidRPr="00D0733B" w:rsidRDefault="00D0733B" w:rsidP="00D748B8">
            <w:pPr>
              <w:rPr>
                <w:sz w:val="18"/>
                <w:szCs w:val="18"/>
              </w:rPr>
            </w:pPr>
            <w:r w:rsidRPr="00D0733B">
              <w:rPr>
                <w:sz w:val="18"/>
                <w:szCs w:val="18"/>
              </w:rPr>
              <w:t>Apr13-Mar14</w:t>
            </w:r>
          </w:p>
        </w:tc>
        <w:tc>
          <w:tcPr>
            <w:tcW w:w="503" w:type="dxa"/>
            <w:shd w:val="clear" w:color="auto" w:fill="auto"/>
            <w:noWrap/>
            <w:vAlign w:val="bottom"/>
          </w:tcPr>
          <w:p w:rsidR="00D0733B" w:rsidRPr="00D0733B" w:rsidRDefault="00D0733B" w:rsidP="00D748B8">
            <w:pPr>
              <w:jc w:val="right"/>
              <w:rPr>
                <w:sz w:val="18"/>
                <w:szCs w:val="18"/>
              </w:rPr>
            </w:pPr>
            <w:r w:rsidRPr="00D0733B">
              <w:rPr>
                <w:sz w:val="18"/>
                <w:szCs w:val="18"/>
              </w:rPr>
              <w:t>130</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240</w:t>
            </w:r>
          </w:p>
        </w:tc>
        <w:tc>
          <w:tcPr>
            <w:tcW w:w="712" w:type="dxa"/>
            <w:shd w:val="clear" w:color="auto" w:fill="auto"/>
            <w:noWrap/>
            <w:vAlign w:val="bottom"/>
          </w:tcPr>
          <w:p w:rsidR="00D0733B" w:rsidRPr="00D0733B" w:rsidRDefault="00D0733B" w:rsidP="00D748B8">
            <w:pPr>
              <w:jc w:val="right"/>
              <w:rPr>
                <w:sz w:val="18"/>
                <w:szCs w:val="18"/>
              </w:rPr>
            </w:pPr>
            <w:r w:rsidRPr="00D0733B">
              <w:rPr>
                <w:sz w:val="18"/>
                <w:szCs w:val="18"/>
              </w:rPr>
              <w:t>65%</w:t>
            </w:r>
          </w:p>
        </w:tc>
        <w:tc>
          <w:tcPr>
            <w:tcW w:w="756" w:type="dxa"/>
            <w:shd w:val="clear" w:color="auto" w:fill="auto"/>
            <w:noWrap/>
            <w:vAlign w:val="bottom"/>
          </w:tcPr>
          <w:p w:rsidR="00D0733B" w:rsidRPr="00D0733B" w:rsidRDefault="00D0733B" w:rsidP="00D748B8">
            <w:pPr>
              <w:jc w:val="right"/>
              <w:rPr>
                <w:sz w:val="18"/>
                <w:szCs w:val="18"/>
              </w:rPr>
            </w:pPr>
            <w:r w:rsidRPr="00D0733B">
              <w:rPr>
                <w:sz w:val="18"/>
                <w:szCs w:val="18"/>
              </w:rPr>
              <w:t>5</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1250</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3980</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76%</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25</w:t>
            </w:r>
          </w:p>
        </w:tc>
        <w:tc>
          <w:tcPr>
            <w:tcW w:w="622" w:type="dxa"/>
            <w:shd w:val="clear" w:color="auto" w:fill="auto"/>
            <w:noWrap/>
            <w:vAlign w:val="bottom"/>
          </w:tcPr>
          <w:p w:rsidR="00D0733B" w:rsidRPr="00D0733B" w:rsidRDefault="00D0733B" w:rsidP="00D748B8">
            <w:pPr>
              <w:jc w:val="right"/>
              <w:rPr>
                <w:sz w:val="18"/>
                <w:szCs w:val="18"/>
              </w:rPr>
            </w:pPr>
            <w:r w:rsidRPr="00D0733B">
              <w:rPr>
                <w:sz w:val="18"/>
                <w:szCs w:val="18"/>
              </w:rPr>
              <w:t>1380</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4220</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75%</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30</w:t>
            </w:r>
          </w:p>
        </w:tc>
      </w:tr>
      <w:tr w:rsidR="00D0733B" w:rsidRPr="00D7264A" w:rsidTr="00D748B8">
        <w:trPr>
          <w:trHeight w:val="340"/>
        </w:trPr>
        <w:tc>
          <w:tcPr>
            <w:tcW w:w="1288" w:type="dxa"/>
            <w:gridSpan w:val="2"/>
            <w:shd w:val="clear" w:color="auto" w:fill="auto"/>
            <w:vAlign w:val="bottom"/>
          </w:tcPr>
          <w:p w:rsidR="00D0733B" w:rsidRPr="00D0733B" w:rsidRDefault="00D0733B" w:rsidP="00D748B8">
            <w:pPr>
              <w:rPr>
                <w:sz w:val="18"/>
                <w:szCs w:val="18"/>
              </w:rPr>
            </w:pPr>
            <w:r w:rsidRPr="00D0733B">
              <w:rPr>
                <w:sz w:val="18"/>
                <w:szCs w:val="18"/>
              </w:rPr>
              <w:t>Apr14-Sep14</w:t>
            </w:r>
          </w:p>
        </w:tc>
        <w:tc>
          <w:tcPr>
            <w:tcW w:w="503" w:type="dxa"/>
            <w:shd w:val="clear" w:color="auto" w:fill="auto"/>
            <w:noWrap/>
            <w:vAlign w:val="bottom"/>
          </w:tcPr>
          <w:p w:rsidR="00D0733B" w:rsidRPr="00D0733B" w:rsidRDefault="00D0733B" w:rsidP="00D748B8">
            <w:pPr>
              <w:jc w:val="right"/>
              <w:rPr>
                <w:sz w:val="18"/>
                <w:szCs w:val="18"/>
              </w:rPr>
            </w:pPr>
            <w:r w:rsidRPr="00D0733B">
              <w:rPr>
                <w:sz w:val="18"/>
                <w:szCs w:val="18"/>
              </w:rPr>
              <w:t>63</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153</w:t>
            </w:r>
          </w:p>
        </w:tc>
        <w:tc>
          <w:tcPr>
            <w:tcW w:w="712" w:type="dxa"/>
            <w:shd w:val="clear" w:color="auto" w:fill="auto"/>
            <w:noWrap/>
            <w:vAlign w:val="bottom"/>
          </w:tcPr>
          <w:p w:rsidR="00D0733B" w:rsidRPr="00D0733B" w:rsidRDefault="00D0733B" w:rsidP="00D748B8">
            <w:pPr>
              <w:jc w:val="right"/>
              <w:rPr>
                <w:sz w:val="18"/>
                <w:szCs w:val="18"/>
              </w:rPr>
            </w:pPr>
            <w:r w:rsidRPr="00D0733B">
              <w:rPr>
                <w:sz w:val="18"/>
                <w:szCs w:val="18"/>
              </w:rPr>
              <w:t>71%</w:t>
            </w:r>
          </w:p>
        </w:tc>
        <w:tc>
          <w:tcPr>
            <w:tcW w:w="756" w:type="dxa"/>
            <w:shd w:val="clear" w:color="auto" w:fill="auto"/>
            <w:noWrap/>
            <w:vAlign w:val="bottom"/>
          </w:tcPr>
          <w:p w:rsidR="00D0733B" w:rsidRPr="00D0733B" w:rsidRDefault="00D0733B" w:rsidP="00D748B8">
            <w:pPr>
              <w:jc w:val="right"/>
              <w:rPr>
                <w:sz w:val="18"/>
                <w:szCs w:val="18"/>
              </w:rPr>
            </w:pPr>
            <w:r w:rsidRPr="00D0733B">
              <w:rPr>
                <w:sz w:val="18"/>
                <w:szCs w:val="18"/>
              </w:rPr>
              <w:t>3</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526</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2340</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82%</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26</w:t>
            </w:r>
          </w:p>
        </w:tc>
        <w:tc>
          <w:tcPr>
            <w:tcW w:w="622" w:type="dxa"/>
            <w:shd w:val="clear" w:color="auto" w:fill="auto"/>
            <w:noWrap/>
            <w:vAlign w:val="bottom"/>
          </w:tcPr>
          <w:p w:rsidR="00D0733B" w:rsidRPr="00D0733B" w:rsidRDefault="00D0733B" w:rsidP="00D748B8">
            <w:pPr>
              <w:jc w:val="right"/>
              <w:rPr>
                <w:sz w:val="18"/>
                <w:szCs w:val="18"/>
              </w:rPr>
            </w:pPr>
            <w:r w:rsidRPr="00D0733B">
              <w:rPr>
                <w:sz w:val="18"/>
                <w:szCs w:val="18"/>
              </w:rPr>
              <w:t>589</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2493</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81%</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29</w:t>
            </w:r>
          </w:p>
        </w:tc>
      </w:tr>
      <w:tr w:rsidR="00D0733B" w:rsidRPr="00D7264A" w:rsidTr="00D748B8">
        <w:trPr>
          <w:trHeight w:val="340"/>
        </w:trPr>
        <w:tc>
          <w:tcPr>
            <w:tcW w:w="1288" w:type="dxa"/>
            <w:gridSpan w:val="2"/>
            <w:shd w:val="clear" w:color="auto" w:fill="auto"/>
            <w:vAlign w:val="bottom"/>
          </w:tcPr>
          <w:p w:rsidR="00D0733B" w:rsidRPr="00D0733B" w:rsidRDefault="00D0733B" w:rsidP="00D748B8">
            <w:pPr>
              <w:rPr>
                <w:sz w:val="18"/>
                <w:szCs w:val="18"/>
              </w:rPr>
            </w:pPr>
            <w:r w:rsidRPr="00D0733B">
              <w:rPr>
                <w:sz w:val="18"/>
                <w:szCs w:val="18"/>
              </w:rPr>
              <w:t>Total</w:t>
            </w:r>
          </w:p>
        </w:tc>
        <w:tc>
          <w:tcPr>
            <w:tcW w:w="503" w:type="dxa"/>
            <w:shd w:val="clear" w:color="auto" w:fill="auto"/>
            <w:noWrap/>
            <w:vAlign w:val="bottom"/>
          </w:tcPr>
          <w:p w:rsidR="00D0733B" w:rsidRPr="00D0733B" w:rsidRDefault="00D0733B" w:rsidP="00D748B8">
            <w:pPr>
              <w:jc w:val="right"/>
              <w:rPr>
                <w:sz w:val="18"/>
                <w:szCs w:val="18"/>
              </w:rPr>
            </w:pPr>
            <w:r w:rsidRPr="00D0733B">
              <w:rPr>
                <w:sz w:val="18"/>
                <w:szCs w:val="18"/>
              </w:rPr>
              <w:t>872</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1423</w:t>
            </w:r>
          </w:p>
        </w:tc>
        <w:tc>
          <w:tcPr>
            <w:tcW w:w="712" w:type="dxa"/>
            <w:shd w:val="clear" w:color="auto" w:fill="auto"/>
            <w:noWrap/>
            <w:vAlign w:val="bottom"/>
          </w:tcPr>
          <w:p w:rsidR="00D0733B" w:rsidRPr="00D0733B" w:rsidRDefault="00D0733B" w:rsidP="00D748B8">
            <w:pPr>
              <w:jc w:val="right"/>
              <w:rPr>
                <w:sz w:val="18"/>
                <w:szCs w:val="18"/>
              </w:rPr>
            </w:pPr>
            <w:r w:rsidRPr="00D0733B">
              <w:rPr>
                <w:sz w:val="18"/>
                <w:szCs w:val="18"/>
              </w:rPr>
              <w:t>62%</w:t>
            </w:r>
          </w:p>
        </w:tc>
        <w:tc>
          <w:tcPr>
            <w:tcW w:w="756" w:type="dxa"/>
            <w:shd w:val="clear" w:color="auto" w:fill="auto"/>
            <w:noWrap/>
            <w:vAlign w:val="bottom"/>
          </w:tcPr>
          <w:p w:rsidR="00D0733B" w:rsidRPr="00D0733B" w:rsidRDefault="00D0733B" w:rsidP="00D748B8">
            <w:pPr>
              <w:jc w:val="right"/>
              <w:rPr>
                <w:sz w:val="18"/>
                <w:szCs w:val="18"/>
              </w:rPr>
            </w:pPr>
            <w:r w:rsidRPr="00D0733B">
              <w:rPr>
                <w:sz w:val="18"/>
                <w:szCs w:val="18"/>
              </w:rPr>
              <w:t>83</w:t>
            </w:r>
          </w:p>
        </w:tc>
        <w:tc>
          <w:tcPr>
            <w:tcW w:w="581" w:type="dxa"/>
            <w:shd w:val="clear" w:color="auto" w:fill="auto"/>
            <w:noWrap/>
            <w:vAlign w:val="bottom"/>
          </w:tcPr>
          <w:p w:rsidR="00D0733B" w:rsidRPr="00D0733B" w:rsidRDefault="00D0733B" w:rsidP="00D748B8">
            <w:pPr>
              <w:jc w:val="right"/>
              <w:rPr>
                <w:sz w:val="18"/>
                <w:szCs w:val="18"/>
              </w:rPr>
            </w:pPr>
            <w:r w:rsidRPr="00D0733B">
              <w:rPr>
                <w:sz w:val="18"/>
                <w:szCs w:val="18"/>
              </w:rPr>
              <w:t>5423</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11965</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69%</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337</w:t>
            </w:r>
          </w:p>
        </w:tc>
        <w:tc>
          <w:tcPr>
            <w:tcW w:w="622" w:type="dxa"/>
            <w:shd w:val="clear" w:color="auto" w:fill="auto"/>
            <w:noWrap/>
            <w:vAlign w:val="bottom"/>
          </w:tcPr>
          <w:p w:rsidR="00D0733B" w:rsidRPr="00D0733B" w:rsidRDefault="00D0733B" w:rsidP="00D748B8">
            <w:pPr>
              <w:jc w:val="right"/>
              <w:rPr>
                <w:sz w:val="18"/>
                <w:szCs w:val="18"/>
              </w:rPr>
            </w:pPr>
            <w:r w:rsidRPr="00D0733B">
              <w:rPr>
                <w:sz w:val="18"/>
                <w:szCs w:val="18"/>
              </w:rPr>
              <w:t>6295</w:t>
            </w:r>
          </w:p>
        </w:tc>
        <w:tc>
          <w:tcPr>
            <w:tcW w:w="666" w:type="dxa"/>
            <w:shd w:val="clear" w:color="auto" w:fill="auto"/>
            <w:noWrap/>
            <w:vAlign w:val="bottom"/>
          </w:tcPr>
          <w:p w:rsidR="00D0733B" w:rsidRPr="00D0733B" w:rsidRDefault="00D0733B" w:rsidP="00D748B8">
            <w:pPr>
              <w:jc w:val="right"/>
              <w:rPr>
                <w:sz w:val="18"/>
                <w:szCs w:val="18"/>
              </w:rPr>
            </w:pPr>
            <w:r w:rsidRPr="00D0733B">
              <w:rPr>
                <w:sz w:val="18"/>
                <w:szCs w:val="18"/>
              </w:rPr>
              <w:t>13388</w:t>
            </w:r>
          </w:p>
        </w:tc>
        <w:tc>
          <w:tcPr>
            <w:tcW w:w="656" w:type="dxa"/>
            <w:shd w:val="clear" w:color="auto" w:fill="auto"/>
            <w:noWrap/>
            <w:vAlign w:val="bottom"/>
          </w:tcPr>
          <w:p w:rsidR="00D0733B" w:rsidRPr="00D0733B" w:rsidRDefault="00D0733B" w:rsidP="00D748B8">
            <w:pPr>
              <w:jc w:val="right"/>
              <w:rPr>
                <w:sz w:val="18"/>
                <w:szCs w:val="18"/>
              </w:rPr>
            </w:pPr>
            <w:r w:rsidRPr="00D0733B">
              <w:rPr>
                <w:sz w:val="18"/>
                <w:szCs w:val="18"/>
              </w:rPr>
              <w:t>68%</w:t>
            </w:r>
          </w:p>
        </w:tc>
        <w:tc>
          <w:tcPr>
            <w:tcW w:w="670" w:type="dxa"/>
            <w:shd w:val="clear" w:color="auto" w:fill="auto"/>
            <w:noWrap/>
            <w:vAlign w:val="bottom"/>
          </w:tcPr>
          <w:p w:rsidR="00D0733B" w:rsidRPr="00D0733B" w:rsidRDefault="00D0733B" w:rsidP="00D748B8">
            <w:pPr>
              <w:jc w:val="right"/>
              <w:rPr>
                <w:sz w:val="18"/>
                <w:szCs w:val="18"/>
              </w:rPr>
            </w:pPr>
            <w:r w:rsidRPr="00D0733B">
              <w:rPr>
                <w:sz w:val="18"/>
                <w:szCs w:val="18"/>
              </w:rPr>
              <w:t>420</w:t>
            </w:r>
          </w:p>
        </w:tc>
      </w:tr>
    </w:tbl>
    <w:p w:rsidR="00E830D7" w:rsidRPr="00D7264A" w:rsidRDefault="00E830D7" w:rsidP="00E830D7">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p>
    <w:p w:rsidR="00A07D60" w:rsidRPr="00D7264A" w:rsidRDefault="009404D4" w:rsidP="00A07D60">
      <w:pPr>
        <w:jc w:val="both"/>
        <w:rPr>
          <w:rFonts w:ascii="Arial" w:hAnsi="Arial" w:cs="Arial"/>
          <w:bCs/>
          <w:sz w:val="16"/>
          <w:szCs w:val="16"/>
        </w:rPr>
      </w:pPr>
      <w:r>
        <w:rPr>
          <w:rFonts w:ascii="Arial" w:hAnsi="Arial" w:cs="Arial"/>
          <w:bCs/>
          <w:sz w:val="16"/>
          <w:szCs w:val="16"/>
        </w:rPr>
        <w:t>Non-Ind</w:t>
      </w:r>
      <w:r w:rsidR="00A07D60" w:rsidRPr="00D7264A">
        <w:rPr>
          <w:rFonts w:ascii="Arial" w:hAnsi="Arial" w:cs="Arial"/>
          <w:bCs/>
          <w:sz w:val="16"/>
          <w:szCs w:val="16"/>
        </w:rPr>
        <w:t xml:space="preserve"> - </w:t>
      </w:r>
      <w:r w:rsidR="00870BE6">
        <w:rPr>
          <w:rFonts w:ascii="Arial" w:hAnsi="Arial" w:cs="Arial"/>
          <w:bCs/>
          <w:sz w:val="16"/>
          <w:szCs w:val="16"/>
        </w:rPr>
        <w:t>N</w:t>
      </w:r>
      <w:r w:rsidR="00A07D60" w:rsidRPr="00D7264A">
        <w:rPr>
          <w:rFonts w:ascii="Arial" w:hAnsi="Arial" w:cs="Arial"/>
          <w:bCs/>
          <w:sz w:val="16"/>
          <w:szCs w:val="16"/>
        </w:rPr>
        <w:t xml:space="preserve">on </w:t>
      </w:r>
      <w:r w:rsidR="00870BE6">
        <w:rPr>
          <w:rFonts w:ascii="Arial" w:hAnsi="Arial" w:cs="Arial"/>
          <w:bCs/>
          <w:sz w:val="16"/>
          <w:szCs w:val="16"/>
        </w:rPr>
        <w:t>I</w:t>
      </w:r>
      <w:r w:rsidR="00A07D60" w:rsidRPr="00D7264A">
        <w:rPr>
          <w:rFonts w:ascii="Arial" w:hAnsi="Arial" w:cs="Arial"/>
          <w:bCs/>
          <w:sz w:val="16"/>
          <w:szCs w:val="16"/>
        </w:rPr>
        <w:t>ndigenous</w:t>
      </w:r>
    </w:p>
    <w:p w:rsidR="004815AE" w:rsidRDefault="004815AE">
      <w:pPr>
        <w:rPr>
          <w:rFonts w:ascii="Arial" w:hAnsi="Arial" w:cs="Arial"/>
          <w:b/>
          <w:bCs/>
          <w:i/>
          <w:sz w:val="20"/>
          <w:szCs w:val="20"/>
        </w:rPr>
      </w:pPr>
    </w:p>
    <w:p w:rsidR="00870BE6" w:rsidRDefault="00870BE6">
      <w:pPr>
        <w:rPr>
          <w:rFonts w:ascii="Arial" w:hAnsi="Arial" w:cs="Arial"/>
          <w:b/>
          <w:bCs/>
          <w:i/>
          <w:sz w:val="20"/>
          <w:szCs w:val="20"/>
        </w:rPr>
      </w:pPr>
      <w:r w:rsidRPr="00870BE6">
        <w:rPr>
          <w:rFonts w:ascii="Arial" w:hAnsi="Arial" w:cs="Arial"/>
          <w:b/>
          <w:bCs/>
          <w:i/>
          <w:sz w:val="20"/>
          <w:szCs w:val="20"/>
        </w:rPr>
        <w:t>Offence Type</w:t>
      </w:r>
    </w:p>
    <w:p w:rsidR="00870BE6" w:rsidRDefault="00870BE6">
      <w:pPr>
        <w:rPr>
          <w:rFonts w:ascii="Arial" w:hAnsi="Arial" w:cs="Arial"/>
          <w:b/>
          <w:bCs/>
          <w:i/>
          <w:sz w:val="20"/>
          <w:szCs w:val="20"/>
        </w:rPr>
      </w:pPr>
    </w:p>
    <w:p w:rsidR="003B4867" w:rsidRPr="00870BE6" w:rsidRDefault="00870BE6">
      <w:pPr>
        <w:rPr>
          <w:rFonts w:ascii="Arial" w:hAnsi="Arial" w:cs="Arial"/>
          <w:bCs/>
          <w:sz w:val="20"/>
          <w:szCs w:val="20"/>
        </w:rPr>
      </w:pPr>
      <w:r>
        <w:rPr>
          <w:rFonts w:ascii="Arial" w:hAnsi="Arial" w:cs="Arial"/>
          <w:bCs/>
          <w:sz w:val="20"/>
          <w:szCs w:val="20"/>
        </w:rPr>
        <w:t>‘</w:t>
      </w:r>
      <w:r w:rsidRPr="00870BE6">
        <w:rPr>
          <w:rFonts w:ascii="Arial" w:hAnsi="Arial" w:cs="Arial"/>
          <w:bCs/>
          <w:sz w:val="20"/>
          <w:szCs w:val="20"/>
        </w:rPr>
        <w:t>Acts intended to cause injury</w:t>
      </w:r>
      <w:r>
        <w:rPr>
          <w:rFonts w:ascii="Arial" w:hAnsi="Arial" w:cs="Arial"/>
          <w:bCs/>
          <w:sz w:val="20"/>
          <w:szCs w:val="20"/>
        </w:rPr>
        <w:t>’</w:t>
      </w:r>
      <w:r w:rsidRPr="00870BE6">
        <w:rPr>
          <w:rFonts w:ascii="Arial" w:hAnsi="Arial" w:cs="Arial"/>
          <w:bCs/>
          <w:sz w:val="20"/>
          <w:szCs w:val="20"/>
        </w:rPr>
        <w:t xml:space="preserve"> (most commonly assault offences) was the </w:t>
      </w:r>
      <w:r w:rsidR="005B4726">
        <w:rPr>
          <w:rFonts w:ascii="Arial" w:hAnsi="Arial" w:cs="Arial"/>
          <w:bCs/>
          <w:sz w:val="20"/>
          <w:szCs w:val="20"/>
        </w:rPr>
        <w:t xml:space="preserve">most commonly recorded </w:t>
      </w:r>
      <w:r w:rsidRPr="00870BE6">
        <w:rPr>
          <w:rFonts w:ascii="Arial" w:hAnsi="Arial" w:cs="Arial"/>
          <w:bCs/>
          <w:sz w:val="20"/>
          <w:szCs w:val="20"/>
        </w:rPr>
        <w:t xml:space="preserve">most serious offence for the </w:t>
      </w:r>
      <w:r w:rsidR="003A1B32">
        <w:rPr>
          <w:rFonts w:ascii="Arial" w:hAnsi="Arial" w:cs="Arial"/>
          <w:bCs/>
          <w:sz w:val="20"/>
          <w:szCs w:val="20"/>
        </w:rPr>
        <w:t>six and a half year period</w:t>
      </w:r>
      <w:r w:rsidRPr="00870BE6">
        <w:rPr>
          <w:rFonts w:ascii="Arial" w:hAnsi="Arial" w:cs="Arial"/>
          <w:bCs/>
          <w:sz w:val="20"/>
          <w:szCs w:val="20"/>
        </w:rPr>
        <w:t>, followed b</w:t>
      </w:r>
      <w:r>
        <w:rPr>
          <w:rFonts w:ascii="Arial" w:hAnsi="Arial" w:cs="Arial"/>
          <w:bCs/>
          <w:sz w:val="20"/>
          <w:szCs w:val="20"/>
        </w:rPr>
        <w:t>y ‘</w:t>
      </w:r>
      <w:r w:rsidRPr="00870BE6">
        <w:rPr>
          <w:rFonts w:ascii="Arial" w:hAnsi="Arial" w:cs="Arial"/>
          <w:bCs/>
          <w:sz w:val="20"/>
          <w:szCs w:val="20"/>
        </w:rPr>
        <w:t>sexual assault and related offences</w:t>
      </w:r>
      <w:r>
        <w:rPr>
          <w:rFonts w:ascii="Arial" w:hAnsi="Arial" w:cs="Arial"/>
          <w:bCs/>
          <w:sz w:val="20"/>
          <w:szCs w:val="20"/>
        </w:rPr>
        <w:t>’</w:t>
      </w:r>
      <w:r w:rsidRPr="00870BE6">
        <w:rPr>
          <w:rFonts w:ascii="Arial" w:hAnsi="Arial" w:cs="Arial"/>
          <w:bCs/>
          <w:sz w:val="20"/>
          <w:szCs w:val="20"/>
        </w:rPr>
        <w:t xml:space="preserve"> and </w:t>
      </w:r>
      <w:r>
        <w:rPr>
          <w:rFonts w:ascii="Arial" w:hAnsi="Arial" w:cs="Arial"/>
          <w:bCs/>
          <w:sz w:val="20"/>
          <w:szCs w:val="20"/>
        </w:rPr>
        <w:t>‘</w:t>
      </w:r>
      <w:r w:rsidRPr="00870BE6">
        <w:rPr>
          <w:rFonts w:ascii="Arial" w:hAnsi="Arial" w:cs="Arial"/>
          <w:bCs/>
          <w:sz w:val="20"/>
          <w:szCs w:val="20"/>
        </w:rPr>
        <w:t>illicit drug offences</w:t>
      </w:r>
      <w:r>
        <w:rPr>
          <w:rFonts w:ascii="Arial" w:hAnsi="Arial" w:cs="Arial"/>
          <w:bCs/>
          <w:sz w:val="20"/>
          <w:szCs w:val="20"/>
        </w:rPr>
        <w:t>’</w:t>
      </w:r>
      <w:r w:rsidRPr="00870BE6">
        <w:rPr>
          <w:rFonts w:ascii="Arial" w:hAnsi="Arial" w:cs="Arial"/>
          <w:bCs/>
          <w:sz w:val="20"/>
          <w:szCs w:val="20"/>
        </w:rPr>
        <w:t>.</w:t>
      </w:r>
    </w:p>
    <w:p w:rsidR="006656DF" w:rsidRPr="00D7264A" w:rsidRDefault="00ED0B99" w:rsidP="0040425F">
      <w:pPr>
        <w:pStyle w:val="Heading3"/>
      </w:pPr>
      <w:bookmarkStart w:id="25" w:name="_Toc405543546"/>
      <w:r w:rsidRPr="00D7264A">
        <w:t xml:space="preserve">Table </w:t>
      </w:r>
      <w:r w:rsidR="00B12144" w:rsidRPr="00D7264A">
        <w:t>1</w:t>
      </w:r>
      <w:r w:rsidR="00452792">
        <w:t>7</w:t>
      </w:r>
      <w:r w:rsidR="006656DF" w:rsidRPr="00D7264A">
        <w:t xml:space="preserve">.  </w:t>
      </w:r>
      <w:r w:rsidR="00A606D6" w:rsidRPr="00D7264A">
        <w:t>I</w:t>
      </w:r>
      <w:r w:rsidR="006656DF" w:rsidRPr="00D7264A">
        <w:t xml:space="preserve">ndictable </w:t>
      </w:r>
      <w:r w:rsidR="00B12144" w:rsidRPr="00D7264A">
        <w:t>offence c</w:t>
      </w:r>
      <w:r w:rsidR="00A606D6" w:rsidRPr="00D7264A">
        <w:t>ases by the</w:t>
      </w:r>
      <w:r w:rsidR="006656DF" w:rsidRPr="00D7264A">
        <w:t xml:space="preserve"> top five </w:t>
      </w:r>
      <w:r w:rsidR="005B4726">
        <w:t>ANZSOC*</w:t>
      </w:r>
      <w:r w:rsidR="005B4726" w:rsidRPr="00D7264A">
        <w:t xml:space="preserve"> </w:t>
      </w:r>
      <w:r w:rsidR="005B4726">
        <w:t>divisions</w:t>
      </w:r>
      <w:r w:rsidR="005B4726" w:rsidRPr="00D7264A">
        <w:t xml:space="preserve"> </w:t>
      </w:r>
      <w:r w:rsidR="00FA51E6" w:rsidRPr="00D7264A">
        <w:t>for cases finalised in the Supreme Court in the Northern Territory</w:t>
      </w:r>
      <w:bookmarkEnd w:id="25"/>
    </w:p>
    <w:p w:rsidR="003114E2" w:rsidRPr="00D7264A" w:rsidRDefault="003114E2" w:rsidP="00765961">
      <w:pPr>
        <w:jc w:val="both"/>
        <w:rPr>
          <w:rFonts w:ascii="Arial" w:hAnsi="Arial" w:cs="Arial"/>
          <w:b/>
          <w:sz w:val="22"/>
          <w:szCs w:val="22"/>
        </w:rPr>
      </w:pPr>
    </w:p>
    <w:tbl>
      <w:tblPr>
        <w:tblW w:w="8604" w:type="dxa"/>
        <w:tblInd w:w="108" w:type="dxa"/>
        <w:tblBorders>
          <w:top w:val="single" w:sz="4" w:space="0" w:color="auto"/>
          <w:bottom w:val="single" w:sz="4" w:space="0" w:color="auto"/>
        </w:tblBorders>
        <w:tblLook w:val="0000" w:firstRow="0" w:lastRow="0" w:firstColumn="0" w:lastColumn="0" w:noHBand="0" w:noVBand="0"/>
      </w:tblPr>
      <w:tblGrid>
        <w:gridCol w:w="1418"/>
        <w:gridCol w:w="90"/>
        <w:gridCol w:w="486"/>
        <w:gridCol w:w="621"/>
        <w:gridCol w:w="155"/>
        <w:gridCol w:w="138"/>
        <w:gridCol w:w="490"/>
        <w:gridCol w:w="673"/>
        <w:gridCol w:w="103"/>
        <w:gridCol w:w="178"/>
        <w:gridCol w:w="640"/>
        <w:gridCol w:w="558"/>
        <w:gridCol w:w="219"/>
        <w:gridCol w:w="65"/>
        <w:gridCol w:w="545"/>
        <w:gridCol w:w="640"/>
        <w:gridCol w:w="168"/>
        <w:gridCol w:w="89"/>
        <w:gridCol w:w="620"/>
        <w:gridCol w:w="514"/>
        <w:gridCol w:w="194"/>
      </w:tblGrid>
      <w:tr w:rsidR="00462E73" w:rsidRPr="00C530AD" w:rsidTr="00E561E4">
        <w:trPr>
          <w:trHeight w:val="572"/>
        </w:trPr>
        <w:tc>
          <w:tcPr>
            <w:tcW w:w="1418" w:type="dxa"/>
            <w:vMerge w:val="restart"/>
            <w:tcBorders>
              <w:top w:val="single" w:sz="4" w:space="0" w:color="auto"/>
              <w:bottom w:val="single" w:sz="4" w:space="0" w:color="auto"/>
            </w:tcBorders>
            <w:shd w:val="clear" w:color="auto" w:fill="auto"/>
            <w:vAlign w:val="center"/>
          </w:tcPr>
          <w:p w:rsidR="00462E73" w:rsidRPr="00462E73" w:rsidRDefault="005B4726" w:rsidP="007572DD">
            <w:pPr>
              <w:rPr>
                <w:rFonts w:asciiTheme="minorHAnsi" w:hAnsiTheme="minorHAnsi" w:cstheme="minorHAnsi"/>
                <w:b/>
                <w:bCs/>
                <w:sz w:val="18"/>
                <w:szCs w:val="18"/>
              </w:rPr>
            </w:pPr>
            <w:r>
              <w:rPr>
                <w:rFonts w:asciiTheme="minorHAnsi" w:hAnsiTheme="minorHAnsi" w:cstheme="minorHAnsi"/>
                <w:b/>
                <w:bCs/>
                <w:sz w:val="18"/>
                <w:szCs w:val="18"/>
              </w:rPr>
              <w:t>Most serious offence in case</w:t>
            </w:r>
          </w:p>
          <w:p w:rsidR="00462E73" w:rsidRPr="00462E73" w:rsidRDefault="00462E73" w:rsidP="007572DD">
            <w:pPr>
              <w:rPr>
                <w:rFonts w:asciiTheme="minorHAnsi" w:hAnsiTheme="minorHAnsi" w:cstheme="minorHAnsi"/>
                <w:b/>
                <w:bCs/>
                <w:sz w:val="18"/>
                <w:szCs w:val="18"/>
              </w:rPr>
            </w:pPr>
            <w:r w:rsidRPr="00462E73">
              <w:rPr>
                <w:rFonts w:asciiTheme="minorHAnsi" w:hAnsiTheme="minorHAnsi" w:cstheme="minorHAnsi"/>
                <w:b/>
                <w:bCs/>
                <w:sz w:val="18"/>
                <w:szCs w:val="18"/>
              </w:rPr>
              <w:t> </w:t>
            </w:r>
          </w:p>
        </w:tc>
        <w:tc>
          <w:tcPr>
            <w:tcW w:w="7186" w:type="dxa"/>
            <w:gridSpan w:val="20"/>
            <w:tcBorders>
              <w:top w:val="single" w:sz="4" w:space="0" w:color="auto"/>
              <w:bottom w:val="single" w:sz="4" w:space="0" w:color="auto"/>
            </w:tcBorders>
            <w:shd w:val="clear" w:color="auto" w:fill="auto"/>
            <w:vAlign w:val="center"/>
          </w:tcPr>
          <w:p w:rsidR="00462E73" w:rsidRPr="00C530AD" w:rsidDel="00FA51E6" w:rsidRDefault="00462E73" w:rsidP="00452792">
            <w:pPr>
              <w:jc w:val="center"/>
              <w:rPr>
                <w:rFonts w:asciiTheme="minorHAnsi" w:hAnsiTheme="minorHAnsi" w:cstheme="minorHAnsi"/>
                <w:b/>
                <w:bCs/>
                <w:sz w:val="18"/>
                <w:szCs w:val="18"/>
              </w:rPr>
            </w:pPr>
            <w:r w:rsidRPr="00C530AD">
              <w:rPr>
                <w:rFonts w:asciiTheme="minorHAnsi" w:hAnsiTheme="minorHAnsi" w:cstheme="minorHAnsi"/>
                <w:b/>
                <w:bCs/>
                <w:sz w:val="18"/>
                <w:szCs w:val="18"/>
              </w:rPr>
              <w:t xml:space="preserve">Committal </w:t>
            </w:r>
            <w:r w:rsidR="00452792">
              <w:rPr>
                <w:rFonts w:asciiTheme="minorHAnsi" w:hAnsiTheme="minorHAnsi" w:cstheme="minorHAnsi"/>
                <w:b/>
                <w:bCs/>
                <w:sz w:val="18"/>
                <w:szCs w:val="18"/>
              </w:rPr>
              <w:t>d</w:t>
            </w:r>
            <w:r w:rsidRPr="00C530AD">
              <w:rPr>
                <w:rFonts w:asciiTheme="minorHAnsi" w:hAnsiTheme="minorHAnsi" w:cstheme="minorHAnsi"/>
                <w:b/>
                <w:bCs/>
                <w:sz w:val="18"/>
                <w:szCs w:val="18"/>
              </w:rPr>
              <w:t>ate</w:t>
            </w:r>
          </w:p>
        </w:tc>
      </w:tr>
      <w:tr w:rsidR="00462E73" w:rsidRPr="00C530AD" w:rsidTr="00E561E4">
        <w:trPr>
          <w:gridAfter w:val="1"/>
          <w:wAfter w:w="194" w:type="dxa"/>
          <w:trHeight w:val="572"/>
        </w:trPr>
        <w:tc>
          <w:tcPr>
            <w:tcW w:w="1418" w:type="dxa"/>
            <w:vMerge/>
            <w:tcBorders>
              <w:top w:val="single" w:sz="4" w:space="0" w:color="auto"/>
            </w:tcBorders>
            <w:shd w:val="clear" w:color="auto" w:fill="auto"/>
            <w:vAlign w:val="center"/>
          </w:tcPr>
          <w:p w:rsidR="00462E73" w:rsidRPr="00C530AD" w:rsidRDefault="00462E73" w:rsidP="007572DD">
            <w:pPr>
              <w:rPr>
                <w:rFonts w:asciiTheme="minorHAnsi" w:hAnsiTheme="minorHAnsi" w:cstheme="minorHAnsi"/>
                <w:b/>
                <w:bCs/>
                <w:sz w:val="18"/>
                <w:szCs w:val="18"/>
              </w:rPr>
            </w:pPr>
          </w:p>
        </w:tc>
        <w:tc>
          <w:tcPr>
            <w:tcW w:w="1197" w:type="dxa"/>
            <w:gridSpan w:val="3"/>
            <w:tcBorders>
              <w:top w:val="single" w:sz="4" w:space="0" w:color="auto"/>
              <w:bottom w:val="single" w:sz="4" w:space="0" w:color="auto"/>
            </w:tcBorders>
            <w:shd w:val="clear" w:color="auto" w:fill="auto"/>
            <w:vAlign w:val="center"/>
          </w:tcPr>
          <w:p w:rsidR="00462E73" w:rsidRPr="0056334F" w:rsidRDefault="001234FA" w:rsidP="00462E73">
            <w:pPr>
              <w:jc w:val="center"/>
              <w:rPr>
                <w:rFonts w:asciiTheme="minorHAnsi" w:hAnsiTheme="minorHAnsi" w:cstheme="minorHAnsi"/>
                <w:b/>
                <w:bCs/>
                <w:sz w:val="18"/>
                <w:szCs w:val="18"/>
              </w:rPr>
            </w:pPr>
            <w:r w:rsidRPr="001234FA">
              <w:rPr>
                <w:rFonts w:ascii="Calibri" w:hAnsi="Calibri" w:cs="Calibri"/>
                <w:b/>
                <w:color w:val="000000"/>
                <w:sz w:val="18"/>
                <w:szCs w:val="18"/>
              </w:rPr>
              <w:t>Apr09-Mar10</w:t>
            </w:r>
          </w:p>
        </w:tc>
        <w:tc>
          <w:tcPr>
            <w:tcW w:w="293" w:type="dxa"/>
            <w:gridSpan w:val="2"/>
            <w:tcBorders>
              <w:top w:val="single" w:sz="4" w:space="0" w:color="auto"/>
              <w:bottom w:val="nil"/>
            </w:tcBorders>
            <w:shd w:val="clear" w:color="auto" w:fill="auto"/>
            <w:vAlign w:val="center"/>
          </w:tcPr>
          <w:p w:rsidR="00462E73" w:rsidRPr="0056334F" w:rsidRDefault="00462E73" w:rsidP="00462E73">
            <w:pPr>
              <w:jc w:val="center"/>
              <w:rPr>
                <w:rFonts w:asciiTheme="minorHAnsi" w:hAnsiTheme="minorHAnsi" w:cstheme="minorHAnsi"/>
                <w:b/>
                <w:bCs/>
                <w:sz w:val="18"/>
                <w:szCs w:val="18"/>
              </w:rPr>
            </w:pPr>
          </w:p>
        </w:tc>
        <w:tc>
          <w:tcPr>
            <w:tcW w:w="1163" w:type="dxa"/>
            <w:gridSpan w:val="2"/>
            <w:tcBorders>
              <w:top w:val="single" w:sz="4" w:space="0" w:color="auto"/>
              <w:bottom w:val="single" w:sz="4" w:space="0" w:color="auto"/>
            </w:tcBorders>
            <w:shd w:val="clear" w:color="auto" w:fill="auto"/>
            <w:vAlign w:val="center"/>
          </w:tcPr>
          <w:p w:rsidR="00462E73" w:rsidRPr="0056334F" w:rsidRDefault="001234FA" w:rsidP="00462E73">
            <w:pPr>
              <w:jc w:val="center"/>
              <w:rPr>
                <w:rFonts w:asciiTheme="minorHAnsi" w:hAnsiTheme="minorHAnsi" w:cstheme="minorHAnsi"/>
                <w:b/>
                <w:bCs/>
                <w:sz w:val="18"/>
                <w:szCs w:val="18"/>
              </w:rPr>
            </w:pPr>
            <w:r w:rsidRPr="001234FA">
              <w:rPr>
                <w:rFonts w:ascii="Calibri" w:hAnsi="Calibri" w:cs="Calibri"/>
                <w:b/>
                <w:color w:val="000000"/>
                <w:sz w:val="18"/>
                <w:szCs w:val="18"/>
              </w:rPr>
              <w:t>Apr10-Mar11</w:t>
            </w:r>
          </w:p>
        </w:tc>
        <w:tc>
          <w:tcPr>
            <w:tcW w:w="281" w:type="dxa"/>
            <w:gridSpan w:val="2"/>
            <w:tcBorders>
              <w:top w:val="single" w:sz="4" w:space="0" w:color="auto"/>
              <w:bottom w:val="nil"/>
            </w:tcBorders>
            <w:shd w:val="clear" w:color="auto" w:fill="auto"/>
            <w:vAlign w:val="center"/>
          </w:tcPr>
          <w:p w:rsidR="00462E73" w:rsidRPr="0056334F" w:rsidRDefault="00462E73" w:rsidP="00462E73">
            <w:pPr>
              <w:jc w:val="center"/>
              <w:rPr>
                <w:rFonts w:asciiTheme="minorHAnsi" w:hAnsiTheme="minorHAnsi" w:cstheme="minorHAnsi"/>
                <w:b/>
                <w:bCs/>
                <w:sz w:val="18"/>
                <w:szCs w:val="18"/>
              </w:rPr>
            </w:pPr>
          </w:p>
        </w:tc>
        <w:tc>
          <w:tcPr>
            <w:tcW w:w="1198" w:type="dxa"/>
            <w:gridSpan w:val="2"/>
            <w:tcBorders>
              <w:top w:val="single" w:sz="4" w:space="0" w:color="auto"/>
              <w:bottom w:val="single" w:sz="4" w:space="0" w:color="auto"/>
            </w:tcBorders>
            <w:shd w:val="clear" w:color="auto" w:fill="auto"/>
            <w:vAlign w:val="center"/>
          </w:tcPr>
          <w:p w:rsidR="00462E73" w:rsidRPr="0056334F" w:rsidRDefault="001234FA" w:rsidP="00462E73">
            <w:pPr>
              <w:jc w:val="center"/>
              <w:rPr>
                <w:rFonts w:asciiTheme="minorHAnsi" w:hAnsiTheme="minorHAnsi" w:cstheme="minorHAnsi"/>
                <w:b/>
                <w:bCs/>
                <w:sz w:val="18"/>
                <w:szCs w:val="18"/>
              </w:rPr>
            </w:pPr>
            <w:r w:rsidRPr="001234FA">
              <w:rPr>
                <w:rFonts w:ascii="Calibri" w:hAnsi="Calibri" w:cs="Calibri"/>
                <w:b/>
                <w:color w:val="000000"/>
                <w:sz w:val="18"/>
                <w:szCs w:val="18"/>
              </w:rPr>
              <w:t>Apr11-Mar12</w:t>
            </w:r>
          </w:p>
        </w:tc>
        <w:tc>
          <w:tcPr>
            <w:tcW w:w="284" w:type="dxa"/>
            <w:gridSpan w:val="2"/>
            <w:tcBorders>
              <w:top w:val="single" w:sz="4" w:space="0" w:color="auto"/>
              <w:bottom w:val="nil"/>
            </w:tcBorders>
            <w:shd w:val="clear" w:color="auto" w:fill="auto"/>
            <w:vAlign w:val="center"/>
          </w:tcPr>
          <w:p w:rsidR="00462E73" w:rsidRPr="0056334F" w:rsidRDefault="00462E73" w:rsidP="00462E73">
            <w:pPr>
              <w:jc w:val="center"/>
              <w:rPr>
                <w:rFonts w:asciiTheme="minorHAnsi" w:hAnsiTheme="minorHAnsi" w:cstheme="minorHAnsi"/>
                <w:b/>
                <w:bCs/>
                <w:sz w:val="18"/>
                <w:szCs w:val="18"/>
              </w:rPr>
            </w:pPr>
          </w:p>
        </w:tc>
        <w:tc>
          <w:tcPr>
            <w:tcW w:w="1185" w:type="dxa"/>
            <w:gridSpan w:val="2"/>
            <w:tcBorders>
              <w:top w:val="single" w:sz="4" w:space="0" w:color="auto"/>
              <w:bottom w:val="single" w:sz="4" w:space="0" w:color="auto"/>
            </w:tcBorders>
            <w:shd w:val="clear" w:color="auto" w:fill="auto"/>
            <w:vAlign w:val="center"/>
          </w:tcPr>
          <w:p w:rsidR="00462E73" w:rsidRPr="0056334F" w:rsidRDefault="001234FA" w:rsidP="00462E73">
            <w:pPr>
              <w:jc w:val="center"/>
              <w:rPr>
                <w:rFonts w:asciiTheme="minorHAnsi" w:hAnsiTheme="minorHAnsi" w:cstheme="minorHAnsi"/>
                <w:b/>
                <w:bCs/>
                <w:sz w:val="18"/>
                <w:szCs w:val="18"/>
              </w:rPr>
            </w:pPr>
            <w:r w:rsidRPr="001234FA">
              <w:rPr>
                <w:rFonts w:ascii="Calibri" w:hAnsi="Calibri" w:cs="Calibri"/>
                <w:b/>
                <w:color w:val="000000"/>
                <w:sz w:val="18"/>
                <w:szCs w:val="18"/>
              </w:rPr>
              <w:t>Apr12-Mar13</w:t>
            </w:r>
          </w:p>
        </w:tc>
        <w:tc>
          <w:tcPr>
            <w:tcW w:w="257" w:type="dxa"/>
            <w:gridSpan w:val="2"/>
            <w:tcBorders>
              <w:top w:val="single" w:sz="4" w:space="0" w:color="auto"/>
              <w:bottom w:val="nil"/>
            </w:tcBorders>
            <w:shd w:val="clear" w:color="auto" w:fill="auto"/>
            <w:vAlign w:val="center"/>
          </w:tcPr>
          <w:p w:rsidR="00462E73" w:rsidRPr="0056334F" w:rsidRDefault="00462E73" w:rsidP="00462E73">
            <w:pPr>
              <w:jc w:val="center"/>
              <w:rPr>
                <w:rFonts w:asciiTheme="minorHAnsi" w:hAnsiTheme="minorHAnsi" w:cstheme="minorHAnsi"/>
                <w:b/>
                <w:bCs/>
                <w:sz w:val="18"/>
                <w:szCs w:val="18"/>
              </w:rPr>
            </w:pPr>
          </w:p>
        </w:tc>
        <w:tc>
          <w:tcPr>
            <w:tcW w:w="1134" w:type="dxa"/>
            <w:gridSpan w:val="2"/>
            <w:tcBorders>
              <w:top w:val="single" w:sz="4" w:space="0" w:color="auto"/>
              <w:bottom w:val="single" w:sz="4" w:space="0" w:color="auto"/>
            </w:tcBorders>
            <w:shd w:val="clear" w:color="auto" w:fill="auto"/>
            <w:noWrap/>
            <w:vAlign w:val="center"/>
          </w:tcPr>
          <w:p w:rsidR="00462E73" w:rsidRPr="0056334F" w:rsidRDefault="001234FA" w:rsidP="00462E73">
            <w:pPr>
              <w:jc w:val="center"/>
              <w:rPr>
                <w:rFonts w:asciiTheme="minorHAnsi" w:hAnsiTheme="minorHAnsi" w:cstheme="minorHAnsi"/>
                <w:b/>
                <w:bCs/>
                <w:sz w:val="18"/>
                <w:szCs w:val="18"/>
              </w:rPr>
            </w:pPr>
            <w:r w:rsidRPr="001234FA">
              <w:rPr>
                <w:rFonts w:ascii="Calibri" w:hAnsi="Calibri" w:cs="Calibri"/>
                <w:b/>
                <w:color w:val="000000"/>
                <w:sz w:val="18"/>
                <w:szCs w:val="18"/>
              </w:rPr>
              <w:t>Apr13-Mar14</w:t>
            </w:r>
          </w:p>
        </w:tc>
      </w:tr>
      <w:tr w:rsidR="001234FA" w:rsidRPr="00C530AD" w:rsidTr="00E561E4">
        <w:trPr>
          <w:trHeight w:val="207"/>
        </w:trPr>
        <w:tc>
          <w:tcPr>
            <w:tcW w:w="1418" w:type="dxa"/>
            <w:vMerge/>
            <w:tcBorders>
              <w:top w:val="single" w:sz="4" w:space="0" w:color="auto"/>
              <w:bottom w:val="single" w:sz="4" w:space="0" w:color="auto"/>
            </w:tcBorders>
            <w:shd w:val="clear" w:color="auto" w:fill="auto"/>
            <w:noWrap/>
            <w:vAlign w:val="center"/>
          </w:tcPr>
          <w:p w:rsidR="001234FA" w:rsidRPr="00C530AD" w:rsidRDefault="001234FA" w:rsidP="007572DD">
            <w:pPr>
              <w:rPr>
                <w:rFonts w:asciiTheme="minorHAnsi" w:hAnsiTheme="minorHAnsi" w:cstheme="minorHAnsi"/>
                <w:b/>
                <w:bCs/>
                <w:sz w:val="18"/>
                <w:szCs w:val="18"/>
              </w:rPr>
            </w:pPr>
          </w:p>
        </w:tc>
        <w:tc>
          <w:tcPr>
            <w:tcW w:w="1197" w:type="dxa"/>
            <w:gridSpan w:val="3"/>
            <w:tcBorders>
              <w:top w:val="single" w:sz="4" w:space="0" w:color="auto"/>
              <w:bottom w:val="single" w:sz="4" w:space="0" w:color="auto"/>
            </w:tcBorders>
            <w:shd w:val="clear" w:color="auto" w:fill="auto"/>
            <w:vAlign w:val="center"/>
          </w:tcPr>
          <w:p w:rsidR="001234FA" w:rsidRPr="00C530AD" w:rsidRDefault="001234FA" w:rsidP="003B4867">
            <w:pPr>
              <w:rPr>
                <w:rFonts w:asciiTheme="minorHAnsi" w:hAnsiTheme="minorHAnsi" w:cstheme="minorHAnsi"/>
                <w:b/>
                <w:bCs/>
                <w:sz w:val="18"/>
                <w:szCs w:val="18"/>
              </w:rPr>
            </w:pPr>
            <w:r w:rsidRPr="00C530AD">
              <w:rPr>
                <w:rFonts w:asciiTheme="minorHAnsi" w:hAnsiTheme="minorHAnsi" w:cstheme="minorHAnsi"/>
                <w:b/>
                <w:bCs/>
                <w:sz w:val="18"/>
                <w:szCs w:val="18"/>
              </w:rPr>
              <w:t>No.</w:t>
            </w:r>
            <w:r>
              <w:rPr>
                <w:rFonts w:asciiTheme="minorHAnsi" w:hAnsiTheme="minorHAnsi" w:cstheme="minorHAnsi"/>
                <w:b/>
                <w:bCs/>
                <w:sz w:val="18"/>
                <w:szCs w:val="18"/>
              </w:rPr>
              <w:t xml:space="preserve">           (%)</w:t>
            </w:r>
          </w:p>
        </w:tc>
        <w:tc>
          <w:tcPr>
            <w:tcW w:w="293" w:type="dxa"/>
            <w:gridSpan w:val="2"/>
            <w:tcBorders>
              <w:top w:val="nil"/>
              <w:bottom w:val="single" w:sz="4" w:space="0" w:color="auto"/>
            </w:tcBorders>
            <w:shd w:val="clear" w:color="auto" w:fill="auto"/>
            <w:vAlign w:val="center"/>
          </w:tcPr>
          <w:p w:rsidR="001234FA" w:rsidRPr="00C530AD" w:rsidRDefault="001234FA" w:rsidP="00462E73">
            <w:pPr>
              <w:jc w:val="center"/>
              <w:rPr>
                <w:rFonts w:asciiTheme="minorHAnsi" w:hAnsiTheme="minorHAnsi" w:cstheme="minorHAnsi"/>
                <w:b/>
                <w:bCs/>
                <w:sz w:val="18"/>
                <w:szCs w:val="18"/>
              </w:rPr>
            </w:pPr>
          </w:p>
        </w:tc>
        <w:tc>
          <w:tcPr>
            <w:tcW w:w="1163" w:type="dxa"/>
            <w:gridSpan w:val="2"/>
            <w:tcBorders>
              <w:top w:val="single" w:sz="4" w:space="0" w:color="auto"/>
              <w:bottom w:val="single" w:sz="4" w:space="0" w:color="auto"/>
            </w:tcBorders>
            <w:shd w:val="clear" w:color="auto" w:fill="auto"/>
            <w:vAlign w:val="center"/>
          </w:tcPr>
          <w:p w:rsidR="001234FA" w:rsidRPr="00C530AD" w:rsidRDefault="001234FA" w:rsidP="008B344D">
            <w:pPr>
              <w:rPr>
                <w:rFonts w:asciiTheme="minorHAnsi" w:hAnsiTheme="minorHAnsi" w:cstheme="minorHAnsi"/>
                <w:b/>
                <w:bCs/>
                <w:sz w:val="18"/>
                <w:szCs w:val="18"/>
              </w:rPr>
            </w:pPr>
            <w:r w:rsidRPr="00C530AD">
              <w:rPr>
                <w:rFonts w:asciiTheme="minorHAnsi" w:hAnsiTheme="minorHAnsi" w:cstheme="minorHAnsi"/>
                <w:b/>
                <w:bCs/>
                <w:sz w:val="18"/>
                <w:szCs w:val="18"/>
              </w:rPr>
              <w:t>No.</w:t>
            </w:r>
            <w:r>
              <w:rPr>
                <w:rFonts w:asciiTheme="minorHAnsi" w:hAnsiTheme="minorHAnsi" w:cstheme="minorHAnsi"/>
                <w:b/>
                <w:bCs/>
                <w:sz w:val="18"/>
                <w:szCs w:val="18"/>
              </w:rPr>
              <w:t xml:space="preserve">          </w:t>
            </w:r>
            <w:r w:rsidR="008B344D">
              <w:rPr>
                <w:rFonts w:asciiTheme="minorHAnsi" w:hAnsiTheme="minorHAnsi" w:cstheme="minorHAnsi"/>
                <w:b/>
                <w:bCs/>
                <w:sz w:val="18"/>
                <w:szCs w:val="18"/>
              </w:rPr>
              <w:t>(</w:t>
            </w:r>
            <w:r>
              <w:rPr>
                <w:rFonts w:asciiTheme="minorHAnsi" w:hAnsiTheme="minorHAnsi" w:cstheme="minorHAnsi"/>
                <w:b/>
                <w:bCs/>
                <w:sz w:val="18"/>
                <w:szCs w:val="18"/>
              </w:rPr>
              <w:t>%)</w:t>
            </w:r>
          </w:p>
        </w:tc>
        <w:tc>
          <w:tcPr>
            <w:tcW w:w="281" w:type="dxa"/>
            <w:gridSpan w:val="2"/>
            <w:tcBorders>
              <w:top w:val="nil"/>
              <w:bottom w:val="single" w:sz="4" w:space="0" w:color="auto"/>
            </w:tcBorders>
            <w:shd w:val="clear" w:color="auto" w:fill="auto"/>
            <w:vAlign w:val="center"/>
          </w:tcPr>
          <w:p w:rsidR="001234FA" w:rsidRPr="00C530AD" w:rsidRDefault="001234FA" w:rsidP="00462E73">
            <w:pPr>
              <w:jc w:val="center"/>
              <w:rPr>
                <w:rFonts w:asciiTheme="minorHAnsi" w:hAnsiTheme="minorHAnsi" w:cstheme="minorHAnsi"/>
                <w:b/>
                <w:bCs/>
                <w:sz w:val="18"/>
                <w:szCs w:val="18"/>
              </w:rPr>
            </w:pPr>
          </w:p>
        </w:tc>
        <w:tc>
          <w:tcPr>
            <w:tcW w:w="1198" w:type="dxa"/>
            <w:gridSpan w:val="2"/>
            <w:tcBorders>
              <w:top w:val="single" w:sz="4" w:space="0" w:color="auto"/>
              <w:bottom w:val="single" w:sz="4" w:space="0" w:color="auto"/>
            </w:tcBorders>
            <w:shd w:val="clear" w:color="auto" w:fill="auto"/>
            <w:vAlign w:val="center"/>
          </w:tcPr>
          <w:p w:rsidR="001234FA" w:rsidRPr="00C530AD" w:rsidRDefault="001234FA" w:rsidP="003B4867">
            <w:pPr>
              <w:jc w:val="center"/>
              <w:rPr>
                <w:rFonts w:asciiTheme="minorHAnsi" w:hAnsiTheme="minorHAnsi" w:cstheme="minorHAnsi"/>
                <w:b/>
                <w:bCs/>
                <w:sz w:val="18"/>
                <w:szCs w:val="18"/>
              </w:rPr>
            </w:pPr>
            <w:r w:rsidRPr="001234FA">
              <w:rPr>
                <w:rFonts w:asciiTheme="minorHAnsi" w:hAnsiTheme="minorHAnsi" w:cstheme="minorHAnsi"/>
                <w:b/>
                <w:bCs/>
                <w:sz w:val="18"/>
                <w:szCs w:val="18"/>
              </w:rPr>
              <w:t>No.           (%)</w:t>
            </w:r>
          </w:p>
        </w:tc>
        <w:tc>
          <w:tcPr>
            <w:tcW w:w="284" w:type="dxa"/>
            <w:gridSpan w:val="2"/>
            <w:tcBorders>
              <w:top w:val="nil"/>
              <w:bottom w:val="single" w:sz="4" w:space="0" w:color="auto"/>
            </w:tcBorders>
            <w:shd w:val="clear" w:color="auto" w:fill="auto"/>
            <w:vAlign w:val="center"/>
          </w:tcPr>
          <w:p w:rsidR="001234FA" w:rsidRPr="00C530AD" w:rsidRDefault="001234FA" w:rsidP="00462E73">
            <w:pPr>
              <w:jc w:val="center"/>
              <w:rPr>
                <w:rFonts w:asciiTheme="minorHAnsi" w:hAnsiTheme="minorHAnsi" w:cstheme="minorHAnsi"/>
                <w:b/>
                <w:bCs/>
                <w:sz w:val="18"/>
                <w:szCs w:val="18"/>
              </w:rPr>
            </w:pPr>
          </w:p>
        </w:tc>
        <w:tc>
          <w:tcPr>
            <w:tcW w:w="1185" w:type="dxa"/>
            <w:gridSpan w:val="2"/>
            <w:tcBorders>
              <w:top w:val="single" w:sz="4" w:space="0" w:color="auto"/>
              <w:bottom w:val="single" w:sz="4" w:space="0" w:color="auto"/>
            </w:tcBorders>
            <w:shd w:val="clear" w:color="auto" w:fill="auto"/>
            <w:vAlign w:val="center"/>
          </w:tcPr>
          <w:p w:rsidR="001234FA" w:rsidRPr="00C530AD" w:rsidRDefault="001234FA" w:rsidP="003B4867">
            <w:pPr>
              <w:jc w:val="center"/>
              <w:rPr>
                <w:rFonts w:asciiTheme="minorHAnsi" w:hAnsiTheme="minorHAnsi" w:cstheme="minorHAnsi"/>
                <w:b/>
                <w:bCs/>
                <w:sz w:val="18"/>
                <w:szCs w:val="18"/>
              </w:rPr>
            </w:pPr>
            <w:r w:rsidRPr="001234FA">
              <w:rPr>
                <w:rFonts w:asciiTheme="minorHAnsi" w:hAnsiTheme="minorHAnsi" w:cstheme="minorHAnsi"/>
                <w:b/>
                <w:bCs/>
                <w:sz w:val="18"/>
                <w:szCs w:val="18"/>
              </w:rPr>
              <w:t>No.           (%)</w:t>
            </w:r>
          </w:p>
        </w:tc>
        <w:tc>
          <w:tcPr>
            <w:tcW w:w="257" w:type="dxa"/>
            <w:gridSpan w:val="2"/>
            <w:tcBorders>
              <w:top w:val="nil"/>
              <w:bottom w:val="single" w:sz="4" w:space="0" w:color="auto"/>
            </w:tcBorders>
            <w:shd w:val="clear" w:color="auto" w:fill="auto"/>
            <w:vAlign w:val="center"/>
          </w:tcPr>
          <w:p w:rsidR="001234FA" w:rsidRPr="00C530AD" w:rsidRDefault="001234FA" w:rsidP="00462E73">
            <w:pPr>
              <w:jc w:val="center"/>
              <w:rPr>
                <w:rFonts w:asciiTheme="minorHAnsi" w:hAnsiTheme="minorHAnsi" w:cstheme="minorHAnsi"/>
                <w:b/>
                <w:bCs/>
                <w:sz w:val="18"/>
                <w:szCs w:val="18"/>
              </w:rPr>
            </w:pPr>
          </w:p>
        </w:tc>
        <w:tc>
          <w:tcPr>
            <w:tcW w:w="1328" w:type="dxa"/>
            <w:gridSpan w:val="3"/>
            <w:tcBorders>
              <w:top w:val="single" w:sz="4" w:space="0" w:color="auto"/>
              <w:bottom w:val="single" w:sz="4" w:space="0" w:color="auto"/>
            </w:tcBorders>
            <w:shd w:val="clear" w:color="auto" w:fill="auto"/>
            <w:vAlign w:val="center"/>
          </w:tcPr>
          <w:p w:rsidR="001234FA" w:rsidRPr="00C530AD" w:rsidRDefault="001234FA" w:rsidP="003B4867">
            <w:pPr>
              <w:jc w:val="center"/>
              <w:rPr>
                <w:rFonts w:asciiTheme="minorHAnsi" w:hAnsiTheme="minorHAnsi" w:cstheme="minorHAnsi"/>
                <w:b/>
                <w:bCs/>
                <w:sz w:val="18"/>
                <w:szCs w:val="18"/>
              </w:rPr>
            </w:pPr>
            <w:r w:rsidRPr="001234FA">
              <w:rPr>
                <w:rFonts w:asciiTheme="minorHAnsi" w:hAnsiTheme="minorHAnsi" w:cstheme="minorHAnsi"/>
                <w:b/>
                <w:bCs/>
                <w:sz w:val="18"/>
                <w:szCs w:val="18"/>
              </w:rPr>
              <w:t>No.           (%)</w:t>
            </w:r>
          </w:p>
        </w:tc>
      </w:tr>
      <w:tr w:rsidR="00E561E4" w:rsidRPr="00C530AD" w:rsidTr="004C1065">
        <w:trPr>
          <w:trHeight w:val="624"/>
        </w:trPr>
        <w:tc>
          <w:tcPr>
            <w:tcW w:w="1508" w:type="dxa"/>
            <w:gridSpan w:val="2"/>
            <w:tcBorders>
              <w:top w:val="nil"/>
            </w:tcBorders>
            <w:shd w:val="clear" w:color="auto" w:fill="auto"/>
          </w:tcPr>
          <w:p w:rsidR="00E561E4" w:rsidRPr="00C530AD" w:rsidRDefault="00E561E4" w:rsidP="008B344D">
            <w:pPr>
              <w:rPr>
                <w:rFonts w:asciiTheme="minorHAnsi" w:hAnsiTheme="minorHAnsi" w:cstheme="minorHAnsi"/>
                <w:sz w:val="18"/>
                <w:szCs w:val="18"/>
              </w:rPr>
            </w:pPr>
            <w:r w:rsidRPr="00C530AD">
              <w:rPr>
                <w:rFonts w:asciiTheme="minorHAnsi" w:hAnsiTheme="minorHAnsi" w:cstheme="minorHAnsi"/>
                <w:sz w:val="18"/>
                <w:szCs w:val="18"/>
              </w:rPr>
              <w:t>Acts intended to cause injury</w:t>
            </w:r>
          </w:p>
        </w:tc>
        <w:tc>
          <w:tcPr>
            <w:tcW w:w="486" w:type="dxa"/>
            <w:tcBorders>
              <w:top w:val="nil"/>
            </w:tcBorders>
          </w:tcPr>
          <w:p w:rsidR="00E561E4" w:rsidRPr="00E561E4" w:rsidRDefault="00E561E4" w:rsidP="004C1065">
            <w:pPr>
              <w:jc w:val="right"/>
              <w:rPr>
                <w:sz w:val="18"/>
                <w:szCs w:val="18"/>
              </w:rPr>
            </w:pPr>
            <w:r w:rsidRPr="00E561E4">
              <w:rPr>
                <w:sz w:val="18"/>
                <w:szCs w:val="18"/>
              </w:rPr>
              <w:t>127</w:t>
            </w:r>
          </w:p>
        </w:tc>
        <w:tc>
          <w:tcPr>
            <w:tcW w:w="776" w:type="dxa"/>
            <w:gridSpan w:val="2"/>
            <w:tcBorders>
              <w:top w:val="nil"/>
            </w:tcBorders>
            <w:shd w:val="clear" w:color="auto" w:fill="auto"/>
            <w:noWrap/>
          </w:tcPr>
          <w:p w:rsidR="00E561E4" w:rsidRPr="00E561E4" w:rsidRDefault="00E561E4" w:rsidP="004C1065">
            <w:pPr>
              <w:jc w:val="right"/>
              <w:rPr>
                <w:sz w:val="18"/>
                <w:szCs w:val="18"/>
              </w:rPr>
            </w:pPr>
            <w:r w:rsidRPr="00E561E4">
              <w:rPr>
                <w:sz w:val="18"/>
                <w:szCs w:val="18"/>
              </w:rPr>
              <w:t>33%</w:t>
            </w:r>
          </w:p>
        </w:tc>
        <w:tc>
          <w:tcPr>
            <w:tcW w:w="628" w:type="dxa"/>
            <w:gridSpan w:val="2"/>
            <w:tcBorders>
              <w:top w:val="nil"/>
            </w:tcBorders>
          </w:tcPr>
          <w:p w:rsidR="00E561E4" w:rsidRPr="00E561E4" w:rsidRDefault="00E561E4" w:rsidP="004C1065">
            <w:pPr>
              <w:jc w:val="right"/>
              <w:rPr>
                <w:sz w:val="18"/>
                <w:szCs w:val="18"/>
              </w:rPr>
            </w:pPr>
            <w:r w:rsidRPr="00E561E4">
              <w:rPr>
                <w:sz w:val="18"/>
                <w:szCs w:val="18"/>
              </w:rPr>
              <w:t>131</w:t>
            </w:r>
          </w:p>
        </w:tc>
        <w:tc>
          <w:tcPr>
            <w:tcW w:w="776" w:type="dxa"/>
            <w:gridSpan w:val="2"/>
            <w:tcBorders>
              <w:top w:val="nil"/>
            </w:tcBorders>
            <w:shd w:val="clear" w:color="auto" w:fill="auto"/>
            <w:noWrap/>
          </w:tcPr>
          <w:p w:rsidR="00E561E4" w:rsidRPr="00E561E4" w:rsidRDefault="00E561E4" w:rsidP="004C1065">
            <w:pPr>
              <w:jc w:val="right"/>
              <w:rPr>
                <w:sz w:val="18"/>
                <w:szCs w:val="18"/>
              </w:rPr>
            </w:pPr>
            <w:r w:rsidRPr="00E561E4">
              <w:rPr>
                <w:sz w:val="18"/>
                <w:szCs w:val="18"/>
              </w:rPr>
              <w:t>33%</w:t>
            </w:r>
          </w:p>
        </w:tc>
        <w:tc>
          <w:tcPr>
            <w:tcW w:w="818" w:type="dxa"/>
            <w:gridSpan w:val="2"/>
            <w:tcBorders>
              <w:top w:val="nil"/>
            </w:tcBorders>
          </w:tcPr>
          <w:p w:rsidR="00E561E4" w:rsidRPr="00E561E4" w:rsidRDefault="00E561E4" w:rsidP="004C1065">
            <w:pPr>
              <w:jc w:val="right"/>
              <w:rPr>
                <w:sz w:val="18"/>
                <w:szCs w:val="18"/>
              </w:rPr>
            </w:pPr>
            <w:r w:rsidRPr="00E561E4">
              <w:rPr>
                <w:sz w:val="18"/>
                <w:szCs w:val="18"/>
              </w:rPr>
              <w:t>153</w:t>
            </w:r>
          </w:p>
        </w:tc>
        <w:tc>
          <w:tcPr>
            <w:tcW w:w="777" w:type="dxa"/>
            <w:gridSpan w:val="2"/>
            <w:tcBorders>
              <w:top w:val="nil"/>
            </w:tcBorders>
          </w:tcPr>
          <w:p w:rsidR="00E561E4" w:rsidRPr="00E561E4" w:rsidRDefault="00E561E4" w:rsidP="004C1065">
            <w:pPr>
              <w:jc w:val="right"/>
              <w:rPr>
                <w:sz w:val="18"/>
                <w:szCs w:val="18"/>
              </w:rPr>
            </w:pPr>
            <w:r w:rsidRPr="00E561E4">
              <w:rPr>
                <w:sz w:val="18"/>
                <w:szCs w:val="18"/>
              </w:rPr>
              <w:t>35%</w:t>
            </w:r>
          </w:p>
        </w:tc>
        <w:tc>
          <w:tcPr>
            <w:tcW w:w="610" w:type="dxa"/>
            <w:gridSpan w:val="2"/>
            <w:tcBorders>
              <w:top w:val="nil"/>
            </w:tcBorders>
            <w:shd w:val="clear" w:color="auto" w:fill="auto"/>
            <w:noWrap/>
          </w:tcPr>
          <w:p w:rsidR="00E561E4" w:rsidRPr="00E561E4" w:rsidRDefault="00E561E4" w:rsidP="004C1065">
            <w:pPr>
              <w:jc w:val="right"/>
              <w:rPr>
                <w:sz w:val="18"/>
                <w:szCs w:val="18"/>
              </w:rPr>
            </w:pPr>
            <w:r w:rsidRPr="00E561E4">
              <w:rPr>
                <w:sz w:val="18"/>
                <w:szCs w:val="18"/>
              </w:rPr>
              <w:t>161</w:t>
            </w:r>
          </w:p>
        </w:tc>
        <w:tc>
          <w:tcPr>
            <w:tcW w:w="808" w:type="dxa"/>
            <w:gridSpan w:val="2"/>
            <w:tcBorders>
              <w:top w:val="nil"/>
            </w:tcBorders>
            <w:shd w:val="clear" w:color="auto" w:fill="auto"/>
            <w:noWrap/>
          </w:tcPr>
          <w:p w:rsidR="00E561E4" w:rsidRPr="00E561E4" w:rsidRDefault="00E561E4" w:rsidP="004C1065">
            <w:pPr>
              <w:jc w:val="right"/>
              <w:rPr>
                <w:sz w:val="18"/>
                <w:szCs w:val="18"/>
              </w:rPr>
            </w:pPr>
            <w:r w:rsidRPr="00E561E4">
              <w:rPr>
                <w:sz w:val="18"/>
                <w:szCs w:val="18"/>
              </w:rPr>
              <w:t>37%</w:t>
            </w:r>
          </w:p>
        </w:tc>
        <w:tc>
          <w:tcPr>
            <w:tcW w:w="709" w:type="dxa"/>
            <w:gridSpan w:val="2"/>
            <w:tcBorders>
              <w:top w:val="nil"/>
            </w:tcBorders>
            <w:shd w:val="clear" w:color="auto" w:fill="auto"/>
            <w:noWrap/>
          </w:tcPr>
          <w:p w:rsidR="00E561E4" w:rsidRPr="00E561E4" w:rsidRDefault="00E561E4" w:rsidP="004C1065">
            <w:pPr>
              <w:jc w:val="right"/>
              <w:rPr>
                <w:sz w:val="18"/>
                <w:szCs w:val="18"/>
              </w:rPr>
            </w:pPr>
            <w:r w:rsidRPr="00E561E4">
              <w:rPr>
                <w:sz w:val="18"/>
                <w:szCs w:val="18"/>
              </w:rPr>
              <w:t>134</w:t>
            </w:r>
          </w:p>
        </w:tc>
        <w:tc>
          <w:tcPr>
            <w:tcW w:w="708" w:type="dxa"/>
            <w:gridSpan w:val="2"/>
            <w:tcBorders>
              <w:top w:val="nil"/>
            </w:tcBorders>
            <w:shd w:val="clear" w:color="auto" w:fill="auto"/>
            <w:noWrap/>
          </w:tcPr>
          <w:p w:rsidR="00E561E4" w:rsidRPr="00E561E4" w:rsidRDefault="00E561E4" w:rsidP="004C1065">
            <w:pPr>
              <w:jc w:val="right"/>
              <w:rPr>
                <w:sz w:val="18"/>
                <w:szCs w:val="18"/>
              </w:rPr>
            </w:pPr>
            <w:r w:rsidRPr="00E561E4">
              <w:rPr>
                <w:sz w:val="18"/>
                <w:szCs w:val="18"/>
              </w:rPr>
              <w:t>36%</w:t>
            </w:r>
          </w:p>
        </w:tc>
      </w:tr>
      <w:tr w:rsidR="00E561E4" w:rsidRPr="00C530AD" w:rsidTr="004C1065">
        <w:trPr>
          <w:trHeight w:val="624"/>
        </w:trPr>
        <w:tc>
          <w:tcPr>
            <w:tcW w:w="1508" w:type="dxa"/>
            <w:gridSpan w:val="2"/>
            <w:shd w:val="clear" w:color="auto" w:fill="auto"/>
          </w:tcPr>
          <w:p w:rsidR="00E561E4" w:rsidRPr="00C530AD" w:rsidRDefault="00E561E4" w:rsidP="008B344D">
            <w:pPr>
              <w:rPr>
                <w:rFonts w:asciiTheme="minorHAnsi" w:hAnsiTheme="minorHAnsi" w:cstheme="minorHAnsi"/>
                <w:sz w:val="18"/>
                <w:szCs w:val="18"/>
              </w:rPr>
            </w:pPr>
            <w:r w:rsidRPr="00C530AD">
              <w:rPr>
                <w:rFonts w:asciiTheme="minorHAnsi" w:hAnsiTheme="minorHAnsi" w:cstheme="minorHAnsi"/>
                <w:sz w:val="18"/>
                <w:szCs w:val="18"/>
              </w:rPr>
              <w:t>Sexual assault and related offences</w:t>
            </w:r>
          </w:p>
        </w:tc>
        <w:tc>
          <w:tcPr>
            <w:tcW w:w="486" w:type="dxa"/>
          </w:tcPr>
          <w:p w:rsidR="00E561E4" w:rsidRPr="00E561E4" w:rsidRDefault="00E561E4" w:rsidP="004C1065">
            <w:pPr>
              <w:jc w:val="right"/>
              <w:rPr>
                <w:sz w:val="18"/>
                <w:szCs w:val="18"/>
              </w:rPr>
            </w:pPr>
            <w:r w:rsidRPr="00E561E4">
              <w:rPr>
                <w:sz w:val="18"/>
                <w:szCs w:val="18"/>
              </w:rPr>
              <w:t>99</w:t>
            </w:r>
          </w:p>
        </w:tc>
        <w:tc>
          <w:tcPr>
            <w:tcW w:w="776" w:type="dxa"/>
            <w:gridSpan w:val="2"/>
            <w:shd w:val="clear" w:color="auto" w:fill="auto"/>
            <w:noWrap/>
          </w:tcPr>
          <w:p w:rsidR="00E561E4" w:rsidRPr="00E561E4" w:rsidRDefault="00E561E4" w:rsidP="004C1065">
            <w:pPr>
              <w:jc w:val="right"/>
              <w:rPr>
                <w:sz w:val="18"/>
                <w:szCs w:val="18"/>
              </w:rPr>
            </w:pPr>
            <w:r w:rsidRPr="00E561E4">
              <w:rPr>
                <w:sz w:val="18"/>
                <w:szCs w:val="18"/>
              </w:rPr>
              <w:t>26%</w:t>
            </w:r>
          </w:p>
        </w:tc>
        <w:tc>
          <w:tcPr>
            <w:tcW w:w="628" w:type="dxa"/>
            <w:gridSpan w:val="2"/>
          </w:tcPr>
          <w:p w:rsidR="00E561E4" w:rsidRPr="00E561E4" w:rsidRDefault="00E561E4" w:rsidP="004C1065">
            <w:pPr>
              <w:jc w:val="right"/>
              <w:rPr>
                <w:sz w:val="18"/>
                <w:szCs w:val="18"/>
              </w:rPr>
            </w:pPr>
            <w:r w:rsidRPr="00E561E4">
              <w:rPr>
                <w:sz w:val="18"/>
                <w:szCs w:val="18"/>
              </w:rPr>
              <w:t>90</w:t>
            </w:r>
          </w:p>
        </w:tc>
        <w:tc>
          <w:tcPr>
            <w:tcW w:w="776" w:type="dxa"/>
            <w:gridSpan w:val="2"/>
            <w:shd w:val="clear" w:color="auto" w:fill="auto"/>
            <w:noWrap/>
          </w:tcPr>
          <w:p w:rsidR="00E561E4" w:rsidRPr="00E561E4" w:rsidRDefault="00E561E4" w:rsidP="004C1065">
            <w:pPr>
              <w:jc w:val="right"/>
              <w:rPr>
                <w:sz w:val="18"/>
                <w:szCs w:val="18"/>
              </w:rPr>
            </w:pPr>
            <w:r w:rsidRPr="00E561E4">
              <w:rPr>
                <w:sz w:val="18"/>
                <w:szCs w:val="18"/>
              </w:rPr>
              <w:t>23%</w:t>
            </w:r>
          </w:p>
        </w:tc>
        <w:tc>
          <w:tcPr>
            <w:tcW w:w="818" w:type="dxa"/>
            <w:gridSpan w:val="2"/>
          </w:tcPr>
          <w:p w:rsidR="00E561E4" w:rsidRPr="00E561E4" w:rsidRDefault="00E561E4" w:rsidP="004C1065">
            <w:pPr>
              <w:jc w:val="right"/>
              <w:rPr>
                <w:sz w:val="18"/>
                <w:szCs w:val="18"/>
              </w:rPr>
            </w:pPr>
            <w:r w:rsidRPr="00E561E4">
              <w:rPr>
                <w:sz w:val="18"/>
                <w:szCs w:val="18"/>
              </w:rPr>
              <w:t>89</w:t>
            </w:r>
          </w:p>
        </w:tc>
        <w:tc>
          <w:tcPr>
            <w:tcW w:w="777" w:type="dxa"/>
            <w:gridSpan w:val="2"/>
          </w:tcPr>
          <w:p w:rsidR="00E561E4" w:rsidRPr="00E561E4" w:rsidRDefault="00E561E4" w:rsidP="004C1065">
            <w:pPr>
              <w:jc w:val="right"/>
              <w:rPr>
                <w:sz w:val="18"/>
                <w:szCs w:val="18"/>
              </w:rPr>
            </w:pPr>
            <w:r w:rsidRPr="00E561E4">
              <w:rPr>
                <w:sz w:val="18"/>
                <w:szCs w:val="18"/>
              </w:rPr>
              <w:t>20%</w:t>
            </w:r>
          </w:p>
        </w:tc>
        <w:tc>
          <w:tcPr>
            <w:tcW w:w="610" w:type="dxa"/>
            <w:gridSpan w:val="2"/>
            <w:shd w:val="clear" w:color="auto" w:fill="auto"/>
            <w:noWrap/>
          </w:tcPr>
          <w:p w:rsidR="00E561E4" w:rsidRPr="00E561E4" w:rsidRDefault="00E561E4" w:rsidP="004C1065">
            <w:pPr>
              <w:jc w:val="right"/>
              <w:rPr>
                <w:sz w:val="18"/>
                <w:szCs w:val="18"/>
              </w:rPr>
            </w:pPr>
            <w:r w:rsidRPr="00E561E4">
              <w:rPr>
                <w:sz w:val="18"/>
                <w:szCs w:val="18"/>
              </w:rPr>
              <w:t>80</w:t>
            </w:r>
          </w:p>
        </w:tc>
        <w:tc>
          <w:tcPr>
            <w:tcW w:w="808" w:type="dxa"/>
            <w:gridSpan w:val="2"/>
            <w:shd w:val="clear" w:color="auto" w:fill="auto"/>
            <w:noWrap/>
          </w:tcPr>
          <w:p w:rsidR="00E561E4" w:rsidRPr="00E561E4" w:rsidRDefault="00E561E4" w:rsidP="004C1065">
            <w:pPr>
              <w:jc w:val="right"/>
              <w:rPr>
                <w:sz w:val="18"/>
                <w:szCs w:val="18"/>
              </w:rPr>
            </w:pPr>
            <w:r w:rsidRPr="00E561E4">
              <w:rPr>
                <w:sz w:val="18"/>
                <w:szCs w:val="18"/>
              </w:rPr>
              <w:t>19%</w:t>
            </w:r>
          </w:p>
        </w:tc>
        <w:tc>
          <w:tcPr>
            <w:tcW w:w="709" w:type="dxa"/>
            <w:gridSpan w:val="2"/>
            <w:shd w:val="clear" w:color="auto" w:fill="auto"/>
            <w:noWrap/>
          </w:tcPr>
          <w:p w:rsidR="00E561E4" w:rsidRPr="00E561E4" w:rsidRDefault="00E561E4" w:rsidP="004C1065">
            <w:pPr>
              <w:jc w:val="right"/>
              <w:rPr>
                <w:sz w:val="18"/>
                <w:szCs w:val="18"/>
              </w:rPr>
            </w:pPr>
            <w:r w:rsidRPr="00E561E4">
              <w:rPr>
                <w:sz w:val="18"/>
                <w:szCs w:val="18"/>
              </w:rPr>
              <w:t>69</w:t>
            </w:r>
          </w:p>
        </w:tc>
        <w:tc>
          <w:tcPr>
            <w:tcW w:w="708" w:type="dxa"/>
            <w:gridSpan w:val="2"/>
            <w:shd w:val="clear" w:color="auto" w:fill="auto"/>
            <w:noWrap/>
          </w:tcPr>
          <w:p w:rsidR="00E561E4" w:rsidRPr="00E561E4" w:rsidRDefault="00E561E4" w:rsidP="004C1065">
            <w:pPr>
              <w:jc w:val="right"/>
              <w:rPr>
                <w:sz w:val="18"/>
                <w:szCs w:val="18"/>
              </w:rPr>
            </w:pPr>
            <w:r w:rsidRPr="00E561E4">
              <w:rPr>
                <w:sz w:val="18"/>
                <w:szCs w:val="18"/>
              </w:rPr>
              <w:t>19%</w:t>
            </w:r>
          </w:p>
        </w:tc>
      </w:tr>
      <w:tr w:rsidR="004C1065" w:rsidRPr="00C530AD" w:rsidTr="004C1065">
        <w:trPr>
          <w:trHeight w:val="170"/>
        </w:trPr>
        <w:tc>
          <w:tcPr>
            <w:tcW w:w="1508" w:type="dxa"/>
            <w:gridSpan w:val="2"/>
            <w:shd w:val="clear" w:color="auto" w:fill="auto"/>
          </w:tcPr>
          <w:p w:rsidR="004C1065" w:rsidRPr="00C530AD" w:rsidRDefault="004C1065" w:rsidP="008B344D">
            <w:pPr>
              <w:rPr>
                <w:rFonts w:asciiTheme="minorHAnsi" w:hAnsiTheme="minorHAnsi" w:cstheme="minorHAnsi"/>
                <w:sz w:val="18"/>
                <w:szCs w:val="18"/>
              </w:rPr>
            </w:pPr>
          </w:p>
        </w:tc>
        <w:tc>
          <w:tcPr>
            <w:tcW w:w="486" w:type="dxa"/>
          </w:tcPr>
          <w:p w:rsidR="004C1065" w:rsidRPr="00E561E4" w:rsidRDefault="004C1065" w:rsidP="004C1065">
            <w:pPr>
              <w:jc w:val="right"/>
              <w:rPr>
                <w:sz w:val="18"/>
                <w:szCs w:val="18"/>
              </w:rPr>
            </w:pPr>
          </w:p>
        </w:tc>
        <w:tc>
          <w:tcPr>
            <w:tcW w:w="776" w:type="dxa"/>
            <w:gridSpan w:val="2"/>
            <w:shd w:val="clear" w:color="auto" w:fill="auto"/>
            <w:noWrap/>
          </w:tcPr>
          <w:p w:rsidR="004C1065" w:rsidRPr="00E561E4" w:rsidRDefault="004C1065" w:rsidP="004C1065">
            <w:pPr>
              <w:jc w:val="right"/>
              <w:rPr>
                <w:sz w:val="18"/>
                <w:szCs w:val="18"/>
              </w:rPr>
            </w:pPr>
          </w:p>
        </w:tc>
        <w:tc>
          <w:tcPr>
            <w:tcW w:w="628" w:type="dxa"/>
            <w:gridSpan w:val="2"/>
          </w:tcPr>
          <w:p w:rsidR="004C1065" w:rsidRPr="00E561E4" w:rsidRDefault="004C1065" w:rsidP="004C1065">
            <w:pPr>
              <w:jc w:val="right"/>
              <w:rPr>
                <w:sz w:val="18"/>
                <w:szCs w:val="18"/>
              </w:rPr>
            </w:pPr>
          </w:p>
        </w:tc>
        <w:tc>
          <w:tcPr>
            <w:tcW w:w="776" w:type="dxa"/>
            <w:gridSpan w:val="2"/>
            <w:shd w:val="clear" w:color="auto" w:fill="auto"/>
            <w:noWrap/>
          </w:tcPr>
          <w:p w:rsidR="004C1065" w:rsidRPr="00E561E4" w:rsidRDefault="004C1065" w:rsidP="004C1065">
            <w:pPr>
              <w:jc w:val="right"/>
              <w:rPr>
                <w:sz w:val="18"/>
                <w:szCs w:val="18"/>
              </w:rPr>
            </w:pPr>
          </w:p>
        </w:tc>
        <w:tc>
          <w:tcPr>
            <w:tcW w:w="818" w:type="dxa"/>
            <w:gridSpan w:val="2"/>
          </w:tcPr>
          <w:p w:rsidR="004C1065" w:rsidRPr="00E561E4" w:rsidRDefault="004C1065" w:rsidP="004C1065">
            <w:pPr>
              <w:jc w:val="right"/>
              <w:rPr>
                <w:sz w:val="18"/>
                <w:szCs w:val="18"/>
              </w:rPr>
            </w:pPr>
          </w:p>
        </w:tc>
        <w:tc>
          <w:tcPr>
            <w:tcW w:w="777" w:type="dxa"/>
            <w:gridSpan w:val="2"/>
          </w:tcPr>
          <w:p w:rsidR="004C1065" w:rsidRPr="00E561E4" w:rsidRDefault="004C1065" w:rsidP="004C1065">
            <w:pPr>
              <w:jc w:val="right"/>
              <w:rPr>
                <w:sz w:val="18"/>
                <w:szCs w:val="18"/>
              </w:rPr>
            </w:pPr>
          </w:p>
        </w:tc>
        <w:tc>
          <w:tcPr>
            <w:tcW w:w="610" w:type="dxa"/>
            <w:gridSpan w:val="2"/>
            <w:shd w:val="clear" w:color="auto" w:fill="auto"/>
            <w:noWrap/>
          </w:tcPr>
          <w:p w:rsidR="004C1065" w:rsidRPr="00E561E4" w:rsidRDefault="004C1065" w:rsidP="004C1065">
            <w:pPr>
              <w:jc w:val="right"/>
              <w:rPr>
                <w:sz w:val="18"/>
                <w:szCs w:val="18"/>
              </w:rPr>
            </w:pPr>
          </w:p>
        </w:tc>
        <w:tc>
          <w:tcPr>
            <w:tcW w:w="808" w:type="dxa"/>
            <w:gridSpan w:val="2"/>
            <w:shd w:val="clear" w:color="auto" w:fill="auto"/>
            <w:noWrap/>
          </w:tcPr>
          <w:p w:rsidR="004C1065" w:rsidRPr="00E561E4" w:rsidRDefault="004C1065" w:rsidP="004C1065">
            <w:pPr>
              <w:jc w:val="right"/>
              <w:rPr>
                <w:sz w:val="18"/>
                <w:szCs w:val="18"/>
              </w:rPr>
            </w:pPr>
          </w:p>
        </w:tc>
        <w:tc>
          <w:tcPr>
            <w:tcW w:w="709" w:type="dxa"/>
            <w:gridSpan w:val="2"/>
            <w:shd w:val="clear" w:color="auto" w:fill="auto"/>
            <w:noWrap/>
          </w:tcPr>
          <w:p w:rsidR="004C1065" w:rsidRPr="00E561E4" w:rsidRDefault="004C1065" w:rsidP="004C1065">
            <w:pPr>
              <w:jc w:val="right"/>
              <w:rPr>
                <w:sz w:val="18"/>
                <w:szCs w:val="18"/>
              </w:rPr>
            </w:pPr>
          </w:p>
        </w:tc>
        <w:tc>
          <w:tcPr>
            <w:tcW w:w="708" w:type="dxa"/>
            <w:gridSpan w:val="2"/>
            <w:shd w:val="clear" w:color="auto" w:fill="auto"/>
            <w:noWrap/>
          </w:tcPr>
          <w:p w:rsidR="004C1065" w:rsidRPr="00E561E4" w:rsidRDefault="004C1065" w:rsidP="004C1065">
            <w:pPr>
              <w:jc w:val="right"/>
              <w:rPr>
                <w:sz w:val="18"/>
                <w:szCs w:val="18"/>
              </w:rPr>
            </w:pPr>
          </w:p>
        </w:tc>
      </w:tr>
      <w:tr w:rsidR="00E561E4" w:rsidRPr="00C530AD" w:rsidTr="004C1065">
        <w:trPr>
          <w:trHeight w:val="624"/>
        </w:trPr>
        <w:tc>
          <w:tcPr>
            <w:tcW w:w="1508" w:type="dxa"/>
            <w:gridSpan w:val="2"/>
            <w:shd w:val="clear" w:color="auto" w:fill="auto"/>
          </w:tcPr>
          <w:p w:rsidR="00E561E4" w:rsidRPr="00C530AD" w:rsidRDefault="00E561E4" w:rsidP="008B344D">
            <w:pPr>
              <w:rPr>
                <w:rFonts w:asciiTheme="minorHAnsi" w:hAnsiTheme="minorHAnsi" w:cstheme="minorHAnsi"/>
                <w:sz w:val="18"/>
                <w:szCs w:val="18"/>
              </w:rPr>
            </w:pPr>
            <w:r w:rsidRPr="00C530AD">
              <w:rPr>
                <w:rFonts w:asciiTheme="minorHAnsi" w:hAnsiTheme="minorHAnsi" w:cstheme="minorHAnsi"/>
                <w:sz w:val="18"/>
                <w:szCs w:val="18"/>
              </w:rPr>
              <w:t>Illicit drug offences</w:t>
            </w:r>
          </w:p>
        </w:tc>
        <w:tc>
          <w:tcPr>
            <w:tcW w:w="486" w:type="dxa"/>
          </w:tcPr>
          <w:p w:rsidR="00E561E4" w:rsidRPr="00E561E4" w:rsidRDefault="00E561E4" w:rsidP="004C1065">
            <w:pPr>
              <w:jc w:val="right"/>
              <w:rPr>
                <w:sz w:val="18"/>
                <w:szCs w:val="18"/>
              </w:rPr>
            </w:pPr>
            <w:r w:rsidRPr="00E561E4">
              <w:rPr>
                <w:sz w:val="18"/>
                <w:szCs w:val="18"/>
              </w:rPr>
              <w:t>66</w:t>
            </w:r>
          </w:p>
        </w:tc>
        <w:tc>
          <w:tcPr>
            <w:tcW w:w="776" w:type="dxa"/>
            <w:gridSpan w:val="2"/>
            <w:shd w:val="clear" w:color="auto" w:fill="auto"/>
            <w:noWrap/>
          </w:tcPr>
          <w:p w:rsidR="00E561E4" w:rsidRPr="00E561E4" w:rsidRDefault="00E561E4" w:rsidP="004C1065">
            <w:pPr>
              <w:jc w:val="right"/>
              <w:rPr>
                <w:sz w:val="18"/>
                <w:szCs w:val="18"/>
              </w:rPr>
            </w:pPr>
            <w:r w:rsidRPr="00E561E4">
              <w:rPr>
                <w:sz w:val="18"/>
                <w:szCs w:val="18"/>
              </w:rPr>
              <w:t>17%</w:t>
            </w:r>
          </w:p>
        </w:tc>
        <w:tc>
          <w:tcPr>
            <w:tcW w:w="628" w:type="dxa"/>
            <w:gridSpan w:val="2"/>
          </w:tcPr>
          <w:p w:rsidR="00E561E4" w:rsidRPr="00E561E4" w:rsidRDefault="00E561E4" w:rsidP="004C1065">
            <w:pPr>
              <w:jc w:val="right"/>
              <w:rPr>
                <w:sz w:val="18"/>
                <w:szCs w:val="18"/>
              </w:rPr>
            </w:pPr>
            <w:r w:rsidRPr="00E561E4">
              <w:rPr>
                <w:sz w:val="18"/>
                <w:szCs w:val="18"/>
              </w:rPr>
              <w:t>45</w:t>
            </w:r>
          </w:p>
        </w:tc>
        <w:tc>
          <w:tcPr>
            <w:tcW w:w="776" w:type="dxa"/>
            <w:gridSpan w:val="2"/>
            <w:shd w:val="clear" w:color="auto" w:fill="auto"/>
            <w:noWrap/>
          </w:tcPr>
          <w:p w:rsidR="00E561E4" w:rsidRPr="00E561E4" w:rsidRDefault="00E561E4" w:rsidP="004C1065">
            <w:pPr>
              <w:jc w:val="right"/>
              <w:rPr>
                <w:sz w:val="18"/>
                <w:szCs w:val="18"/>
              </w:rPr>
            </w:pPr>
            <w:r w:rsidRPr="00E561E4">
              <w:rPr>
                <w:sz w:val="18"/>
                <w:szCs w:val="18"/>
              </w:rPr>
              <w:t>11%</w:t>
            </w:r>
          </w:p>
        </w:tc>
        <w:tc>
          <w:tcPr>
            <w:tcW w:w="818" w:type="dxa"/>
            <w:gridSpan w:val="2"/>
          </w:tcPr>
          <w:p w:rsidR="00E561E4" w:rsidRPr="00E561E4" w:rsidRDefault="00E561E4" w:rsidP="004C1065">
            <w:pPr>
              <w:jc w:val="right"/>
              <w:rPr>
                <w:sz w:val="18"/>
                <w:szCs w:val="18"/>
              </w:rPr>
            </w:pPr>
            <w:r w:rsidRPr="00E561E4">
              <w:rPr>
                <w:sz w:val="18"/>
                <w:szCs w:val="18"/>
              </w:rPr>
              <w:t>71</w:t>
            </w:r>
          </w:p>
        </w:tc>
        <w:tc>
          <w:tcPr>
            <w:tcW w:w="777" w:type="dxa"/>
            <w:gridSpan w:val="2"/>
          </w:tcPr>
          <w:p w:rsidR="00E561E4" w:rsidRPr="00E561E4" w:rsidRDefault="00E561E4" w:rsidP="004C1065">
            <w:pPr>
              <w:jc w:val="right"/>
              <w:rPr>
                <w:sz w:val="18"/>
                <w:szCs w:val="18"/>
              </w:rPr>
            </w:pPr>
            <w:r w:rsidRPr="00E561E4">
              <w:rPr>
                <w:sz w:val="18"/>
                <w:szCs w:val="18"/>
              </w:rPr>
              <w:t>16%</w:t>
            </w:r>
          </w:p>
        </w:tc>
        <w:tc>
          <w:tcPr>
            <w:tcW w:w="610" w:type="dxa"/>
            <w:gridSpan w:val="2"/>
            <w:shd w:val="clear" w:color="auto" w:fill="auto"/>
            <w:noWrap/>
          </w:tcPr>
          <w:p w:rsidR="00E561E4" w:rsidRPr="00E561E4" w:rsidRDefault="00E561E4" w:rsidP="004C1065">
            <w:pPr>
              <w:jc w:val="right"/>
              <w:rPr>
                <w:sz w:val="18"/>
                <w:szCs w:val="18"/>
              </w:rPr>
            </w:pPr>
            <w:r w:rsidRPr="00E561E4">
              <w:rPr>
                <w:sz w:val="18"/>
                <w:szCs w:val="18"/>
              </w:rPr>
              <w:t>67</w:t>
            </w:r>
          </w:p>
        </w:tc>
        <w:tc>
          <w:tcPr>
            <w:tcW w:w="808" w:type="dxa"/>
            <w:gridSpan w:val="2"/>
            <w:shd w:val="clear" w:color="auto" w:fill="auto"/>
            <w:noWrap/>
          </w:tcPr>
          <w:p w:rsidR="00E561E4" w:rsidRPr="00E561E4" w:rsidRDefault="00E561E4" w:rsidP="004C1065">
            <w:pPr>
              <w:jc w:val="right"/>
              <w:rPr>
                <w:sz w:val="18"/>
                <w:szCs w:val="18"/>
              </w:rPr>
            </w:pPr>
            <w:r w:rsidRPr="00E561E4">
              <w:rPr>
                <w:sz w:val="18"/>
                <w:szCs w:val="18"/>
              </w:rPr>
              <w:t>16%</w:t>
            </w:r>
          </w:p>
        </w:tc>
        <w:tc>
          <w:tcPr>
            <w:tcW w:w="709" w:type="dxa"/>
            <w:gridSpan w:val="2"/>
            <w:shd w:val="clear" w:color="auto" w:fill="auto"/>
            <w:noWrap/>
          </w:tcPr>
          <w:p w:rsidR="00E561E4" w:rsidRPr="00E561E4" w:rsidRDefault="00E561E4" w:rsidP="004C1065">
            <w:pPr>
              <w:jc w:val="right"/>
              <w:rPr>
                <w:sz w:val="18"/>
                <w:szCs w:val="18"/>
              </w:rPr>
            </w:pPr>
            <w:r w:rsidRPr="00E561E4">
              <w:rPr>
                <w:sz w:val="18"/>
                <w:szCs w:val="18"/>
              </w:rPr>
              <w:t>62</w:t>
            </w:r>
          </w:p>
        </w:tc>
        <w:tc>
          <w:tcPr>
            <w:tcW w:w="708" w:type="dxa"/>
            <w:gridSpan w:val="2"/>
            <w:shd w:val="clear" w:color="auto" w:fill="auto"/>
            <w:noWrap/>
          </w:tcPr>
          <w:p w:rsidR="00E561E4" w:rsidRPr="00E561E4" w:rsidRDefault="00E561E4" w:rsidP="004C1065">
            <w:pPr>
              <w:jc w:val="right"/>
              <w:rPr>
                <w:sz w:val="18"/>
                <w:szCs w:val="18"/>
              </w:rPr>
            </w:pPr>
            <w:r w:rsidRPr="00E561E4">
              <w:rPr>
                <w:sz w:val="18"/>
                <w:szCs w:val="18"/>
              </w:rPr>
              <w:t>17%</w:t>
            </w:r>
          </w:p>
        </w:tc>
      </w:tr>
      <w:tr w:rsidR="00E561E4" w:rsidRPr="00C530AD" w:rsidTr="004C1065">
        <w:trPr>
          <w:trHeight w:val="624"/>
        </w:trPr>
        <w:tc>
          <w:tcPr>
            <w:tcW w:w="1508" w:type="dxa"/>
            <w:gridSpan w:val="2"/>
            <w:shd w:val="clear" w:color="auto" w:fill="auto"/>
          </w:tcPr>
          <w:p w:rsidR="00E561E4" w:rsidRPr="00C530AD" w:rsidRDefault="00E561E4" w:rsidP="008B344D">
            <w:pPr>
              <w:rPr>
                <w:rFonts w:asciiTheme="minorHAnsi" w:hAnsiTheme="minorHAnsi" w:cstheme="minorHAnsi"/>
                <w:sz w:val="18"/>
                <w:szCs w:val="18"/>
              </w:rPr>
            </w:pPr>
            <w:r w:rsidRPr="00C530AD">
              <w:rPr>
                <w:rFonts w:asciiTheme="minorHAnsi" w:hAnsiTheme="minorHAnsi" w:cstheme="minorHAnsi"/>
                <w:sz w:val="18"/>
                <w:szCs w:val="18"/>
              </w:rPr>
              <w:t>Robbery, extortion and related offences</w:t>
            </w:r>
          </w:p>
        </w:tc>
        <w:tc>
          <w:tcPr>
            <w:tcW w:w="486" w:type="dxa"/>
          </w:tcPr>
          <w:p w:rsidR="00E561E4" w:rsidRPr="00E561E4" w:rsidRDefault="00E561E4" w:rsidP="004C1065">
            <w:pPr>
              <w:jc w:val="right"/>
              <w:rPr>
                <w:sz w:val="18"/>
                <w:szCs w:val="18"/>
              </w:rPr>
            </w:pPr>
            <w:r w:rsidRPr="00E561E4">
              <w:rPr>
                <w:sz w:val="18"/>
                <w:szCs w:val="18"/>
              </w:rPr>
              <w:t>18</w:t>
            </w:r>
          </w:p>
        </w:tc>
        <w:tc>
          <w:tcPr>
            <w:tcW w:w="776" w:type="dxa"/>
            <w:gridSpan w:val="2"/>
            <w:shd w:val="clear" w:color="auto" w:fill="auto"/>
            <w:noWrap/>
          </w:tcPr>
          <w:p w:rsidR="00E561E4" w:rsidRPr="00E561E4" w:rsidRDefault="00E561E4" w:rsidP="004C1065">
            <w:pPr>
              <w:jc w:val="right"/>
              <w:rPr>
                <w:sz w:val="18"/>
                <w:szCs w:val="18"/>
              </w:rPr>
            </w:pPr>
            <w:r w:rsidRPr="00E561E4">
              <w:rPr>
                <w:sz w:val="18"/>
                <w:szCs w:val="18"/>
              </w:rPr>
              <w:t>5%</w:t>
            </w:r>
          </w:p>
        </w:tc>
        <w:tc>
          <w:tcPr>
            <w:tcW w:w="628" w:type="dxa"/>
            <w:gridSpan w:val="2"/>
          </w:tcPr>
          <w:p w:rsidR="00E561E4" w:rsidRPr="00E561E4" w:rsidRDefault="00E561E4" w:rsidP="004C1065">
            <w:pPr>
              <w:jc w:val="right"/>
              <w:rPr>
                <w:sz w:val="18"/>
                <w:szCs w:val="18"/>
              </w:rPr>
            </w:pPr>
            <w:r w:rsidRPr="00E561E4">
              <w:rPr>
                <w:sz w:val="18"/>
                <w:szCs w:val="18"/>
              </w:rPr>
              <w:t>27</w:t>
            </w:r>
          </w:p>
        </w:tc>
        <w:tc>
          <w:tcPr>
            <w:tcW w:w="776" w:type="dxa"/>
            <w:gridSpan w:val="2"/>
            <w:shd w:val="clear" w:color="auto" w:fill="auto"/>
            <w:noWrap/>
          </w:tcPr>
          <w:p w:rsidR="00E561E4" w:rsidRPr="00E561E4" w:rsidRDefault="00E561E4" w:rsidP="004C1065">
            <w:pPr>
              <w:jc w:val="right"/>
              <w:rPr>
                <w:sz w:val="18"/>
                <w:szCs w:val="18"/>
              </w:rPr>
            </w:pPr>
            <w:r w:rsidRPr="00E561E4">
              <w:rPr>
                <w:sz w:val="18"/>
                <w:szCs w:val="18"/>
              </w:rPr>
              <w:t>7%</w:t>
            </w:r>
          </w:p>
        </w:tc>
        <w:tc>
          <w:tcPr>
            <w:tcW w:w="818" w:type="dxa"/>
            <w:gridSpan w:val="2"/>
          </w:tcPr>
          <w:p w:rsidR="00E561E4" w:rsidRPr="00E561E4" w:rsidRDefault="00E561E4" w:rsidP="004C1065">
            <w:pPr>
              <w:jc w:val="right"/>
              <w:rPr>
                <w:sz w:val="18"/>
                <w:szCs w:val="18"/>
              </w:rPr>
            </w:pPr>
            <w:r w:rsidRPr="00E561E4">
              <w:rPr>
                <w:sz w:val="18"/>
                <w:szCs w:val="18"/>
              </w:rPr>
              <w:t>40</w:t>
            </w:r>
          </w:p>
        </w:tc>
        <w:tc>
          <w:tcPr>
            <w:tcW w:w="777" w:type="dxa"/>
            <w:gridSpan w:val="2"/>
          </w:tcPr>
          <w:p w:rsidR="00E561E4" w:rsidRPr="00E561E4" w:rsidRDefault="00E561E4" w:rsidP="004C1065">
            <w:pPr>
              <w:jc w:val="right"/>
              <w:rPr>
                <w:sz w:val="18"/>
                <w:szCs w:val="18"/>
              </w:rPr>
            </w:pPr>
            <w:r w:rsidRPr="00E561E4">
              <w:rPr>
                <w:sz w:val="18"/>
                <w:szCs w:val="18"/>
              </w:rPr>
              <w:t>9%</w:t>
            </w:r>
          </w:p>
        </w:tc>
        <w:tc>
          <w:tcPr>
            <w:tcW w:w="610" w:type="dxa"/>
            <w:gridSpan w:val="2"/>
            <w:shd w:val="clear" w:color="auto" w:fill="auto"/>
            <w:noWrap/>
          </w:tcPr>
          <w:p w:rsidR="00E561E4" w:rsidRPr="00E561E4" w:rsidRDefault="00E561E4" w:rsidP="004C1065">
            <w:pPr>
              <w:jc w:val="right"/>
              <w:rPr>
                <w:sz w:val="18"/>
                <w:szCs w:val="18"/>
              </w:rPr>
            </w:pPr>
            <w:r w:rsidRPr="00E561E4">
              <w:rPr>
                <w:sz w:val="18"/>
                <w:szCs w:val="18"/>
              </w:rPr>
              <w:t>30</w:t>
            </w:r>
          </w:p>
        </w:tc>
        <w:tc>
          <w:tcPr>
            <w:tcW w:w="808" w:type="dxa"/>
            <w:gridSpan w:val="2"/>
            <w:shd w:val="clear" w:color="auto" w:fill="auto"/>
            <w:noWrap/>
          </w:tcPr>
          <w:p w:rsidR="00E561E4" w:rsidRPr="00E561E4" w:rsidRDefault="00E561E4" w:rsidP="004C1065">
            <w:pPr>
              <w:jc w:val="right"/>
              <w:rPr>
                <w:sz w:val="18"/>
                <w:szCs w:val="18"/>
              </w:rPr>
            </w:pPr>
            <w:r w:rsidRPr="00E561E4">
              <w:rPr>
                <w:sz w:val="18"/>
                <w:szCs w:val="18"/>
              </w:rPr>
              <w:t>7%</w:t>
            </w:r>
          </w:p>
        </w:tc>
        <w:tc>
          <w:tcPr>
            <w:tcW w:w="709" w:type="dxa"/>
            <w:gridSpan w:val="2"/>
            <w:shd w:val="clear" w:color="auto" w:fill="auto"/>
            <w:noWrap/>
          </w:tcPr>
          <w:p w:rsidR="00E561E4" w:rsidRPr="00E561E4" w:rsidRDefault="00E561E4" w:rsidP="004C1065">
            <w:pPr>
              <w:jc w:val="right"/>
              <w:rPr>
                <w:sz w:val="18"/>
                <w:szCs w:val="18"/>
              </w:rPr>
            </w:pPr>
            <w:r w:rsidRPr="00E561E4">
              <w:rPr>
                <w:sz w:val="18"/>
                <w:szCs w:val="18"/>
              </w:rPr>
              <w:t>21</w:t>
            </w:r>
          </w:p>
        </w:tc>
        <w:tc>
          <w:tcPr>
            <w:tcW w:w="708" w:type="dxa"/>
            <w:gridSpan w:val="2"/>
            <w:shd w:val="clear" w:color="auto" w:fill="auto"/>
            <w:noWrap/>
          </w:tcPr>
          <w:p w:rsidR="00E561E4" w:rsidRPr="00E561E4" w:rsidRDefault="00E561E4" w:rsidP="004C1065">
            <w:pPr>
              <w:jc w:val="right"/>
              <w:rPr>
                <w:sz w:val="18"/>
                <w:szCs w:val="18"/>
              </w:rPr>
            </w:pPr>
            <w:r w:rsidRPr="00E561E4">
              <w:rPr>
                <w:sz w:val="18"/>
                <w:szCs w:val="18"/>
              </w:rPr>
              <w:t>6%</w:t>
            </w:r>
          </w:p>
        </w:tc>
      </w:tr>
      <w:tr w:rsidR="00E561E4" w:rsidRPr="00C530AD" w:rsidTr="008B344D">
        <w:trPr>
          <w:trHeight w:val="624"/>
        </w:trPr>
        <w:tc>
          <w:tcPr>
            <w:tcW w:w="1508" w:type="dxa"/>
            <w:gridSpan w:val="2"/>
            <w:shd w:val="clear" w:color="auto" w:fill="auto"/>
          </w:tcPr>
          <w:p w:rsidR="00E561E4" w:rsidRDefault="00E561E4" w:rsidP="008B344D">
            <w:pPr>
              <w:rPr>
                <w:rFonts w:asciiTheme="minorHAnsi" w:hAnsiTheme="minorHAnsi" w:cstheme="minorHAnsi"/>
                <w:sz w:val="18"/>
                <w:szCs w:val="18"/>
              </w:rPr>
            </w:pPr>
          </w:p>
          <w:p w:rsidR="00E561E4" w:rsidRDefault="00E561E4" w:rsidP="008B344D">
            <w:pPr>
              <w:rPr>
                <w:rFonts w:asciiTheme="minorHAnsi" w:hAnsiTheme="minorHAnsi" w:cstheme="minorHAnsi"/>
                <w:sz w:val="18"/>
                <w:szCs w:val="18"/>
              </w:rPr>
            </w:pPr>
            <w:r w:rsidRPr="00C530AD">
              <w:rPr>
                <w:rFonts w:asciiTheme="minorHAnsi" w:hAnsiTheme="minorHAnsi" w:cstheme="minorHAnsi"/>
                <w:sz w:val="18"/>
                <w:szCs w:val="18"/>
              </w:rPr>
              <w:t xml:space="preserve">Unlawful entry with </w:t>
            </w:r>
            <w:r>
              <w:rPr>
                <w:rFonts w:asciiTheme="minorHAnsi" w:hAnsiTheme="minorHAnsi" w:cstheme="minorHAnsi"/>
                <w:sz w:val="18"/>
                <w:szCs w:val="18"/>
              </w:rPr>
              <w:t>i</w:t>
            </w:r>
            <w:r w:rsidRPr="00C530AD">
              <w:rPr>
                <w:rFonts w:asciiTheme="minorHAnsi" w:hAnsiTheme="minorHAnsi" w:cstheme="minorHAnsi"/>
                <w:sz w:val="18"/>
                <w:szCs w:val="18"/>
              </w:rPr>
              <w:t>ntent</w:t>
            </w:r>
          </w:p>
          <w:p w:rsidR="008B344D" w:rsidRPr="00C530AD" w:rsidRDefault="008B344D" w:rsidP="008B344D">
            <w:pPr>
              <w:rPr>
                <w:rFonts w:asciiTheme="minorHAnsi" w:hAnsiTheme="minorHAnsi" w:cstheme="minorHAnsi"/>
                <w:sz w:val="18"/>
                <w:szCs w:val="18"/>
              </w:rPr>
            </w:pPr>
          </w:p>
        </w:tc>
        <w:tc>
          <w:tcPr>
            <w:tcW w:w="486" w:type="dxa"/>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13</w:t>
            </w:r>
          </w:p>
        </w:tc>
        <w:tc>
          <w:tcPr>
            <w:tcW w:w="776" w:type="dxa"/>
            <w:gridSpan w:val="2"/>
            <w:shd w:val="clear" w:color="auto" w:fill="auto"/>
            <w:noWrap/>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3%</w:t>
            </w:r>
          </w:p>
        </w:tc>
        <w:tc>
          <w:tcPr>
            <w:tcW w:w="628" w:type="dxa"/>
            <w:gridSpan w:val="2"/>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17</w:t>
            </w:r>
          </w:p>
        </w:tc>
        <w:tc>
          <w:tcPr>
            <w:tcW w:w="776" w:type="dxa"/>
            <w:gridSpan w:val="2"/>
            <w:shd w:val="clear" w:color="auto" w:fill="auto"/>
            <w:noWrap/>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4%</w:t>
            </w:r>
          </w:p>
        </w:tc>
        <w:tc>
          <w:tcPr>
            <w:tcW w:w="818" w:type="dxa"/>
            <w:gridSpan w:val="2"/>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30</w:t>
            </w:r>
          </w:p>
        </w:tc>
        <w:tc>
          <w:tcPr>
            <w:tcW w:w="777" w:type="dxa"/>
            <w:gridSpan w:val="2"/>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7%</w:t>
            </w:r>
          </w:p>
        </w:tc>
        <w:tc>
          <w:tcPr>
            <w:tcW w:w="610" w:type="dxa"/>
            <w:gridSpan w:val="2"/>
            <w:shd w:val="clear" w:color="auto" w:fill="auto"/>
            <w:noWrap/>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29</w:t>
            </w:r>
          </w:p>
        </w:tc>
        <w:tc>
          <w:tcPr>
            <w:tcW w:w="808" w:type="dxa"/>
            <w:gridSpan w:val="2"/>
            <w:shd w:val="clear" w:color="auto" w:fill="auto"/>
            <w:noWrap/>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7%</w:t>
            </w:r>
          </w:p>
        </w:tc>
        <w:tc>
          <w:tcPr>
            <w:tcW w:w="709" w:type="dxa"/>
            <w:gridSpan w:val="2"/>
            <w:shd w:val="clear" w:color="auto" w:fill="auto"/>
            <w:noWrap/>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24</w:t>
            </w:r>
          </w:p>
        </w:tc>
        <w:tc>
          <w:tcPr>
            <w:tcW w:w="708" w:type="dxa"/>
            <w:gridSpan w:val="2"/>
            <w:shd w:val="clear" w:color="auto" w:fill="auto"/>
            <w:noWrap/>
          </w:tcPr>
          <w:p w:rsidR="008B344D" w:rsidRDefault="008B344D" w:rsidP="004C1065">
            <w:pPr>
              <w:jc w:val="right"/>
              <w:rPr>
                <w:sz w:val="18"/>
                <w:szCs w:val="18"/>
              </w:rPr>
            </w:pPr>
          </w:p>
          <w:p w:rsidR="00E561E4" w:rsidRPr="00E561E4" w:rsidRDefault="00E561E4" w:rsidP="004C1065">
            <w:pPr>
              <w:jc w:val="right"/>
              <w:rPr>
                <w:sz w:val="18"/>
                <w:szCs w:val="18"/>
              </w:rPr>
            </w:pPr>
            <w:r w:rsidRPr="00E561E4">
              <w:rPr>
                <w:sz w:val="18"/>
                <w:szCs w:val="18"/>
              </w:rPr>
              <w:t>6%</w:t>
            </w:r>
          </w:p>
        </w:tc>
      </w:tr>
      <w:tr w:rsidR="00E561E4" w:rsidRPr="00C530AD" w:rsidTr="004815AE">
        <w:trPr>
          <w:trHeight w:val="397"/>
        </w:trPr>
        <w:tc>
          <w:tcPr>
            <w:tcW w:w="1508" w:type="dxa"/>
            <w:gridSpan w:val="2"/>
            <w:tcBorders>
              <w:bottom w:val="nil"/>
            </w:tcBorders>
            <w:shd w:val="clear" w:color="auto" w:fill="auto"/>
          </w:tcPr>
          <w:p w:rsidR="00E561E4" w:rsidRPr="00C530AD" w:rsidRDefault="00E561E4" w:rsidP="008B344D">
            <w:pPr>
              <w:rPr>
                <w:rFonts w:asciiTheme="minorHAnsi" w:hAnsiTheme="minorHAnsi" w:cstheme="minorHAnsi"/>
                <w:sz w:val="18"/>
                <w:szCs w:val="18"/>
              </w:rPr>
            </w:pPr>
            <w:r w:rsidRPr="00C530AD">
              <w:rPr>
                <w:rFonts w:asciiTheme="minorHAnsi" w:hAnsiTheme="minorHAnsi" w:cstheme="minorHAnsi"/>
                <w:sz w:val="18"/>
                <w:szCs w:val="18"/>
              </w:rPr>
              <w:t>Other offences</w:t>
            </w:r>
          </w:p>
        </w:tc>
        <w:tc>
          <w:tcPr>
            <w:tcW w:w="486" w:type="dxa"/>
            <w:tcBorders>
              <w:bottom w:val="nil"/>
            </w:tcBorders>
          </w:tcPr>
          <w:p w:rsidR="00E561E4" w:rsidRPr="00E561E4" w:rsidRDefault="00E561E4" w:rsidP="004C1065">
            <w:pPr>
              <w:jc w:val="right"/>
              <w:rPr>
                <w:sz w:val="18"/>
                <w:szCs w:val="18"/>
              </w:rPr>
            </w:pPr>
            <w:r w:rsidRPr="00E561E4">
              <w:rPr>
                <w:sz w:val="18"/>
                <w:szCs w:val="18"/>
              </w:rPr>
              <w:t>65</w:t>
            </w:r>
          </w:p>
        </w:tc>
        <w:tc>
          <w:tcPr>
            <w:tcW w:w="776" w:type="dxa"/>
            <w:gridSpan w:val="2"/>
            <w:tcBorders>
              <w:bottom w:val="nil"/>
            </w:tcBorders>
            <w:shd w:val="clear" w:color="auto" w:fill="auto"/>
            <w:noWrap/>
          </w:tcPr>
          <w:p w:rsidR="00E561E4" w:rsidRPr="00E561E4" w:rsidRDefault="00E561E4" w:rsidP="004C1065">
            <w:pPr>
              <w:jc w:val="right"/>
              <w:rPr>
                <w:sz w:val="18"/>
                <w:szCs w:val="18"/>
              </w:rPr>
            </w:pPr>
            <w:r w:rsidRPr="00E561E4">
              <w:rPr>
                <w:sz w:val="18"/>
                <w:szCs w:val="18"/>
              </w:rPr>
              <w:t>17%</w:t>
            </w:r>
          </w:p>
        </w:tc>
        <w:tc>
          <w:tcPr>
            <w:tcW w:w="628" w:type="dxa"/>
            <w:gridSpan w:val="2"/>
            <w:tcBorders>
              <w:bottom w:val="nil"/>
            </w:tcBorders>
          </w:tcPr>
          <w:p w:rsidR="00E561E4" w:rsidRPr="00E561E4" w:rsidRDefault="00E561E4" w:rsidP="004C1065">
            <w:pPr>
              <w:jc w:val="right"/>
              <w:rPr>
                <w:sz w:val="18"/>
                <w:szCs w:val="18"/>
              </w:rPr>
            </w:pPr>
            <w:r w:rsidRPr="00E561E4">
              <w:rPr>
                <w:sz w:val="18"/>
                <w:szCs w:val="18"/>
              </w:rPr>
              <w:t>83</w:t>
            </w:r>
          </w:p>
        </w:tc>
        <w:tc>
          <w:tcPr>
            <w:tcW w:w="776" w:type="dxa"/>
            <w:gridSpan w:val="2"/>
            <w:tcBorders>
              <w:bottom w:val="nil"/>
            </w:tcBorders>
            <w:shd w:val="clear" w:color="auto" w:fill="auto"/>
            <w:noWrap/>
          </w:tcPr>
          <w:p w:rsidR="00E561E4" w:rsidRPr="00E561E4" w:rsidRDefault="00E561E4" w:rsidP="004C1065">
            <w:pPr>
              <w:jc w:val="right"/>
              <w:rPr>
                <w:sz w:val="18"/>
                <w:szCs w:val="18"/>
              </w:rPr>
            </w:pPr>
            <w:r w:rsidRPr="00E561E4">
              <w:rPr>
                <w:sz w:val="18"/>
                <w:szCs w:val="18"/>
              </w:rPr>
              <w:t>21%</w:t>
            </w:r>
          </w:p>
        </w:tc>
        <w:tc>
          <w:tcPr>
            <w:tcW w:w="818" w:type="dxa"/>
            <w:gridSpan w:val="2"/>
            <w:tcBorders>
              <w:bottom w:val="nil"/>
            </w:tcBorders>
          </w:tcPr>
          <w:p w:rsidR="00E561E4" w:rsidRPr="00E561E4" w:rsidRDefault="00E561E4" w:rsidP="004C1065">
            <w:pPr>
              <w:jc w:val="right"/>
              <w:rPr>
                <w:sz w:val="18"/>
                <w:szCs w:val="18"/>
              </w:rPr>
            </w:pPr>
            <w:r w:rsidRPr="00E561E4">
              <w:rPr>
                <w:sz w:val="18"/>
                <w:szCs w:val="18"/>
              </w:rPr>
              <w:t>57</w:t>
            </w:r>
          </w:p>
        </w:tc>
        <w:tc>
          <w:tcPr>
            <w:tcW w:w="777" w:type="dxa"/>
            <w:gridSpan w:val="2"/>
            <w:tcBorders>
              <w:bottom w:val="nil"/>
            </w:tcBorders>
          </w:tcPr>
          <w:p w:rsidR="00E561E4" w:rsidRPr="00E561E4" w:rsidRDefault="00E561E4" w:rsidP="004C1065">
            <w:pPr>
              <w:jc w:val="right"/>
              <w:rPr>
                <w:sz w:val="18"/>
                <w:szCs w:val="18"/>
              </w:rPr>
            </w:pPr>
            <w:r w:rsidRPr="00E561E4">
              <w:rPr>
                <w:sz w:val="18"/>
                <w:szCs w:val="18"/>
              </w:rPr>
              <w:t>13%</w:t>
            </w:r>
          </w:p>
        </w:tc>
        <w:tc>
          <w:tcPr>
            <w:tcW w:w="610" w:type="dxa"/>
            <w:gridSpan w:val="2"/>
            <w:tcBorders>
              <w:bottom w:val="nil"/>
            </w:tcBorders>
            <w:shd w:val="clear" w:color="auto" w:fill="auto"/>
            <w:noWrap/>
          </w:tcPr>
          <w:p w:rsidR="00E561E4" w:rsidRPr="00E561E4" w:rsidRDefault="00E561E4" w:rsidP="004C1065">
            <w:pPr>
              <w:jc w:val="right"/>
              <w:rPr>
                <w:sz w:val="18"/>
                <w:szCs w:val="18"/>
              </w:rPr>
            </w:pPr>
            <w:r w:rsidRPr="00E561E4">
              <w:rPr>
                <w:sz w:val="18"/>
                <w:szCs w:val="18"/>
              </w:rPr>
              <w:t>64</w:t>
            </w:r>
          </w:p>
        </w:tc>
        <w:tc>
          <w:tcPr>
            <w:tcW w:w="808" w:type="dxa"/>
            <w:gridSpan w:val="2"/>
            <w:tcBorders>
              <w:bottom w:val="nil"/>
            </w:tcBorders>
            <w:shd w:val="clear" w:color="auto" w:fill="auto"/>
            <w:noWrap/>
          </w:tcPr>
          <w:p w:rsidR="00E561E4" w:rsidRPr="00E561E4" w:rsidRDefault="00E561E4" w:rsidP="004C1065">
            <w:pPr>
              <w:jc w:val="right"/>
              <w:rPr>
                <w:sz w:val="18"/>
                <w:szCs w:val="18"/>
              </w:rPr>
            </w:pPr>
            <w:r w:rsidRPr="00E561E4">
              <w:rPr>
                <w:sz w:val="18"/>
                <w:szCs w:val="18"/>
              </w:rPr>
              <w:t>15%</w:t>
            </w:r>
          </w:p>
        </w:tc>
        <w:tc>
          <w:tcPr>
            <w:tcW w:w="709" w:type="dxa"/>
            <w:gridSpan w:val="2"/>
            <w:tcBorders>
              <w:bottom w:val="nil"/>
            </w:tcBorders>
            <w:shd w:val="clear" w:color="auto" w:fill="auto"/>
            <w:noWrap/>
          </w:tcPr>
          <w:p w:rsidR="00E561E4" w:rsidRPr="00E561E4" w:rsidRDefault="00E561E4" w:rsidP="004C1065">
            <w:pPr>
              <w:jc w:val="right"/>
              <w:rPr>
                <w:sz w:val="18"/>
                <w:szCs w:val="18"/>
              </w:rPr>
            </w:pPr>
            <w:r w:rsidRPr="00E561E4">
              <w:rPr>
                <w:sz w:val="18"/>
                <w:szCs w:val="18"/>
              </w:rPr>
              <w:t>61</w:t>
            </w:r>
          </w:p>
        </w:tc>
        <w:tc>
          <w:tcPr>
            <w:tcW w:w="708" w:type="dxa"/>
            <w:gridSpan w:val="2"/>
            <w:tcBorders>
              <w:bottom w:val="nil"/>
            </w:tcBorders>
            <w:shd w:val="clear" w:color="auto" w:fill="auto"/>
            <w:noWrap/>
          </w:tcPr>
          <w:p w:rsidR="00E561E4" w:rsidRPr="00E561E4" w:rsidRDefault="00E561E4" w:rsidP="004C1065">
            <w:pPr>
              <w:jc w:val="right"/>
              <w:rPr>
                <w:sz w:val="18"/>
                <w:szCs w:val="18"/>
              </w:rPr>
            </w:pPr>
            <w:r w:rsidRPr="00E561E4">
              <w:rPr>
                <w:sz w:val="18"/>
                <w:szCs w:val="18"/>
              </w:rPr>
              <w:t>16%</w:t>
            </w:r>
          </w:p>
        </w:tc>
      </w:tr>
      <w:tr w:rsidR="00E561E4" w:rsidRPr="00C530AD" w:rsidTr="004815AE">
        <w:trPr>
          <w:trHeight w:val="397"/>
        </w:trPr>
        <w:tc>
          <w:tcPr>
            <w:tcW w:w="1508" w:type="dxa"/>
            <w:gridSpan w:val="2"/>
            <w:tcBorders>
              <w:top w:val="nil"/>
              <w:bottom w:val="single" w:sz="4" w:space="0" w:color="auto"/>
            </w:tcBorders>
            <w:shd w:val="clear" w:color="auto" w:fill="auto"/>
          </w:tcPr>
          <w:p w:rsidR="00E561E4" w:rsidRPr="00C530AD" w:rsidRDefault="00E561E4" w:rsidP="008B344D">
            <w:pPr>
              <w:rPr>
                <w:rFonts w:asciiTheme="minorHAnsi" w:hAnsiTheme="minorHAnsi" w:cstheme="minorHAnsi"/>
                <w:b/>
                <w:bCs/>
                <w:sz w:val="18"/>
                <w:szCs w:val="18"/>
              </w:rPr>
            </w:pPr>
            <w:r w:rsidRPr="00C530AD">
              <w:rPr>
                <w:rFonts w:asciiTheme="minorHAnsi" w:hAnsiTheme="minorHAnsi" w:cstheme="minorHAnsi"/>
                <w:b/>
                <w:bCs/>
                <w:sz w:val="18"/>
                <w:szCs w:val="18"/>
              </w:rPr>
              <w:t>All Offences</w:t>
            </w:r>
          </w:p>
        </w:tc>
        <w:tc>
          <w:tcPr>
            <w:tcW w:w="486" w:type="dxa"/>
            <w:tcBorders>
              <w:top w:val="nil"/>
              <w:bottom w:val="single" w:sz="4" w:space="0" w:color="auto"/>
            </w:tcBorders>
          </w:tcPr>
          <w:p w:rsidR="00E561E4" w:rsidRPr="00E561E4" w:rsidRDefault="00E561E4" w:rsidP="004C1065">
            <w:pPr>
              <w:jc w:val="right"/>
              <w:rPr>
                <w:sz w:val="18"/>
                <w:szCs w:val="18"/>
              </w:rPr>
            </w:pPr>
            <w:r w:rsidRPr="00E561E4">
              <w:rPr>
                <w:sz w:val="18"/>
                <w:szCs w:val="18"/>
              </w:rPr>
              <w:t>388</w:t>
            </w:r>
          </w:p>
        </w:tc>
        <w:tc>
          <w:tcPr>
            <w:tcW w:w="776" w:type="dxa"/>
            <w:gridSpan w:val="2"/>
            <w:tcBorders>
              <w:top w:val="nil"/>
              <w:bottom w:val="single" w:sz="4" w:space="0" w:color="auto"/>
            </w:tcBorders>
            <w:shd w:val="clear" w:color="auto" w:fill="auto"/>
            <w:noWrap/>
          </w:tcPr>
          <w:p w:rsidR="00E561E4" w:rsidRPr="00E561E4" w:rsidRDefault="00E561E4" w:rsidP="004C1065">
            <w:pPr>
              <w:jc w:val="right"/>
              <w:rPr>
                <w:sz w:val="18"/>
                <w:szCs w:val="18"/>
              </w:rPr>
            </w:pPr>
            <w:r w:rsidRPr="00E561E4">
              <w:rPr>
                <w:sz w:val="18"/>
                <w:szCs w:val="18"/>
              </w:rPr>
              <w:t>100%</w:t>
            </w:r>
          </w:p>
        </w:tc>
        <w:tc>
          <w:tcPr>
            <w:tcW w:w="628" w:type="dxa"/>
            <w:gridSpan w:val="2"/>
            <w:tcBorders>
              <w:top w:val="nil"/>
              <w:bottom w:val="single" w:sz="4" w:space="0" w:color="auto"/>
            </w:tcBorders>
          </w:tcPr>
          <w:p w:rsidR="00E561E4" w:rsidRPr="00E561E4" w:rsidRDefault="00E561E4" w:rsidP="004C1065">
            <w:pPr>
              <w:jc w:val="right"/>
              <w:rPr>
                <w:sz w:val="18"/>
                <w:szCs w:val="18"/>
              </w:rPr>
            </w:pPr>
            <w:r w:rsidRPr="00E561E4">
              <w:rPr>
                <w:sz w:val="18"/>
                <w:szCs w:val="18"/>
              </w:rPr>
              <w:t>393</w:t>
            </w:r>
          </w:p>
        </w:tc>
        <w:tc>
          <w:tcPr>
            <w:tcW w:w="776" w:type="dxa"/>
            <w:gridSpan w:val="2"/>
            <w:tcBorders>
              <w:top w:val="nil"/>
              <w:bottom w:val="single" w:sz="4" w:space="0" w:color="auto"/>
            </w:tcBorders>
            <w:shd w:val="clear" w:color="auto" w:fill="auto"/>
            <w:noWrap/>
          </w:tcPr>
          <w:p w:rsidR="00E561E4" w:rsidRPr="00E561E4" w:rsidRDefault="00E561E4" w:rsidP="004C1065">
            <w:pPr>
              <w:jc w:val="right"/>
              <w:rPr>
                <w:sz w:val="18"/>
                <w:szCs w:val="18"/>
              </w:rPr>
            </w:pPr>
            <w:r w:rsidRPr="00E561E4">
              <w:rPr>
                <w:sz w:val="18"/>
                <w:szCs w:val="18"/>
              </w:rPr>
              <w:t>100%</w:t>
            </w:r>
          </w:p>
        </w:tc>
        <w:tc>
          <w:tcPr>
            <w:tcW w:w="818" w:type="dxa"/>
            <w:gridSpan w:val="2"/>
            <w:tcBorders>
              <w:top w:val="nil"/>
              <w:bottom w:val="single" w:sz="4" w:space="0" w:color="auto"/>
            </w:tcBorders>
          </w:tcPr>
          <w:p w:rsidR="00E561E4" w:rsidRPr="00E561E4" w:rsidRDefault="00E561E4" w:rsidP="004C1065">
            <w:pPr>
              <w:jc w:val="right"/>
              <w:rPr>
                <w:sz w:val="18"/>
                <w:szCs w:val="18"/>
              </w:rPr>
            </w:pPr>
            <w:r w:rsidRPr="00E561E4">
              <w:rPr>
                <w:sz w:val="18"/>
                <w:szCs w:val="18"/>
              </w:rPr>
              <w:t>440</w:t>
            </w:r>
          </w:p>
        </w:tc>
        <w:tc>
          <w:tcPr>
            <w:tcW w:w="777" w:type="dxa"/>
            <w:gridSpan w:val="2"/>
            <w:tcBorders>
              <w:top w:val="nil"/>
              <w:bottom w:val="single" w:sz="4" w:space="0" w:color="auto"/>
            </w:tcBorders>
          </w:tcPr>
          <w:p w:rsidR="00E561E4" w:rsidRPr="00E561E4" w:rsidRDefault="00E561E4" w:rsidP="004C1065">
            <w:pPr>
              <w:jc w:val="right"/>
              <w:rPr>
                <w:sz w:val="18"/>
                <w:szCs w:val="18"/>
              </w:rPr>
            </w:pPr>
            <w:r w:rsidRPr="00E561E4">
              <w:rPr>
                <w:sz w:val="18"/>
                <w:szCs w:val="18"/>
              </w:rPr>
              <w:t>100%</w:t>
            </w:r>
          </w:p>
        </w:tc>
        <w:tc>
          <w:tcPr>
            <w:tcW w:w="610" w:type="dxa"/>
            <w:gridSpan w:val="2"/>
            <w:tcBorders>
              <w:top w:val="nil"/>
              <w:bottom w:val="single" w:sz="4" w:space="0" w:color="auto"/>
            </w:tcBorders>
            <w:shd w:val="clear" w:color="auto" w:fill="auto"/>
            <w:noWrap/>
          </w:tcPr>
          <w:p w:rsidR="00E561E4" w:rsidRPr="00E561E4" w:rsidRDefault="00E561E4" w:rsidP="004C1065">
            <w:pPr>
              <w:jc w:val="right"/>
              <w:rPr>
                <w:sz w:val="18"/>
                <w:szCs w:val="18"/>
              </w:rPr>
            </w:pPr>
            <w:r w:rsidRPr="00E561E4">
              <w:rPr>
                <w:sz w:val="18"/>
                <w:szCs w:val="18"/>
              </w:rPr>
              <w:t>431</w:t>
            </w:r>
          </w:p>
        </w:tc>
        <w:tc>
          <w:tcPr>
            <w:tcW w:w="808" w:type="dxa"/>
            <w:gridSpan w:val="2"/>
            <w:tcBorders>
              <w:top w:val="nil"/>
              <w:bottom w:val="single" w:sz="4" w:space="0" w:color="auto"/>
            </w:tcBorders>
            <w:shd w:val="clear" w:color="auto" w:fill="auto"/>
            <w:noWrap/>
          </w:tcPr>
          <w:p w:rsidR="00E561E4" w:rsidRPr="00E561E4" w:rsidRDefault="00E561E4" w:rsidP="004C1065">
            <w:pPr>
              <w:jc w:val="right"/>
              <w:rPr>
                <w:sz w:val="18"/>
                <w:szCs w:val="18"/>
              </w:rPr>
            </w:pPr>
            <w:r w:rsidRPr="00E561E4">
              <w:rPr>
                <w:sz w:val="18"/>
                <w:szCs w:val="18"/>
              </w:rPr>
              <w:t>100%</w:t>
            </w:r>
          </w:p>
        </w:tc>
        <w:tc>
          <w:tcPr>
            <w:tcW w:w="709" w:type="dxa"/>
            <w:gridSpan w:val="2"/>
            <w:tcBorders>
              <w:top w:val="nil"/>
              <w:bottom w:val="single" w:sz="4" w:space="0" w:color="auto"/>
            </w:tcBorders>
            <w:shd w:val="clear" w:color="auto" w:fill="auto"/>
            <w:noWrap/>
          </w:tcPr>
          <w:p w:rsidR="00E561E4" w:rsidRPr="00E561E4" w:rsidRDefault="00E561E4" w:rsidP="004C1065">
            <w:pPr>
              <w:jc w:val="right"/>
              <w:rPr>
                <w:sz w:val="18"/>
                <w:szCs w:val="18"/>
              </w:rPr>
            </w:pPr>
            <w:r w:rsidRPr="00E561E4">
              <w:rPr>
                <w:sz w:val="18"/>
                <w:szCs w:val="18"/>
              </w:rPr>
              <w:t>371</w:t>
            </w:r>
          </w:p>
        </w:tc>
        <w:tc>
          <w:tcPr>
            <w:tcW w:w="708" w:type="dxa"/>
            <w:gridSpan w:val="2"/>
            <w:tcBorders>
              <w:top w:val="nil"/>
              <w:bottom w:val="single" w:sz="4" w:space="0" w:color="auto"/>
            </w:tcBorders>
            <w:shd w:val="clear" w:color="auto" w:fill="auto"/>
            <w:noWrap/>
          </w:tcPr>
          <w:p w:rsidR="00E561E4" w:rsidRPr="00E561E4" w:rsidRDefault="00E561E4" w:rsidP="004C1065">
            <w:pPr>
              <w:jc w:val="right"/>
              <w:rPr>
                <w:sz w:val="18"/>
                <w:szCs w:val="18"/>
              </w:rPr>
            </w:pPr>
            <w:r w:rsidRPr="00E561E4">
              <w:rPr>
                <w:sz w:val="18"/>
                <w:szCs w:val="18"/>
              </w:rPr>
              <w:t>100%</w:t>
            </w:r>
          </w:p>
        </w:tc>
      </w:tr>
    </w:tbl>
    <w:p w:rsidR="005B4726" w:rsidRPr="00D7264A" w:rsidRDefault="00E830D7" w:rsidP="00E830D7">
      <w:pPr>
        <w:jc w:val="both"/>
        <w:rPr>
          <w:rFonts w:ascii="Arial" w:hAnsi="Arial" w:cs="Arial"/>
          <w:sz w:val="16"/>
          <w:szCs w:val="16"/>
        </w:rPr>
      </w:pPr>
      <w:r w:rsidRPr="00D7264A">
        <w:rPr>
          <w:rFonts w:ascii="Arial" w:hAnsi="Arial" w:cs="Arial"/>
          <w:sz w:val="16"/>
          <w:szCs w:val="16"/>
        </w:rPr>
        <w:t xml:space="preserve">Source: Extracted from IJIS on </w:t>
      </w:r>
      <w:r w:rsidR="00D818DB">
        <w:rPr>
          <w:rFonts w:ascii="Arial" w:hAnsi="Arial" w:cs="Arial"/>
          <w:sz w:val="16"/>
          <w:szCs w:val="16"/>
        </w:rPr>
        <w:t>22/10/2014</w:t>
      </w:r>
      <w:r w:rsidR="005B4726">
        <w:rPr>
          <w:rFonts w:ascii="Arial" w:hAnsi="Arial" w:cs="Arial"/>
          <w:sz w:val="16"/>
          <w:szCs w:val="16"/>
        </w:rPr>
        <w:t>* - Australian and New Zealand Standard Offence Classification.  Australian Bureau of Statistics, 2011.</w:t>
      </w:r>
    </w:p>
    <w:p w:rsidR="003A1B32" w:rsidRDefault="003A1B32">
      <w:pPr>
        <w:rPr>
          <w:rFonts w:ascii="Arial" w:hAnsi="Arial" w:cs="Arial"/>
          <w:b/>
          <w:sz w:val="22"/>
          <w:szCs w:val="22"/>
        </w:rPr>
      </w:pPr>
    </w:p>
    <w:p w:rsidR="00202EF9" w:rsidRPr="00D7264A" w:rsidRDefault="00312609" w:rsidP="0040425F">
      <w:pPr>
        <w:pStyle w:val="Heading1"/>
      </w:pPr>
      <w:bookmarkStart w:id="26" w:name="_Toc405543547"/>
      <w:r w:rsidRPr="00D7264A">
        <w:lastRenderedPageBreak/>
        <w:t>Glossary</w:t>
      </w:r>
      <w:bookmarkEnd w:id="26"/>
    </w:p>
    <w:p w:rsidR="00312609" w:rsidRPr="00D7264A" w:rsidRDefault="00312609" w:rsidP="00765961">
      <w:pPr>
        <w:jc w:val="both"/>
        <w:rPr>
          <w:sz w:val="20"/>
          <w:szCs w:val="20"/>
        </w:rPr>
      </w:pPr>
    </w:p>
    <w:p w:rsidR="00443F3A" w:rsidRPr="00D7264A" w:rsidRDefault="00312609" w:rsidP="00A4278C">
      <w:pPr>
        <w:jc w:val="both"/>
        <w:rPr>
          <w:rFonts w:ascii="Arial" w:hAnsi="Arial" w:cs="Arial"/>
          <w:sz w:val="20"/>
          <w:szCs w:val="20"/>
        </w:rPr>
      </w:pPr>
      <w:r w:rsidRPr="00D7264A">
        <w:rPr>
          <w:rFonts w:ascii="Arial" w:hAnsi="Arial" w:cs="Arial"/>
          <w:b/>
          <w:sz w:val="20"/>
          <w:szCs w:val="20"/>
        </w:rPr>
        <w:t>IJIS</w:t>
      </w:r>
      <w:r w:rsidR="00D14576" w:rsidRPr="00D7264A">
        <w:rPr>
          <w:rFonts w:ascii="Arial" w:hAnsi="Arial" w:cs="Arial"/>
          <w:b/>
          <w:sz w:val="20"/>
          <w:szCs w:val="20"/>
        </w:rPr>
        <w:t xml:space="preserve"> -</w:t>
      </w:r>
      <w:r w:rsidRPr="00D7264A">
        <w:rPr>
          <w:rFonts w:ascii="Arial" w:hAnsi="Arial" w:cs="Arial"/>
          <w:b/>
          <w:sz w:val="20"/>
          <w:szCs w:val="20"/>
        </w:rPr>
        <w:t xml:space="preserve"> Integrated Justice Information System</w:t>
      </w:r>
      <w:r w:rsidRPr="00D7264A">
        <w:rPr>
          <w:rFonts w:ascii="Arial" w:hAnsi="Arial" w:cs="Arial"/>
          <w:sz w:val="20"/>
          <w:szCs w:val="20"/>
        </w:rPr>
        <w:t xml:space="preserve">: </w:t>
      </w:r>
      <w:r w:rsidR="00D14576" w:rsidRPr="00D7264A">
        <w:rPr>
          <w:rFonts w:ascii="Arial" w:hAnsi="Arial" w:cs="Arial"/>
          <w:sz w:val="20"/>
          <w:szCs w:val="20"/>
        </w:rPr>
        <w:t xml:space="preserve"> The Integrated Justice Information System is the core information system supporting justice processes in the Northern Territory. The Integrated Justice Information System records and manages justice information for police and courts from initial arrest and apprehension of a person through all court processes.   Prior to August 2009, this system also contained information re corrections processes.</w:t>
      </w:r>
    </w:p>
    <w:p w:rsidR="00443F3A" w:rsidRPr="00D7264A" w:rsidRDefault="00443F3A" w:rsidP="00D14576">
      <w:pPr>
        <w:rPr>
          <w:rFonts w:ascii="Arial" w:hAnsi="Arial" w:cs="Arial"/>
          <w:sz w:val="20"/>
          <w:szCs w:val="20"/>
        </w:rPr>
      </w:pPr>
    </w:p>
    <w:p w:rsidR="00312609" w:rsidRPr="00D7264A" w:rsidRDefault="00E830D7" w:rsidP="00D14576">
      <w:pPr>
        <w:rPr>
          <w:rFonts w:ascii="Arial" w:hAnsi="Arial" w:cs="Arial"/>
          <w:sz w:val="20"/>
          <w:szCs w:val="20"/>
        </w:rPr>
      </w:pPr>
      <w:r w:rsidRPr="00D7264A">
        <w:rPr>
          <w:rFonts w:ascii="Arial" w:hAnsi="Arial" w:cs="Arial"/>
          <w:b/>
          <w:sz w:val="20"/>
          <w:szCs w:val="20"/>
        </w:rPr>
        <w:t>Case</w:t>
      </w:r>
      <w:r w:rsidR="005B4726">
        <w:rPr>
          <w:rFonts w:ascii="Arial" w:hAnsi="Arial" w:cs="Arial"/>
          <w:sz w:val="20"/>
          <w:szCs w:val="20"/>
        </w:rPr>
        <w:t>:</w:t>
      </w:r>
      <w:r w:rsidR="00443F3A" w:rsidRPr="00D7264A">
        <w:rPr>
          <w:rFonts w:ascii="Arial" w:hAnsi="Arial" w:cs="Arial"/>
          <w:sz w:val="20"/>
          <w:szCs w:val="20"/>
        </w:rPr>
        <w:t xml:space="preserve"> </w:t>
      </w:r>
      <w:r w:rsidR="005B4726">
        <w:rPr>
          <w:rFonts w:ascii="Arial" w:hAnsi="Arial" w:cs="Arial"/>
          <w:sz w:val="20"/>
          <w:szCs w:val="20"/>
        </w:rPr>
        <w:t xml:space="preserve"> </w:t>
      </w:r>
      <w:r w:rsidR="00443F3A" w:rsidRPr="00D7264A">
        <w:rPr>
          <w:rFonts w:ascii="Arial" w:hAnsi="Arial" w:cs="Arial"/>
          <w:sz w:val="20"/>
          <w:szCs w:val="20"/>
        </w:rPr>
        <w:t xml:space="preserve">Defined as </w:t>
      </w:r>
      <w:r w:rsidR="00E14BA7" w:rsidRPr="00D7264A">
        <w:rPr>
          <w:rFonts w:ascii="Arial" w:hAnsi="Arial" w:cs="Arial"/>
          <w:sz w:val="20"/>
          <w:szCs w:val="20"/>
        </w:rPr>
        <w:t xml:space="preserve">an event relating to one or more cases for an individual on a distinct </w:t>
      </w:r>
      <w:r w:rsidR="006656DF" w:rsidRPr="00D7264A">
        <w:rPr>
          <w:rFonts w:ascii="Arial" w:hAnsi="Arial" w:cs="Arial"/>
          <w:sz w:val="20"/>
          <w:szCs w:val="20"/>
        </w:rPr>
        <w:t>date of committal</w:t>
      </w:r>
      <w:r w:rsidR="00E14BA7" w:rsidRPr="00D7264A">
        <w:rPr>
          <w:rFonts w:ascii="Arial" w:hAnsi="Arial" w:cs="Arial"/>
          <w:sz w:val="20"/>
          <w:szCs w:val="20"/>
        </w:rPr>
        <w:t xml:space="preserve">.  </w:t>
      </w:r>
    </w:p>
    <w:p w:rsidR="00BF26B7" w:rsidRPr="00D7264A" w:rsidRDefault="00BF26B7" w:rsidP="00D14576">
      <w:pPr>
        <w:rPr>
          <w:rFonts w:ascii="Arial" w:hAnsi="Arial" w:cs="Arial"/>
          <w:sz w:val="20"/>
          <w:szCs w:val="20"/>
        </w:rPr>
      </w:pPr>
    </w:p>
    <w:p w:rsidR="00BF26B7" w:rsidRPr="00D7264A" w:rsidRDefault="00BF26B7" w:rsidP="00BF26B7">
      <w:pPr>
        <w:jc w:val="both"/>
        <w:rPr>
          <w:rFonts w:ascii="Arial" w:hAnsi="Arial" w:cs="Arial"/>
          <w:bCs/>
          <w:sz w:val="20"/>
          <w:szCs w:val="20"/>
        </w:rPr>
      </w:pPr>
      <w:r w:rsidRPr="00D7264A">
        <w:rPr>
          <w:rFonts w:ascii="Arial" w:hAnsi="Arial" w:cs="Arial"/>
          <w:b/>
          <w:bCs/>
          <w:sz w:val="20"/>
          <w:szCs w:val="20"/>
        </w:rPr>
        <w:t>Oral Preliminary Examinations</w:t>
      </w:r>
      <w:r w:rsidR="005B4726">
        <w:rPr>
          <w:rFonts w:ascii="Arial" w:hAnsi="Arial" w:cs="Arial"/>
          <w:bCs/>
          <w:sz w:val="20"/>
          <w:szCs w:val="20"/>
        </w:rPr>
        <w:t xml:space="preserve">: </w:t>
      </w:r>
      <w:r w:rsidRPr="00D7264A">
        <w:rPr>
          <w:rFonts w:ascii="Arial" w:hAnsi="Arial" w:cs="Arial"/>
          <w:bCs/>
          <w:sz w:val="20"/>
          <w:szCs w:val="20"/>
        </w:rPr>
        <w:t xml:space="preserve"> </w:t>
      </w:r>
      <w:r w:rsidR="006656DF" w:rsidRPr="00D7264A">
        <w:rPr>
          <w:rFonts w:ascii="Arial" w:hAnsi="Arial" w:cs="Arial"/>
          <w:bCs/>
          <w:sz w:val="20"/>
          <w:szCs w:val="20"/>
        </w:rPr>
        <w:t>A</w:t>
      </w:r>
      <w:r w:rsidRPr="00D7264A">
        <w:rPr>
          <w:rFonts w:ascii="Arial" w:hAnsi="Arial" w:cs="Arial"/>
          <w:bCs/>
          <w:sz w:val="20"/>
          <w:szCs w:val="20"/>
        </w:rPr>
        <w:t xml:space="preserve"> </w:t>
      </w:r>
      <w:r w:rsidR="006656DF" w:rsidRPr="00D7264A">
        <w:rPr>
          <w:rFonts w:ascii="Arial" w:hAnsi="Arial" w:cs="Arial"/>
          <w:bCs/>
          <w:sz w:val="20"/>
          <w:szCs w:val="20"/>
        </w:rPr>
        <w:t>large number</w:t>
      </w:r>
      <w:r w:rsidRPr="00D7264A">
        <w:rPr>
          <w:rFonts w:ascii="Arial" w:hAnsi="Arial" w:cs="Arial"/>
          <w:bCs/>
          <w:sz w:val="20"/>
          <w:szCs w:val="20"/>
        </w:rPr>
        <w:t xml:space="preserve"> of preliminary examinations did not contain information which identified whether it was an oral or paper presentation (even though the code exists). </w:t>
      </w:r>
      <w:r w:rsidR="006656DF" w:rsidRPr="00D7264A">
        <w:rPr>
          <w:rFonts w:ascii="Arial" w:hAnsi="Arial" w:cs="Arial"/>
          <w:bCs/>
          <w:sz w:val="20"/>
          <w:szCs w:val="20"/>
        </w:rPr>
        <w:t>Many of the</w:t>
      </w:r>
      <w:r w:rsidRPr="00D7264A">
        <w:rPr>
          <w:rFonts w:ascii="Arial" w:hAnsi="Arial" w:cs="Arial"/>
          <w:bCs/>
          <w:sz w:val="20"/>
          <w:szCs w:val="20"/>
        </w:rPr>
        <w:t xml:space="preserve"> examinations were recorded as ‘PEM’ (Preliminary Examination Mentions’) which according to court staff could be either verbal or oral examinations.  Following discussion with court staff, a counting rule was developed such that if a summons existed which predated the committal date, the preliminary examination was categorised to be an oral examination.  If no summons existed, then the examination was categorised as written examination. </w:t>
      </w:r>
    </w:p>
    <w:p w:rsidR="00B7324B" w:rsidRPr="00D7264A" w:rsidRDefault="00B7324B" w:rsidP="00BF26B7">
      <w:pPr>
        <w:jc w:val="both"/>
        <w:rPr>
          <w:rFonts w:ascii="Arial" w:hAnsi="Arial" w:cs="Arial"/>
          <w:bCs/>
          <w:sz w:val="20"/>
          <w:szCs w:val="20"/>
        </w:rPr>
      </w:pPr>
    </w:p>
    <w:p w:rsidR="00B7324B" w:rsidRPr="00D7264A" w:rsidRDefault="00B7324B" w:rsidP="00BF26B7">
      <w:pPr>
        <w:jc w:val="both"/>
        <w:rPr>
          <w:rFonts w:ascii="Arial" w:hAnsi="Arial" w:cs="Arial"/>
          <w:bCs/>
          <w:sz w:val="20"/>
          <w:szCs w:val="20"/>
        </w:rPr>
      </w:pPr>
      <w:r w:rsidRPr="00D7264A">
        <w:rPr>
          <w:rFonts w:ascii="Arial" w:hAnsi="Arial" w:cs="Arial"/>
          <w:b/>
          <w:bCs/>
          <w:sz w:val="20"/>
          <w:szCs w:val="20"/>
        </w:rPr>
        <w:t xml:space="preserve">Directed </w:t>
      </w:r>
      <w:r w:rsidR="00452792">
        <w:rPr>
          <w:rFonts w:ascii="Arial" w:hAnsi="Arial" w:cs="Arial"/>
          <w:b/>
          <w:bCs/>
          <w:sz w:val="20"/>
          <w:szCs w:val="20"/>
        </w:rPr>
        <w:t>A</w:t>
      </w:r>
      <w:r w:rsidRPr="00D7264A">
        <w:rPr>
          <w:rFonts w:ascii="Arial" w:hAnsi="Arial" w:cs="Arial"/>
          <w:b/>
          <w:bCs/>
          <w:sz w:val="20"/>
          <w:szCs w:val="20"/>
        </w:rPr>
        <w:t>cquittals</w:t>
      </w:r>
      <w:r w:rsidR="005B4726">
        <w:rPr>
          <w:rFonts w:ascii="Arial" w:hAnsi="Arial" w:cs="Arial"/>
          <w:bCs/>
          <w:sz w:val="20"/>
          <w:szCs w:val="20"/>
        </w:rPr>
        <w:t>:</w:t>
      </w:r>
      <w:r w:rsidRPr="00D7264A">
        <w:rPr>
          <w:rFonts w:ascii="Arial" w:hAnsi="Arial" w:cs="Arial"/>
          <w:bCs/>
          <w:sz w:val="20"/>
          <w:szCs w:val="20"/>
        </w:rPr>
        <w:t xml:space="preserve"> </w:t>
      </w:r>
      <w:r w:rsidR="005B4726">
        <w:rPr>
          <w:rFonts w:ascii="Arial" w:hAnsi="Arial" w:cs="Arial"/>
          <w:bCs/>
          <w:sz w:val="20"/>
          <w:szCs w:val="20"/>
        </w:rPr>
        <w:t xml:space="preserve"> </w:t>
      </w:r>
      <w:r w:rsidRPr="00D7264A">
        <w:rPr>
          <w:rFonts w:ascii="Arial" w:hAnsi="Arial" w:cs="Arial"/>
          <w:bCs/>
          <w:sz w:val="20"/>
          <w:szCs w:val="20"/>
        </w:rPr>
        <w:t xml:space="preserve">This data was derived from all ‘trial by </w:t>
      </w:r>
      <w:r w:rsidR="00CA64B1">
        <w:rPr>
          <w:rFonts w:ascii="Arial" w:hAnsi="Arial" w:cs="Arial"/>
          <w:bCs/>
          <w:sz w:val="20"/>
          <w:szCs w:val="20"/>
        </w:rPr>
        <w:t>jury’ cases which returned a not</w:t>
      </w:r>
      <w:r w:rsidRPr="00D7264A">
        <w:rPr>
          <w:rFonts w:ascii="Arial" w:hAnsi="Arial" w:cs="Arial"/>
          <w:bCs/>
          <w:sz w:val="20"/>
          <w:szCs w:val="20"/>
        </w:rPr>
        <w:t xml:space="preserve"> guilty verdict and the associated text indicates that the jury was directed to return a verdict of not guilty.</w:t>
      </w:r>
    </w:p>
    <w:p w:rsidR="00BF26B7" w:rsidRPr="006656DF" w:rsidRDefault="00BF26B7" w:rsidP="00D14576">
      <w:pPr>
        <w:rPr>
          <w:rFonts w:ascii="Arial" w:hAnsi="Arial" w:cs="Arial"/>
          <w:b/>
          <w:bCs/>
          <w:sz w:val="20"/>
          <w:szCs w:val="20"/>
        </w:rPr>
      </w:pPr>
    </w:p>
    <w:sectPr w:rsidR="00BF26B7" w:rsidRPr="006656DF" w:rsidSect="00A205C4">
      <w:headerReference w:type="default" r:id="rId16"/>
      <w:footerReference w:type="default" r:id="rId17"/>
      <w:pgSz w:w="11906" w:h="16838"/>
      <w:pgMar w:top="1276" w:right="1800" w:bottom="1134" w:left="1800" w:header="708" w:footer="29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3959" w:rsidRDefault="00683959">
      <w:r>
        <w:separator/>
      </w:r>
    </w:p>
  </w:endnote>
  <w:endnote w:type="continuationSeparator" w:id="0">
    <w:p w:rsidR="00683959" w:rsidRDefault="006839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893"/>
      <w:gridCol w:w="7629"/>
    </w:tblGrid>
    <w:tr w:rsidR="00683959">
      <w:tc>
        <w:tcPr>
          <w:tcW w:w="918" w:type="dxa"/>
        </w:tcPr>
        <w:p w:rsidR="00683959" w:rsidRDefault="00683959">
          <w:pPr>
            <w:pStyle w:val="Footer"/>
            <w:jc w:val="right"/>
            <w:rPr>
              <w:b/>
              <w:bCs/>
              <w:color w:val="4F81BD"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E3020D" w:rsidRPr="00E3020D">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2</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683959" w:rsidRDefault="00683959" w:rsidP="009A579E">
          <w:pPr>
            <w:pStyle w:val="Footer"/>
          </w:pPr>
          <w:r>
            <w:t>Northern Territory –Department of the Attorney</w:t>
          </w:r>
          <w:r w:rsidR="009A579E">
            <w:t>-</w:t>
          </w:r>
          <w:r>
            <w:t xml:space="preserve">General and Justice </w:t>
          </w:r>
        </w:p>
      </w:tc>
    </w:tr>
  </w:tbl>
  <w:p w:rsidR="00683959" w:rsidRPr="00796744" w:rsidRDefault="00683959">
    <w:pPr>
      <w:pStyle w:val="Footer"/>
      <w:rPr>
        <w:rFonts w:ascii="Calibri" w:hAnsi="Calibri"/>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3959" w:rsidRDefault="00683959">
      <w:r>
        <w:separator/>
      </w:r>
    </w:p>
  </w:footnote>
  <w:footnote w:type="continuationSeparator" w:id="0">
    <w:p w:rsidR="00683959" w:rsidRDefault="006839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434"/>
      <w:gridCol w:w="1102"/>
    </w:tblGrid>
    <w:tr w:rsidR="00683959">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683959" w:rsidRDefault="00683959" w:rsidP="0068395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 xml:space="preserve">Committals Reform Review – Report </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5-01-01T00:00:00Z">
            <w:dateFormat w:val="yyyy"/>
            <w:lid w:val="en-US"/>
            <w:storeMappedDataAs w:val="dateTime"/>
            <w:calendar w:val="gregorian"/>
          </w:date>
        </w:sdtPr>
        <w:sdtEndPr/>
        <w:sdtContent>
          <w:tc>
            <w:tcPr>
              <w:tcW w:w="1105" w:type="dxa"/>
            </w:tcPr>
            <w:p w:rsidR="00683959" w:rsidRDefault="008D31BA" w:rsidP="00683959">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2015</w:t>
              </w:r>
            </w:p>
          </w:tc>
        </w:sdtContent>
      </w:sdt>
    </w:tr>
  </w:tbl>
  <w:p w:rsidR="00683959" w:rsidRDefault="006839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61E"/>
    <w:multiLevelType w:val="hybridMultilevel"/>
    <w:tmpl w:val="7A36CD20"/>
    <w:lvl w:ilvl="0" w:tplc="FD949966">
      <w:start w:val="5"/>
      <w:numFmt w:val="bullet"/>
      <w:lvlText w:val=""/>
      <w:lvlJc w:val="left"/>
      <w:pPr>
        <w:ind w:left="360" w:hanging="360"/>
      </w:pPr>
      <w:rPr>
        <w:rFonts w:ascii="Wingdings" w:eastAsia="Times New Roman" w:hAnsi="Wingdings"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0E03FE3"/>
    <w:multiLevelType w:val="hybridMultilevel"/>
    <w:tmpl w:val="3EAA85FC"/>
    <w:lvl w:ilvl="0" w:tplc="0C09000F">
      <w:start w:val="1"/>
      <w:numFmt w:val="decimal"/>
      <w:lvlText w:val="%1."/>
      <w:lvlJc w:val="left"/>
      <w:pPr>
        <w:tabs>
          <w:tab w:val="num" w:pos="360"/>
        </w:tabs>
        <w:ind w:left="360" w:hanging="360"/>
      </w:pPr>
    </w:lvl>
    <w:lvl w:ilvl="1" w:tplc="937A1928">
      <w:start w:val="1"/>
      <w:numFmt w:val="lowerLetter"/>
      <w:lvlText w:val="(%2)"/>
      <w:lvlJc w:val="left"/>
      <w:pPr>
        <w:tabs>
          <w:tab w:val="num" w:pos="1080"/>
        </w:tabs>
        <w:ind w:left="1080" w:hanging="360"/>
      </w:pPr>
      <w:rPr>
        <w:rFonts w:hint="default"/>
      </w:rPr>
    </w:lvl>
    <w:lvl w:ilvl="2" w:tplc="A84CF408">
      <w:numFmt w:val="bullet"/>
      <w:lvlText w:val="-"/>
      <w:lvlJc w:val="left"/>
      <w:pPr>
        <w:tabs>
          <w:tab w:val="num" w:pos="1980"/>
        </w:tabs>
        <w:ind w:left="1980" w:hanging="360"/>
      </w:pPr>
      <w:rPr>
        <w:rFonts w:ascii="Cambria" w:eastAsia="Times New Roman" w:hAnsi="Cambria" w:cs="Times New Roman" w:hint="default"/>
      </w:r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
    <w:nsid w:val="094D7A81"/>
    <w:multiLevelType w:val="hybridMultilevel"/>
    <w:tmpl w:val="CAA6F240"/>
    <w:lvl w:ilvl="0" w:tplc="D8BC5888">
      <w:start w:val="1"/>
      <w:numFmt w:val="bullet"/>
      <w:lvlText w:val=""/>
      <w:lvlJc w:val="left"/>
      <w:pPr>
        <w:ind w:left="720" w:hanging="360"/>
      </w:pPr>
      <w:rPr>
        <w:rFonts w:ascii="Wingdings" w:eastAsia="Times New Roman" w:hAnsi="Wingdings"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20145127"/>
    <w:multiLevelType w:val="hybridMultilevel"/>
    <w:tmpl w:val="70B655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204C47FD"/>
    <w:multiLevelType w:val="hybridMultilevel"/>
    <w:tmpl w:val="FAC614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6E296B44"/>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3"/>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58E5"/>
    <w:rsid w:val="00000582"/>
    <w:rsid w:val="0000079F"/>
    <w:rsid w:val="000007BA"/>
    <w:rsid w:val="0000287A"/>
    <w:rsid w:val="00003656"/>
    <w:rsid w:val="000036C5"/>
    <w:rsid w:val="00004143"/>
    <w:rsid w:val="000046B8"/>
    <w:rsid w:val="000046E3"/>
    <w:rsid w:val="00004F16"/>
    <w:rsid w:val="00006A2F"/>
    <w:rsid w:val="00010285"/>
    <w:rsid w:val="0001184D"/>
    <w:rsid w:val="00012AFA"/>
    <w:rsid w:val="00012FDA"/>
    <w:rsid w:val="0001320F"/>
    <w:rsid w:val="000139E5"/>
    <w:rsid w:val="00020DD1"/>
    <w:rsid w:val="00020E0D"/>
    <w:rsid w:val="0002124A"/>
    <w:rsid w:val="000219B8"/>
    <w:rsid w:val="00021DE8"/>
    <w:rsid w:val="00021E73"/>
    <w:rsid w:val="00022C14"/>
    <w:rsid w:val="0002462C"/>
    <w:rsid w:val="000246C7"/>
    <w:rsid w:val="00025C6A"/>
    <w:rsid w:val="000264C2"/>
    <w:rsid w:val="000269C6"/>
    <w:rsid w:val="00026B24"/>
    <w:rsid w:val="0002739B"/>
    <w:rsid w:val="00030129"/>
    <w:rsid w:val="00030657"/>
    <w:rsid w:val="00031AAC"/>
    <w:rsid w:val="0003254A"/>
    <w:rsid w:val="0003486A"/>
    <w:rsid w:val="00035FF8"/>
    <w:rsid w:val="00036276"/>
    <w:rsid w:val="000369A9"/>
    <w:rsid w:val="00037403"/>
    <w:rsid w:val="0004134A"/>
    <w:rsid w:val="00042030"/>
    <w:rsid w:val="000427A2"/>
    <w:rsid w:val="00043450"/>
    <w:rsid w:val="00043824"/>
    <w:rsid w:val="00043E1B"/>
    <w:rsid w:val="000440A2"/>
    <w:rsid w:val="0004436A"/>
    <w:rsid w:val="00044BFA"/>
    <w:rsid w:val="00044EAD"/>
    <w:rsid w:val="00045B36"/>
    <w:rsid w:val="00045CA0"/>
    <w:rsid w:val="00045DBD"/>
    <w:rsid w:val="00046100"/>
    <w:rsid w:val="000469A5"/>
    <w:rsid w:val="00046CDA"/>
    <w:rsid w:val="00046F3A"/>
    <w:rsid w:val="0004739F"/>
    <w:rsid w:val="00047D44"/>
    <w:rsid w:val="00050839"/>
    <w:rsid w:val="00050D6C"/>
    <w:rsid w:val="00050D7B"/>
    <w:rsid w:val="00051111"/>
    <w:rsid w:val="00051219"/>
    <w:rsid w:val="000516E3"/>
    <w:rsid w:val="00052C12"/>
    <w:rsid w:val="00053686"/>
    <w:rsid w:val="00055D34"/>
    <w:rsid w:val="00056E65"/>
    <w:rsid w:val="0005781A"/>
    <w:rsid w:val="000600E6"/>
    <w:rsid w:val="0006083A"/>
    <w:rsid w:val="000610D2"/>
    <w:rsid w:val="00061B49"/>
    <w:rsid w:val="00061C63"/>
    <w:rsid w:val="00061D18"/>
    <w:rsid w:val="0006229E"/>
    <w:rsid w:val="00062380"/>
    <w:rsid w:val="00062FC1"/>
    <w:rsid w:val="000632BD"/>
    <w:rsid w:val="0006531F"/>
    <w:rsid w:val="00066512"/>
    <w:rsid w:val="00066692"/>
    <w:rsid w:val="0006735F"/>
    <w:rsid w:val="00070925"/>
    <w:rsid w:val="0007112A"/>
    <w:rsid w:val="000720DE"/>
    <w:rsid w:val="00072AE9"/>
    <w:rsid w:val="00074F1B"/>
    <w:rsid w:val="00075CBA"/>
    <w:rsid w:val="00075DB7"/>
    <w:rsid w:val="000769CC"/>
    <w:rsid w:val="00076C45"/>
    <w:rsid w:val="00076D09"/>
    <w:rsid w:val="000806BA"/>
    <w:rsid w:val="00080A6F"/>
    <w:rsid w:val="000818D9"/>
    <w:rsid w:val="00082439"/>
    <w:rsid w:val="00082FD9"/>
    <w:rsid w:val="00084D7D"/>
    <w:rsid w:val="00087094"/>
    <w:rsid w:val="000903B0"/>
    <w:rsid w:val="000923A0"/>
    <w:rsid w:val="00092E8D"/>
    <w:rsid w:val="00094A61"/>
    <w:rsid w:val="000950DA"/>
    <w:rsid w:val="00096FFB"/>
    <w:rsid w:val="00097E71"/>
    <w:rsid w:val="000A008D"/>
    <w:rsid w:val="000A1916"/>
    <w:rsid w:val="000A245B"/>
    <w:rsid w:val="000A2719"/>
    <w:rsid w:val="000A3041"/>
    <w:rsid w:val="000A3467"/>
    <w:rsid w:val="000A477E"/>
    <w:rsid w:val="000A4DC4"/>
    <w:rsid w:val="000A5A37"/>
    <w:rsid w:val="000A5D23"/>
    <w:rsid w:val="000A6AB9"/>
    <w:rsid w:val="000B0483"/>
    <w:rsid w:val="000B04E0"/>
    <w:rsid w:val="000B11DA"/>
    <w:rsid w:val="000B1AAA"/>
    <w:rsid w:val="000B251C"/>
    <w:rsid w:val="000B2763"/>
    <w:rsid w:val="000B3294"/>
    <w:rsid w:val="000B3497"/>
    <w:rsid w:val="000B4129"/>
    <w:rsid w:val="000B4584"/>
    <w:rsid w:val="000B48D6"/>
    <w:rsid w:val="000B570C"/>
    <w:rsid w:val="000B57F2"/>
    <w:rsid w:val="000B6135"/>
    <w:rsid w:val="000B6C34"/>
    <w:rsid w:val="000B6F18"/>
    <w:rsid w:val="000B76E9"/>
    <w:rsid w:val="000C0C2A"/>
    <w:rsid w:val="000C1349"/>
    <w:rsid w:val="000C1951"/>
    <w:rsid w:val="000C1B6B"/>
    <w:rsid w:val="000C1D0F"/>
    <w:rsid w:val="000C2627"/>
    <w:rsid w:val="000C2BAD"/>
    <w:rsid w:val="000C2F41"/>
    <w:rsid w:val="000C470B"/>
    <w:rsid w:val="000C51D1"/>
    <w:rsid w:val="000C52AA"/>
    <w:rsid w:val="000C5842"/>
    <w:rsid w:val="000C5AC2"/>
    <w:rsid w:val="000C6168"/>
    <w:rsid w:val="000C6468"/>
    <w:rsid w:val="000C7A6A"/>
    <w:rsid w:val="000D0046"/>
    <w:rsid w:val="000D0160"/>
    <w:rsid w:val="000D0317"/>
    <w:rsid w:val="000D033D"/>
    <w:rsid w:val="000D06EB"/>
    <w:rsid w:val="000D0A4F"/>
    <w:rsid w:val="000D112D"/>
    <w:rsid w:val="000D1EA7"/>
    <w:rsid w:val="000D20CB"/>
    <w:rsid w:val="000D2E1D"/>
    <w:rsid w:val="000D74D8"/>
    <w:rsid w:val="000D78DA"/>
    <w:rsid w:val="000E0177"/>
    <w:rsid w:val="000E1C48"/>
    <w:rsid w:val="000E3585"/>
    <w:rsid w:val="000E3B3E"/>
    <w:rsid w:val="000E3BDC"/>
    <w:rsid w:val="000E40C8"/>
    <w:rsid w:val="000E4904"/>
    <w:rsid w:val="000E5531"/>
    <w:rsid w:val="000E7D3F"/>
    <w:rsid w:val="000F0E30"/>
    <w:rsid w:val="000F154B"/>
    <w:rsid w:val="000F157B"/>
    <w:rsid w:val="000F1EC0"/>
    <w:rsid w:val="000F3A66"/>
    <w:rsid w:val="000F4140"/>
    <w:rsid w:val="000F46BD"/>
    <w:rsid w:val="000F4A74"/>
    <w:rsid w:val="000F4B1A"/>
    <w:rsid w:val="000F5D3F"/>
    <w:rsid w:val="000F7B32"/>
    <w:rsid w:val="001008EC"/>
    <w:rsid w:val="001016C7"/>
    <w:rsid w:val="00101798"/>
    <w:rsid w:val="00102DBA"/>
    <w:rsid w:val="00103B6C"/>
    <w:rsid w:val="00103C90"/>
    <w:rsid w:val="00105282"/>
    <w:rsid w:val="0010540D"/>
    <w:rsid w:val="00105CCE"/>
    <w:rsid w:val="00105FBA"/>
    <w:rsid w:val="00106CC4"/>
    <w:rsid w:val="0010721D"/>
    <w:rsid w:val="001102E7"/>
    <w:rsid w:val="0011115D"/>
    <w:rsid w:val="00111657"/>
    <w:rsid w:val="00111B79"/>
    <w:rsid w:val="00112501"/>
    <w:rsid w:val="00112B12"/>
    <w:rsid w:val="00112DE3"/>
    <w:rsid w:val="00114D6C"/>
    <w:rsid w:val="00114FE1"/>
    <w:rsid w:val="00115944"/>
    <w:rsid w:val="001169C6"/>
    <w:rsid w:val="001173AF"/>
    <w:rsid w:val="00117471"/>
    <w:rsid w:val="001174B4"/>
    <w:rsid w:val="00117B03"/>
    <w:rsid w:val="0012056B"/>
    <w:rsid w:val="00120D4E"/>
    <w:rsid w:val="00121773"/>
    <w:rsid w:val="001234FA"/>
    <w:rsid w:val="00125D4B"/>
    <w:rsid w:val="00125D4D"/>
    <w:rsid w:val="00126A9D"/>
    <w:rsid w:val="00127199"/>
    <w:rsid w:val="001274FE"/>
    <w:rsid w:val="0012784F"/>
    <w:rsid w:val="00127B98"/>
    <w:rsid w:val="00130ACD"/>
    <w:rsid w:val="001317B8"/>
    <w:rsid w:val="0013184C"/>
    <w:rsid w:val="0013294F"/>
    <w:rsid w:val="00132972"/>
    <w:rsid w:val="001346FD"/>
    <w:rsid w:val="001357C4"/>
    <w:rsid w:val="0013676E"/>
    <w:rsid w:val="001401ED"/>
    <w:rsid w:val="00141678"/>
    <w:rsid w:val="00141FBB"/>
    <w:rsid w:val="00143703"/>
    <w:rsid w:val="00144B75"/>
    <w:rsid w:val="00145123"/>
    <w:rsid w:val="001452B5"/>
    <w:rsid w:val="00145313"/>
    <w:rsid w:val="0014587D"/>
    <w:rsid w:val="00146363"/>
    <w:rsid w:val="00153EAF"/>
    <w:rsid w:val="001544A3"/>
    <w:rsid w:val="001554A2"/>
    <w:rsid w:val="00155D16"/>
    <w:rsid w:val="00156FFB"/>
    <w:rsid w:val="001577BF"/>
    <w:rsid w:val="00161F36"/>
    <w:rsid w:val="00161FF2"/>
    <w:rsid w:val="00162227"/>
    <w:rsid w:val="0016316A"/>
    <w:rsid w:val="00163608"/>
    <w:rsid w:val="001644D5"/>
    <w:rsid w:val="0016550F"/>
    <w:rsid w:val="00165EE4"/>
    <w:rsid w:val="00166B0C"/>
    <w:rsid w:val="00167E1C"/>
    <w:rsid w:val="00167F57"/>
    <w:rsid w:val="00167FF1"/>
    <w:rsid w:val="00170630"/>
    <w:rsid w:val="00170914"/>
    <w:rsid w:val="0017178C"/>
    <w:rsid w:val="0017241B"/>
    <w:rsid w:val="0017345C"/>
    <w:rsid w:val="00174AD2"/>
    <w:rsid w:val="00175F0A"/>
    <w:rsid w:val="00177EEA"/>
    <w:rsid w:val="00181A9E"/>
    <w:rsid w:val="00182041"/>
    <w:rsid w:val="00182165"/>
    <w:rsid w:val="001826FC"/>
    <w:rsid w:val="00185AA4"/>
    <w:rsid w:val="00185E57"/>
    <w:rsid w:val="0018667D"/>
    <w:rsid w:val="001866F5"/>
    <w:rsid w:val="00187CE6"/>
    <w:rsid w:val="00191D24"/>
    <w:rsid w:val="00191DE8"/>
    <w:rsid w:val="001927D4"/>
    <w:rsid w:val="001931E0"/>
    <w:rsid w:val="00194B28"/>
    <w:rsid w:val="00194DEC"/>
    <w:rsid w:val="001952F7"/>
    <w:rsid w:val="00195574"/>
    <w:rsid w:val="0019774B"/>
    <w:rsid w:val="001A0556"/>
    <w:rsid w:val="001A076A"/>
    <w:rsid w:val="001A2101"/>
    <w:rsid w:val="001A25A9"/>
    <w:rsid w:val="001A25BD"/>
    <w:rsid w:val="001A2E5A"/>
    <w:rsid w:val="001A310B"/>
    <w:rsid w:val="001A38C3"/>
    <w:rsid w:val="001A439F"/>
    <w:rsid w:val="001A4DE7"/>
    <w:rsid w:val="001A4F6F"/>
    <w:rsid w:val="001A5B35"/>
    <w:rsid w:val="001A6576"/>
    <w:rsid w:val="001A6976"/>
    <w:rsid w:val="001B0125"/>
    <w:rsid w:val="001B071C"/>
    <w:rsid w:val="001B0DDF"/>
    <w:rsid w:val="001B159C"/>
    <w:rsid w:val="001B1856"/>
    <w:rsid w:val="001B2F1E"/>
    <w:rsid w:val="001B30AA"/>
    <w:rsid w:val="001B4297"/>
    <w:rsid w:val="001B453D"/>
    <w:rsid w:val="001B5518"/>
    <w:rsid w:val="001B5D81"/>
    <w:rsid w:val="001B677F"/>
    <w:rsid w:val="001B7744"/>
    <w:rsid w:val="001C0B45"/>
    <w:rsid w:val="001C0EC4"/>
    <w:rsid w:val="001C19AB"/>
    <w:rsid w:val="001C219D"/>
    <w:rsid w:val="001C2DCE"/>
    <w:rsid w:val="001C3340"/>
    <w:rsid w:val="001C4224"/>
    <w:rsid w:val="001C5517"/>
    <w:rsid w:val="001C56C0"/>
    <w:rsid w:val="001C7BD0"/>
    <w:rsid w:val="001D105C"/>
    <w:rsid w:val="001D1825"/>
    <w:rsid w:val="001D1C00"/>
    <w:rsid w:val="001D21A3"/>
    <w:rsid w:val="001D3770"/>
    <w:rsid w:val="001D4403"/>
    <w:rsid w:val="001D7243"/>
    <w:rsid w:val="001E0763"/>
    <w:rsid w:val="001E1653"/>
    <w:rsid w:val="001E34C6"/>
    <w:rsid w:val="001E574F"/>
    <w:rsid w:val="001E6B9A"/>
    <w:rsid w:val="001E783F"/>
    <w:rsid w:val="001F0C1C"/>
    <w:rsid w:val="001F1120"/>
    <w:rsid w:val="001F1360"/>
    <w:rsid w:val="001F2371"/>
    <w:rsid w:val="001F2CF1"/>
    <w:rsid w:val="001F3075"/>
    <w:rsid w:val="001F35B5"/>
    <w:rsid w:val="001F3B03"/>
    <w:rsid w:val="001F3F43"/>
    <w:rsid w:val="001F4062"/>
    <w:rsid w:val="001F6BCB"/>
    <w:rsid w:val="001F72C0"/>
    <w:rsid w:val="001F74D9"/>
    <w:rsid w:val="001F7E2B"/>
    <w:rsid w:val="00200EC3"/>
    <w:rsid w:val="002021F9"/>
    <w:rsid w:val="00202EF9"/>
    <w:rsid w:val="00203854"/>
    <w:rsid w:val="00203C12"/>
    <w:rsid w:val="00203ED6"/>
    <w:rsid w:val="00203FD7"/>
    <w:rsid w:val="00204745"/>
    <w:rsid w:val="002055D4"/>
    <w:rsid w:val="0020709B"/>
    <w:rsid w:val="0021028D"/>
    <w:rsid w:val="0021105E"/>
    <w:rsid w:val="00211454"/>
    <w:rsid w:val="00211FA0"/>
    <w:rsid w:val="00211FF3"/>
    <w:rsid w:val="00214465"/>
    <w:rsid w:val="0021463F"/>
    <w:rsid w:val="00215036"/>
    <w:rsid w:val="00216527"/>
    <w:rsid w:val="002168EF"/>
    <w:rsid w:val="00216BFD"/>
    <w:rsid w:val="00216F7B"/>
    <w:rsid w:val="0021784A"/>
    <w:rsid w:val="00217D80"/>
    <w:rsid w:val="00220781"/>
    <w:rsid w:val="0022198F"/>
    <w:rsid w:val="0022458C"/>
    <w:rsid w:val="00224A55"/>
    <w:rsid w:val="00225524"/>
    <w:rsid w:val="00225CD6"/>
    <w:rsid w:val="00226676"/>
    <w:rsid w:val="00226E6E"/>
    <w:rsid w:val="002279E9"/>
    <w:rsid w:val="00230475"/>
    <w:rsid w:val="00232858"/>
    <w:rsid w:val="0023289A"/>
    <w:rsid w:val="00233639"/>
    <w:rsid w:val="00233CD1"/>
    <w:rsid w:val="00234B34"/>
    <w:rsid w:val="002368E1"/>
    <w:rsid w:val="002374C1"/>
    <w:rsid w:val="00237F5A"/>
    <w:rsid w:val="0024283B"/>
    <w:rsid w:val="002438F1"/>
    <w:rsid w:val="002440E2"/>
    <w:rsid w:val="00246FC0"/>
    <w:rsid w:val="00250051"/>
    <w:rsid w:val="00250DE8"/>
    <w:rsid w:val="00251B13"/>
    <w:rsid w:val="002530C1"/>
    <w:rsid w:val="00253AF1"/>
    <w:rsid w:val="00253B2B"/>
    <w:rsid w:val="00253C89"/>
    <w:rsid w:val="00254796"/>
    <w:rsid w:val="00254ABE"/>
    <w:rsid w:val="002556DA"/>
    <w:rsid w:val="00255DCF"/>
    <w:rsid w:val="00256312"/>
    <w:rsid w:val="00257571"/>
    <w:rsid w:val="00257715"/>
    <w:rsid w:val="002600E1"/>
    <w:rsid w:val="00260EE2"/>
    <w:rsid w:val="0026127C"/>
    <w:rsid w:val="0026162E"/>
    <w:rsid w:val="0026224C"/>
    <w:rsid w:val="00263903"/>
    <w:rsid w:val="00263926"/>
    <w:rsid w:val="002639F1"/>
    <w:rsid w:val="00265B77"/>
    <w:rsid w:val="00265B86"/>
    <w:rsid w:val="00267D48"/>
    <w:rsid w:val="00270886"/>
    <w:rsid w:val="0027271A"/>
    <w:rsid w:val="0027295B"/>
    <w:rsid w:val="00272A3B"/>
    <w:rsid w:val="002744AC"/>
    <w:rsid w:val="00274F79"/>
    <w:rsid w:val="0027545C"/>
    <w:rsid w:val="00275BB2"/>
    <w:rsid w:val="00276DF2"/>
    <w:rsid w:val="002801F5"/>
    <w:rsid w:val="002810A3"/>
    <w:rsid w:val="00282CD7"/>
    <w:rsid w:val="00283DFE"/>
    <w:rsid w:val="00284C14"/>
    <w:rsid w:val="00284CA7"/>
    <w:rsid w:val="0028525D"/>
    <w:rsid w:val="00285C67"/>
    <w:rsid w:val="002866C5"/>
    <w:rsid w:val="002867ED"/>
    <w:rsid w:val="00287F36"/>
    <w:rsid w:val="00290092"/>
    <w:rsid w:val="00290328"/>
    <w:rsid w:val="0029100F"/>
    <w:rsid w:val="00291023"/>
    <w:rsid w:val="00291C82"/>
    <w:rsid w:val="002923FA"/>
    <w:rsid w:val="00292792"/>
    <w:rsid w:val="0029394C"/>
    <w:rsid w:val="00293D5C"/>
    <w:rsid w:val="00294548"/>
    <w:rsid w:val="002949A1"/>
    <w:rsid w:val="00295D51"/>
    <w:rsid w:val="00296B83"/>
    <w:rsid w:val="002A00F5"/>
    <w:rsid w:val="002A0482"/>
    <w:rsid w:val="002A0AFE"/>
    <w:rsid w:val="002A0C91"/>
    <w:rsid w:val="002A12A9"/>
    <w:rsid w:val="002A2C15"/>
    <w:rsid w:val="002A4158"/>
    <w:rsid w:val="002A5F3A"/>
    <w:rsid w:val="002A650A"/>
    <w:rsid w:val="002A72BF"/>
    <w:rsid w:val="002B1125"/>
    <w:rsid w:val="002B12A5"/>
    <w:rsid w:val="002B1FDA"/>
    <w:rsid w:val="002B2664"/>
    <w:rsid w:val="002B36A8"/>
    <w:rsid w:val="002B3E6B"/>
    <w:rsid w:val="002B41F1"/>
    <w:rsid w:val="002B5868"/>
    <w:rsid w:val="002B615D"/>
    <w:rsid w:val="002B72A5"/>
    <w:rsid w:val="002B7EB9"/>
    <w:rsid w:val="002C08D8"/>
    <w:rsid w:val="002C1445"/>
    <w:rsid w:val="002C35B1"/>
    <w:rsid w:val="002C35EB"/>
    <w:rsid w:val="002C5421"/>
    <w:rsid w:val="002C5F03"/>
    <w:rsid w:val="002D08EA"/>
    <w:rsid w:val="002D0B36"/>
    <w:rsid w:val="002D1D4F"/>
    <w:rsid w:val="002D23F2"/>
    <w:rsid w:val="002D3016"/>
    <w:rsid w:val="002D3023"/>
    <w:rsid w:val="002D314F"/>
    <w:rsid w:val="002D36CB"/>
    <w:rsid w:val="002D47A2"/>
    <w:rsid w:val="002D4AC3"/>
    <w:rsid w:val="002D4C43"/>
    <w:rsid w:val="002D5FCC"/>
    <w:rsid w:val="002D635F"/>
    <w:rsid w:val="002D7351"/>
    <w:rsid w:val="002D78CF"/>
    <w:rsid w:val="002E291B"/>
    <w:rsid w:val="002E311E"/>
    <w:rsid w:val="002E35B9"/>
    <w:rsid w:val="002E564C"/>
    <w:rsid w:val="002E5B77"/>
    <w:rsid w:val="002E7659"/>
    <w:rsid w:val="002F0294"/>
    <w:rsid w:val="002F0389"/>
    <w:rsid w:val="002F0C79"/>
    <w:rsid w:val="002F6F9A"/>
    <w:rsid w:val="00300B6A"/>
    <w:rsid w:val="00300C61"/>
    <w:rsid w:val="003014D3"/>
    <w:rsid w:val="00304C1A"/>
    <w:rsid w:val="003056A4"/>
    <w:rsid w:val="00305C86"/>
    <w:rsid w:val="00306B47"/>
    <w:rsid w:val="00306C64"/>
    <w:rsid w:val="00310178"/>
    <w:rsid w:val="00311015"/>
    <w:rsid w:val="00311141"/>
    <w:rsid w:val="003114E2"/>
    <w:rsid w:val="00312609"/>
    <w:rsid w:val="00312FCF"/>
    <w:rsid w:val="003139D8"/>
    <w:rsid w:val="00313E23"/>
    <w:rsid w:val="00313F2F"/>
    <w:rsid w:val="00314763"/>
    <w:rsid w:val="003151C2"/>
    <w:rsid w:val="00315430"/>
    <w:rsid w:val="0031629E"/>
    <w:rsid w:val="00320197"/>
    <w:rsid w:val="0032040E"/>
    <w:rsid w:val="00320F78"/>
    <w:rsid w:val="00321908"/>
    <w:rsid w:val="00322A60"/>
    <w:rsid w:val="00322D8A"/>
    <w:rsid w:val="00323775"/>
    <w:rsid w:val="003241DE"/>
    <w:rsid w:val="003244F5"/>
    <w:rsid w:val="003245DA"/>
    <w:rsid w:val="00325B15"/>
    <w:rsid w:val="00325E99"/>
    <w:rsid w:val="0032653C"/>
    <w:rsid w:val="00326DFA"/>
    <w:rsid w:val="00326E74"/>
    <w:rsid w:val="00326FFC"/>
    <w:rsid w:val="003310AF"/>
    <w:rsid w:val="00331432"/>
    <w:rsid w:val="003330AD"/>
    <w:rsid w:val="0033404A"/>
    <w:rsid w:val="00334D43"/>
    <w:rsid w:val="00335560"/>
    <w:rsid w:val="003359F5"/>
    <w:rsid w:val="003412FE"/>
    <w:rsid w:val="003417E9"/>
    <w:rsid w:val="003428DB"/>
    <w:rsid w:val="00343009"/>
    <w:rsid w:val="003436C2"/>
    <w:rsid w:val="00343E0C"/>
    <w:rsid w:val="00345308"/>
    <w:rsid w:val="00345760"/>
    <w:rsid w:val="00347BC5"/>
    <w:rsid w:val="00347FD5"/>
    <w:rsid w:val="00350A8A"/>
    <w:rsid w:val="00350F70"/>
    <w:rsid w:val="00351A65"/>
    <w:rsid w:val="00351D42"/>
    <w:rsid w:val="00351D9B"/>
    <w:rsid w:val="00352652"/>
    <w:rsid w:val="00353B3B"/>
    <w:rsid w:val="003541F8"/>
    <w:rsid w:val="0035467A"/>
    <w:rsid w:val="0035508C"/>
    <w:rsid w:val="00355A10"/>
    <w:rsid w:val="00355DCD"/>
    <w:rsid w:val="00356E59"/>
    <w:rsid w:val="00357B1B"/>
    <w:rsid w:val="003608B3"/>
    <w:rsid w:val="00360C26"/>
    <w:rsid w:val="00361109"/>
    <w:rsid w:val="00363392"/>
    <w:rsid w:val="00364216"/>
    <w:rsid w:val="003652AA"/>
    <w:rsid w:val="003664DF"/>
    <w:rsid w:val="0036669D"/>
    <w:rsid w:val="00367AC6"/>
    <w:rsid w:val="00367F02"/>
    <w:rsid w:val="00370A5D"/>
    <w:rsid w:val="003713A7"/>
    <w:rsid w:val="00373A56"/>
    <w:rsid w:val="00373C97"/>
    <w:rsid w:val="00373F73"/>
    <w:rsid w:val="00374792"/>
    <w:rsid w:val="00376141"/>
    <w:rsid w:val="00376541"/>
    <w:rsid w:val="00376AED"/>
    <w:rsid w:val="003776D6"/>
    <w:rsid w:val="0038033E"/>
    <w:rsid w:val="00380EC7"/>
    <w:rsid w:val="003813A5"/>
    <w:rsid w:val="00382917"/>
    <w:rsid w:val="00383A72"/>
    <w:rsid w:val="00383D09"/>
    <w:rsid w:val="00383DE7"/>
    <w:rsid w:val="003849BB"/>
    <w:rsid w:val="00385A34"/>
    <w:rsid w:val="00385E06"/>
    <w:rsid w:val="00386D7D"/>
    <w:rsid w:val="00387512"/>
    <w:rsid w:val="003877CF"/>
    <w:rsid w:val="003877EF"/>
    <w:rsid w:val="0039000B"/>
    <w:rsid w:val="0039084B"/>
    <w:rsid w:val="003911DC"/>
    <w:rsid w:val="00391822"/>
    <w:rsid w:val="00392ED2"/>
    <w:rsid w:val="0039326C"/>
    <w:rsid w:val="00394DDE"/>
    <w:rsid w:val="00395A2D"/>
    <w:rsid w:val="00395B75"/>
    <w:rsid w:val="00396E1D"/>
    <w:rsid w:val="00396F91"/>
    <w:rsid w:val="003978AC"/>
    <w:rsid w:val="0039791B"/>
    <w:rsid w:val="00397B72"/>
    <w:rsid w:val="003A012B"/>
    <w:rsid w:val="003A018A"/>
    <w:rsid w:val="003A1B32"/>
    <w:rsid w:val="003A1C9E"/>
    <w:rsid w:val="003A2334"/>
    <w:rsid w:val="003A343B"/>
    <w:rsid w:val="003A5175"/>
    <w:rsid w:val="003A5930"/>
    <w:rsid w:val="003A5A54"/>
    <w:rsid w:val="003A6954"/>
    <w:rsid w:val="003B19CC"/>
    <w:rsid w:val="003B227F"/>
    <w:rsid w:val="003B287C"/>
    <w:rsid w:val="003B4772"/>
    <w:rsid w:val="003B4867"/>
    <w:rsid w:val="003B48F3"/>
    <w:rsid w:val="003B518B"/>
    <w:rsid w:val="003B59F1"/>
    <w:rsid w:val="003B7B69"/>
    <w:rsid w:val="003B7C1C"/>
    <w:rsid w:val="003B7F2D"/>
    <w:rsid w:val="003C004A"/>
    <w:rsid w:val="003C0E4E"/>
    <w:rsid w:val="003C108E"/>
    <w:rsid w:val="003C15A3"/>
    <w:rsid w:val="003C2502"/>
    <w:rsid w:val="003C4294"/>
    <w:rsid w:val="003C44C4"/>
    <w:rsid w:val="003C5473"/>
    <w:rsid w:val="003C64E1"/>
    <w:rsid w:val="003C6918"/>
    <w:rsid w:val="003D02BE"/>
    <w:rsid w:val="003D0606"/>
    <w:rsid w:val="003D0B2A"/>
    <w:rsid w:val="003D157B"/>
    <w:rsid w:val="003D1745"/>
    <w:rsid w:val="003D2DB2"/>
    <w:rsid w:val="003D3617"/>
    <w:rsid w:val="003D3F4D"/>
    <w:rsid w:val="003D4B59"/>
    <w:rsid w:val="003D5302"/>
    <w:rsid w:val="003D53CB"/>
    <w:rsid w:val="003D54CB"/>
    <w:rsid w:val="003D5C37"/>
    <w:rsid w:val="003D6446"/>
    <w:rsid w:val="003D7288"/>
    <w:rsid w:val="003E03C1"/>
    <w:rsid w:val="003E0AD7"/>
    <w:rsid w:val="003E1A94"/>
    <w:rsid w:val="003E3003"/>
    <w:rsid w:val="003E3F40"/>
    <w:rsid w:val="003E4846"/>
    <w:rsid w:val="003E54CE"/>
    <w:rsid w:val="003E5A81"/>
    <w:rsid w:val="003E5C4E"/>
    <w:rsid w:val="003E72C3"/>
    <w:rsid w:val="003E7900"/>
    <w:rsid w:val="003E7FFD"/>
    <w:rsid w:val="003F0EB3"/>
    <w:rsid w:val="003F1046"/>
    <w:rsid w:val="003F1D5A"/>
    <w:rsid w:val="003F21B6"/>
    <w:rsid w:val="003F2C5E"/>
    <w:rsid w:val="003F2DA7"/>
    <w:rsid w:val="003F2F99"/>
    <w:rsid w:val="003F2F9C"/>
    <w:rsid w:val="003F3386"/>
    <w:rsid w:val="003F3A7A"/>
    <w:rsid w:val="003F48FF"/>
    <w:rsid w:val="003F54A2"/>
    <w:rsid w:val="003F5577"/>
    <w:rsid w:val="003F5A1F"/>
    <w:rsid w:val="003F66E1"/>
    <w:rsid w:val="003F680C"/>
    <w:rsid w:val="003F7F9E"/>
    <w:rsid w:val="00400086"/>
    <w:rsid w:val="00400468"/>
    <w:rsid w:val="00400B4D"/>
    <w:rsid w:val="004015EC"/>
    <w:rsid w:val="0040425F"/>
    <w:rsid w:val="00404811"/>
    <w:rsid w:val="00405EFE"/>
    <w:rsid w:val="004062E1"/>
    <w:rsid w:val="00406497"/>
    <w:rsid w:val="004066F9"/>
    <w:rsid w:val="00406811"/>
    <w:rsid w:val="004072C0"/>
    <w:rsid w:val="004075BF"/>
    <w:rsid w:val="0041085E"/>
    <w:rsid w:val="00410CC9"/>
    <w:rsid w:val="00410D0D"/>
    <w:rsid w:val="0041164C"/>
    <w:rsid w:val="0041167C"/>
    <w:rsid w:val="00411839"/>
    <w:rsid w:val="00411902"/>
    <w:rsid w:val="0041218E"/>
    <w:rsid w:val="0041257E"/>
    <w:rsid w:val="0041286B"/>
    <w:rsid w:val="00412874"/>
    <w:rsid w:val="00412EE8"/>
    <w:rsid w:val="00412F1C"/>
    <w:rsid w:val="00414959"/>
    <w:rsid w:val="00415FC0"/>
    <w:rsid w:val="0041700F"/>
    <w:rsid w:val="00420124"/>
    <w:rsid w:val="0042094E"/>
    <w:rsid w:val="00420A00"/>
    <w:rsid w:val="00421A70"/>
    <w:rsid w:val="00422C2F"/>
    <w:rsid w:val="00424A07"/>
    <w:rsid w:val="00426B37"/>
    <w:rsid w:val="00431BAC"/>
    <w:rsid w:val="00432315"/>
    <w:rsid w:val="004337A4"/>
    <w:rsid w:val="00434BE1"/>
    <w:rsid w:val="00434EF9"/>
    <w:rsid w:val="00435503"/>
    <w:rsid w:val="00435D06"/>
    <w:rsid w:val="004364ED"/>
    <w:rsid w:val="00437B1A"/>
    <w:rsid w:val="00437B96"/>
    <w:rsid w:val="00440421"/>
    <w:rsid w:val="00440BD2"/>
    <w:rsid w:val="00440E26"/>
    <w:rsid w:val="00440EE4"/>
    <w:rsid w:val="00441460"/>
    <w:rsid w:val="00441E6D"/>
    <w:rsid w:val="00442C25"/>
    <w:rsid w:val="004439B0"/>
    <w:rsid w:val="00443F3A"/>
    <w:rsid w:val="004440A2"/>
    <w:rsid w:val="00444B13"/>
    <w:rsid w:val="004450D5"/>
    <w:rsid w:val="004455DF"/>
    <w:rsid w:val="00445F4E"/>
    <w:rsid w:val="00446379"/>
    <w:rsid w:val="004470B3"/>
    <w:rsid w:val="004508C5"/>
    <w:rsid w:val="00451F35"/>
    <w:rsid w:val="00452792"/>
    <w:rsid w:val="004535BD"/>
    <w:rsid w:val="0045370C"/>
    <w:rsid w:val="004548A9"/>
    <w:rsid w:val="00454A60"/>
    <w:rsid w:val="004554D6"/>
    <w:rsid w:val="00462E73"/>
    <w:rsid w:val="0046347E"/>
    <w:rsid w:val="00465BAB"/>
    <w:rsid w:val="00467AC6"/>
    <w:rsid w:val="00467E7E"/>
    <w:rsid w:val="004721E4"/>
    <w:rsid w:val="00473144"/>
    <w:rsid w:val="0047379F"/>
    <w:rsid w:val="004740C8"/>
    <w:rsid w:val="00475A2B"/>
    <w:rsid w:val="004760A5"/>
    <w:rsid w:val="004806EC"/>
    <w:rsid w:val="00480A6E"/>
    <w:rsid w:val="00481418"/>
    <w:rsid w:val="004815AE"/>
    <w:rsid w:val="00481AFB"/>
    <w:rsid w:val="00481FA3"/>
    <w:rsid w:val="00482208"/>
    <w:rsid w:val="00482248"/>
    <w:rsid w:val="00482349"/>
    <w:rsid w:val="00483A82"/>
    <w:rsid w:val="004848F9"/>
    <w:rsid w:val="00484B96"/>
    <w:rsid w:val="00485E43"/>
    <w:rsid w:val="0048637A"/>
    <w:rsid w:val="00487792"/>
    <w:rsid w:val="004919B4"/>
    <w:rsid w:val="00494E4F"/>
    <w:rsid w:val="00494FA9"/>
    <w:rsid w:val="00496BDC"/>
    <w:rsid w:val="00496CBD"/>
    <w:rsid w:val="00497677"/>
    <w:rsid w:val="004A169A"/>
    <w:rsid w:val="004A1769"/>
    <w:rsid w:val="004A22F6"/>
    <w:rsid w:val="004A2698"/>
    <w:rsid w:val="004A2B04"/>
    <w:rsid w:val="004A33C0"/>
    <w:rsid w:val="004A478E"/>
    <w:rsid w:val="004A4F3A"/>
    <w:rsid w:val="004A53C3"/>
    <w:rsid w:val="004A7206"/>
    <w:rsid w:val="004A7EAD"/>
    <w:rsid w:val="004B04C9"/>
    <w:rsid w:val="004B1224"/>
    <w:rsid w:val="004B36B9"/>
    <w:rsid w:val="004B3953"/>
    <w:rsid w:val="004B4094"/>
    <w:rsid w:val="004B5A20"/>
    <w:rsid w:val="004B79D2"/>
    <w:rsid w:val="004B7D4D"/>
    <w:rsid w:val="004C05E0"/>
    <w:rsid w:val="004C0DB2"/>
    <w:rsid w:val="004C1065"/>
    <w:rsid w:val="004C171F"/>
    <w:rsid w:val="004C1AA6"/>
    <w:rsid w:val="004C1C94"/>
    <w:rsid w:val="004C1E9B"/>
    <w:rsid w:val="004C267A"/>
    <w:rsid w:val="004C2C81"/>
    <w:rsid w:val="004C47BC"/>
    <w:rsid w:val="004C4FA9"/>
    <w:rsid w:val="004C504B"/>
    <w:rsid w:val="004C533A"/>
    <w:rsid w:val="004C5D21"/>
    <w:rsid w:val="004C702A"/>
    <w:rsid w:val="004C7CE9"/>
    <w:rsid w:val="004D0294"/>
    <w:rsid w:val="004D03E3"/>
    <w:rsid w:val="004D0528"/>
    <w:rsid w:val="004D2C34"/>
    <w:rsid w:val="004D2C42"/>
    <w:rsid w:val="004D3B63"/>
    <w:rsid w:val="004D4361"/>
    <w:rsid w:val="004D4C07"/>
    <w:rsid w:val="004D51B3"/>
    <w:rsid w:val="004D5388"/>
    <w:rsid w:val="004D5445"/>
    <w:rsid w:val="004D5550"/>
    <w:rsid w:val="004D62B2"/>
    <w:rsid w:val="004D7491"/>
    <w:rsid w:val="004D7CC3"/>
    <w:rsid w:val="004E0922"/>
    <w:rsid w:val="004E10D7"/>
    <w:rsid w:val="004E3E1D"/>
    <w:rsid w:val="004E42F9"/>
    <w:rsid w:val="004E52E4"/>
    <w:rsid w:val="004E6AD0"/>
    <w:rsid w:val="004E7111"/>
    <w:rsid w:val="004E7125"/>
    <w:rsid w:val="004F0FB5"/>
    <w:rsid w:val="004F1857"/>
    <w:rsid w:val="004F1AA4"/>
    <w:rsid w:val="004F27FD"/>
    <w:rsid w:val="004F43DD"/>
    <w:rsid w:val="004F5355"/>
    <w:rsid w:val="004F6159"/>
    <w:rsid w:val="004F634E"/>
    <w:rsid w:val="004F662A"/>
    <w:rsid w:val="004F7DFD"/>
    <w:rsid w:val="00500897"/>
    <w:rsid w:val="00500DCC"/>
    <w:rsid w:val="00500E67"/>
    <w:rsid w:val="00501CD4"/>
    <w:rsid w:val="00501E1D"/>
    <w:rsid w:val="00502A52"/>
    <w:rsid w:val="00503BFB"/>
    <w:rsid w:val="00505252"/>
    <w:rsid w:val="00507CA9"/>
    <w:rsid w:val="00510632"/>
    <w:rsid w:val="005113B2"/>
    <w:rsid w:val="005127A4"/>
    <w:rsid w:val="00513265"/>
    <w:rsid w:val="00513FC4"/>
    <w:rsid w:val="00515E68"/>
    <w:rsid w:val="005163DA"/>
    <w:rsid w:val="005174A3"/>
    <w:rsid w:val="00517A66"/>
    <w:rsid w:val="00517F0D"/>
    <w:rsid w:val="0052022D"/>
    <w:rsid w:val="005214FE"/>
    <w:rsid w:val="0052303B"/>
    <w:rsid w:val="005230CD"/>
    <w:rsid w:val="00523733"/>
    <w:rsid w:val="005249D6"/>
    <w:rsid w:val="005259DF"/>
    <w:rsid w:val="00526627"/>
    <w:rsid w:val="00527499"/>
    <w:rsid w:val="005274EC"/>
    <w:rsid w:val="00531684"/>
    <w:rsid w:val="005320AC"/>
    <w:rsid w:val="005323AC"/>
    <w:rsid w:val="00532577"/>
    <w:rsid w:val="00533B03"/>
    <w:rsid w:val="00533E6F"/>
    <w:rsid w:val="00534B79"/>
    <w:rsid w:val="0053576A"/>
    <w:rsid w:val="0053614D"/>
    <w:rsid w:val="00536DD9"/>
    <w:rsid w:val="00536ED6"/>
    <w:rsid w:val="0053709A"/>
    <w:rsid w:val="0053710B"/>
    <w:rsid w:val="00540466"/>
    <w:rsid w:val="00541289"/>
    <w:rsid w:val="00543850"/>
    <w:rsid w:val="005441CD"/>
    <w:rsid w:val="005449D0"/>
    <w:rsid w:val="00547D7C"/>
    <w:rsid w:val="005518DE"/>
    <w:rsid w:val="0055190B"/>
    <w:rsid w:val="0055231E"/>
    <w:rsid w:val="00554A82"/>
    <w:rsid w:val="00555109"/>
    <w:rsid w:val="005568FD"/>
    <w:rsid w:val="00556EC9"/>
    <w:rsid w:val="00557405"/>
    <w:rsid w:val="00557D25"/>
    <w:rsid w:val="005600F0"/>
    <w:rsid w:val="00560FEB"/>
    <w:rsid w:val="00561C57"/>
    <w:rsid w:val="00562504"/>
    <w:rsid w:val="005628B8"/>
    <w:rsid w:val="00562C76"/>
    <w:rsid w:val="00562F66"/>
    <w:rsid w:val="00563254"/>
    <w:rsid w:val="0056334F"/>
    <w:rsid w:val="00563AF4"/>
    <w:rsid w:val="0056434A"/>
    <w:rsid w:val="005643C1"/>
    <w:rsid w:val="00565357"/>
    <w:rsid w:val="00565DA4"/>
    <w:rsid w:val="00566228"/>
    <w:rsid w:val="00566433"/>
    <w:rsid w:val="00566727"/>
    <w:rsid w:val="0056691D"/>
    <w:rsid w:val="00566951"/>
    <w:rsid w:val="00567850"/>
    <w:rsid w:val="00570680"/>
    <w:rsid w:val="005707AE"/>
    <w:rsid w:val="0057117B"/>
    <w:rsid w:val="005718FF"/>
    <w:rsid w:val="00573A84"/>
    <w:rsid w:val="00573F95"/>
    <w:rsid w:val="00574680"/>
    <w:rsid w:val="005748CC"/>
    <w:rsid w:val="005749D4"/>
    <w:rsid w:val="00574F30"/>
    <w:rsid w:val="00575963"/>
    <w:rsid w:val="00577129"/>
    <w:rsid w:val="00577CDC"/>
    <w:rsid w:val="00580F31"/>
    <w:rsid w:val="005810FB"/>
    <w:rsid w:val="0058185B"/>
    <w:rsid w:val="00582DC0"/>
    <w:rsid w:val="005837E6"/>
    <w:rsid w:val="005903D6"/>
    <w:rsid w:val="0059135A"/>
    <w:rsid w:val="00592074"/>
    <w:rsid w:val="00592143"/>
    <w:rsid w:val="0059228F"/>
    <w:rsid w:val="00592781"/>
    <w:rsid w:val="00593550"/>
    <w:rsid w:val="00593AA2"/>
    <w:rsid w:val="00594726"/>
    <w:rsid w:val="00594A99"/>
    <w:rsid w:val="00594EA9"/>
    <w:rsid w:val="00594F43"/>
    <w:rsid w:val="005957EF"/>
    <w:rsid w:val="00595F3E"/>
    <w:rsid w:val="00595F8B"/>
    <w:rsid w:val="00596930"/>
    <w:rsid w:val="005A17CA"/>
    <w:rsid w:val="005A18EB"/>
    <w:rsid w:val="005A2128"/>
    <w:rsid w:val="005A2D9C"/>
    <w:rsid w:val="005A4FFA"/>
    <w:rsid w:val="005A583F"/>
    <w:rsid w:val="005A68CF"/>
    <w:rsid w:val="005A71D9"/>
    <w:rsid w:val="005A7A9E"/>
    <w:rsid w:val="005A7B7B"/>
    <w:rsid w:val="005B0022"/>
    <w:rsid w:val="005B0BE3"/>
    <w:rsid w:val="005B2257"/>
    <w:rsid w:val="005B4726"/>
    <w:rsid w:val="005B5222"/>
    <w:rsid w:val="005B534C"/>
    <w:rsid w:val="005B74C7"/>
    <w:rsid w:val="005B76FE"/>
    <w:rsid w:val="005C0028"/>
    <w:rsid w:val="005C006A"/>
    <w:rsid w:val="005C047B"/>
    <w:rsid w:val="005C1F48"/>
    <w:rsid w:val="005C27BD"/>
    <w:rsid w:val="005C3365"/>
    <w:rsid w:val="005C4E2D"/>
    <w:rsid w:val="005D1693"/>
    <w:rsid w:val="005D26D7"/>
    <w:rsid w:val="005D487E"/>
    <w:rsid w:val="005D7F40"/>
    <w:rsid w:val="005E0654"/>
    <w:rsid w:val="005E0DE6"/>
    <w:rsid w:val="005E1CD0"/>
    <w:rsid w:val="005E249C"/>
    <w:rsid w:val="005E272B"/>
    <w:rsid w:val="005E29C6"/>
    <w:rsid w:val="005E36FC"/>
    <w:rsid w:val="005E3FCF"/>
    <w:rsid w:val="005E5AB1"/>
    <w:rsid w:val="005F0E5F"/>
    <w:rsid w:val="005F1D7A"/>
    <w:rsid w:val="005F1F7A"/>
    <w:rsid w:val="005F338F"/>
    <w:rsid w:val="005F3DAD"/>
    <w:rsid w:val="005F42F4"/>
    <w:rsid w:val="005F4ECB"/>
    <w:rsid w:val="005F4F3F"/>
    <w:rsid w:val="005F5803"/>
    <w:rsid w:val="005F5AC9"/>
    <w:rsid w:val="005F62CD"/>
    <w:rsid w:val="005F62E2"/>
    <w:rsid w:val="005F747E"/>
    <w:rsid w:val="006006D2"/>
    <w:rsid w:val="00600C19"/>
    <w:rsid w:val="0060349C"/>
    <w:rsid w:val="00603F29"/>
    <w:rsid w:val="00604541"/>
    <w:rsid w:val="00604763"/>
    <w:rsid w:val="00605BEE"/>
    <w:rsid w:val="0061082D"/>
    <w:rsid w:val="006119A5"/>
    <w:rsid w:val="006125E5"/>
    <w:rsid w:val="00612717"/>
    <w:rsid w:val="0061297D"/>
    <w:rsid w:val="006130D8"/>
    <w:rsid w:val="00613477"/>
    <w:rsid w:val="00613559"/>
    <w:rsid w:val="006135E2"/>
    <w:rsid w:val="006146EF"/>
    <w:rsid w:val="0061478F"/>
    <w:rsid w:val="0061489F"/>
    <w:rsid w:val="00614CAC"/>
    <w:rsid w:val="00614EDB"/>
    <w:rsid w:val="00615461"/>
    <w:rsid w:val="00615559"/>
    <w:rsid w:val="006157AC"/>
    <w:rsid w:val="00615C82"/>
    <w:rsid w:val="0061621A"/>
    <w:rsid w:val="00616B61"/>
    <w:rsid w:val="00616D6C"/>
    <w:rsid w:val="00620F32"/>
    <w:rsid w:val="0062142C"/>
    <w:rsid w:val="006217AD"/>
    <w:rsid w:val="006221F2"/>
    <w:rsid w:val="00622302"/>
    <w:rsid w:val="00622383"/>
    <w:rsid w:val="00623918"/>
    <w:rsid w:val="00624818"/>
    <w:rsid w:val="00624F14"/>
    <w:rsid w:val="006258B2"/>
    <w:rsid w:val="00625BA0"/>
    <w:rsid w:val="00625CD6"/>
    <w:rsid w:val="00626430"/>
    <w:rsid w:val="00626505"/>
    <w:rsid w:val="00626C65"/>
    <w:rsid w:val="00626CA3"/>
    <w:rsid w:val="00627E4E"/>
    <w:rsid w:val="00630607"/>
    <w:rsid w:val="0063108F"/>
    <w:rsid w:val="0063110F"/>
    <w:rsid w:val="0063132D"/>
    <w:rsid w:val="006316F0"/>
    <w:rsid w:val="00632C34"/>
    <w:rsid w:val="00632ED0"/>
    <w:rsid w:val="00633288"/>
    <w:rsid w:val="006356D5"/>
    <w:rsid w:val="006357E9"/>
    <w:rsid w:val="00635F60"/>
    <w:rsid w:val="006360D6"/>
    <w:rsid w:val="00637357"/>
    <w:rsid w:val="006375A9"/>
    <w:rsid w:val="00637A3C"/>
    <w:rsid w:val="0064012F"/>
    <w:rsid w:val="00640A80"/>
    <w:rsid w:val="00641D66"/>
    <w:rsid w:val="00641EDE"/>
    <w:rsid w:val="00642147"/>
    <w:rsid w:val="006427BB"/>
    <w:rsid w:val="00643561"/>
    <w:rsid w:val="00644AF0"/>
    <w:rsid w:val="00647C2F"/>
    <w:rsid w:val="00647C85"/>
    <w:rsid w:val="00647E2E"/>
    <w:rsid w:val="00650094"/>
    <w:rsid w:val="006505CA"/>
    <w:rsid w:val="006538DB"/>
    <w:rsid w:val="006539F2"/>
    <w:rsid w:val="00653BB5"/>
    <w:rsid w:val="00654454"/>
    <w:rsid w:val="00655758"/>
    <w:rsid w:val="006559A3"/>
    <w:rsid w:val="00655F88"/>
    <w:rsid w:val="006564F6"/>
    <w:rsid w:val="00661B24"/>
    <w:rsid w:val="00662C76"/>
    <w:rsid w:val="00662E6B"/>
    <w:rsid w:val="00662E73"/>
    <w:rsid w:val="00664D76"/>
    <w:rsid w:val="006656DF"/>
    <w:rsid w:val="00666793"/>
    <w:rsid w:val="006675B1"/>
    <w:rsid w:val="00667691"/>
    <w:rsid w:val="0067078E"/>
    <w:rsid w:val="0067213A"/>
    <w:rsid w:val="00672704"/>
    <w:rsid w:val="00672CEB"/>
    <w:rsid w:val="006730DE"/>
    <w:rsid w:val="00673935"/>
    <w:rsid w:val="00673AEE"/>
    <w:rsid w:val="00674273"/>
    <w:rsid w:val="00674657"/>
    <w:rsid w:val="00674880"/>
    <w:rsid w:val="00674D12"/>
    <w:rsid w:val="006755CE"/>
    <w:rsid w:val="0067665F"/>
    <w:rsid w:val="00676B7D"/>
    <w:rsid w:val="00680F3B"/>
    <w:rsid w:val="00681772"/>
    <w:rsid w:val="00682A55"/>
    <w:rsid w:val="00682A5D"/>
    <w:rsid w:val="00683959"/>
    <w:rsid w:val="006840D6"/>
    <w:rsid w:val="00684FDA"/>
    <w:rsid w:val="0068623A"/>
    <w:rsid w:val="006862A6"/>
    <w:rsid w:val="00686B1F"/>
    <w:rsid w:val="006872FF"/>
    <w:rsid w:val="00687E86"/>
    <w:rsid w:val="00690B1C"/>
    <w:rsid w:val="00691357"/>
    <w:rsid w:val="00692D4E"/>
    <w:rsid w:val="00692FF7"/>
    <w:rsid w:val="00693640"/>
    <w:rsid w:val="0069387A"/>
    <w:rsid w:val="0069571E"/>
    <w:rsid w:val="0069596D"/>
    <w:rsid w:val="00696264"/>
    <w:rsid w:val="00696288"/>
    <w:rsid w:val="00696B00"/>
    <w:rsid w:val="00697208"/>
    <w:rsid w:val="006A07BB"/>
    <w:rsid w:val="006A0A11"/>
    <w:rsid w:val="006A0A3C"/>
    <w:rsid w:val="006A211A"/>
    <w:rsid w:val="006A2822"/>
    <w:rsid w:val="006A44ED"/>
    <w:rsid w:val="006A4A43"/>
    <w:rsid w:val="006A512E"/>
    <w:rsid w:val="006A7A7C"/>
    <w:rsid w:val="006A7DFF"/>
    <w:rsid w:val="006A7E68"/>
    <w:rsid w:val="006B0A22"/>
    <w:rsid w:val="006B32C0"/>
    <w:rsid w:val="006B460B"/>
    <w:rsid w:val="006B4C0F"/>
    <w:rsid w:val="006B5325"/>
    <w:rsid w:val="006B65AF"/>
    <w:rsid w:val="006B759E"/>
    <w:rsid w:val="006C0EC9"/>
    <w:rsid w:val="006C1659"/>
    <w:rsid w:val="006C2376"/>
    <w:rsid w:val="006C3947"/>
    <w:rsid w:val="006C3BDA"/>
    <w:rsid w:val="006C4B70"/>
    <w:rsid w:val="006C62C1"/>
    <w:rsid w:val="006C6BA1"/>
    <w:rsid w:val="006C6C02"/>
    <w:rsid w:val="006C6CB2"/>
    <w:rsid w:val="006C6F6A"/>
    <w:rsid w:val="006C7297"/>
    <w:rsid w:val="006C7869"/>
    <w:rsid w:val="006D1A30"/>
    <w:rsid w:val="006D2B11"/>
    <w:rsid w:val="006D2D8C"/>
    <w:rsid w:val="006D584A"/>
    <w:rsid w:val="006D5BB5"/>
    <w:rsid w:val="006D623C"/>
    <w:rsid w:val="006D7BCF"/>
    <w:rsid w:val="006E1476"/>
    <w:rsid w:val="006E1DD8"/>
    <w:rsid w:val="006E2DE8"/>
    <w:rsid w:val="006E4A2A"/>
    <w:rsid w:val="006E58F2"/>
    <w:rsid w:val="006E6F3A"/>
    <w:rsid w:val="006E75BD"/>
    <w:rsid w:val="006F04D7"/>
    <w:rsid w:val="006F133D"/>
    <w:rsid w:val="006F24C6"/>
    <w:rsid w:val="006F3C7C"/>
    <w:rsid w:val="006F5C92"/>
    <w:rsid w:val="006F62DB"/>
    <w:rsid w:val="006F6769"/>
    <w:rsid w:val="006F6846"/>
    <w:rsid w:val="006F6B1D"/>
    <w:rsid w:val="006F6F3A"/>
    <w:rsid w:val="006F7552"/>
    <w:rsid w:val="006F7ACE"/>
    <w:rsid w:val="00700C87"/>
    <w:rsid w:val="0070126C"/>
    <w:rsid w:val="007016AD"/>
    <w:rsid w:val="00701AD2"/>
    <w:rsid w:val="00701DFE"/>
    <w:rsid w:val="00701ED8"/>
    <w:rsid w:val="007028CC"/>
    <w:rsid w:val="00702AE8"/>
    <w:rsid w:val="007037B3"/>
    <w:rsid w:val="007041E7"/>
    <w:rsid w:val="00704AFF"/>
    <w:rsid w:val="00705219"/>
    <w:rsid w:val="00706742"/>
    <w:rsid w:val="007067F1"/>
    <w:rsid w:val="00707AE9"/>
    <w:rsid w:val="00707BB8"/>
    <w:rsid w:val="00707C3B"/>
    <w:rsid w:val="00710A74"/>
    <w:rsid w:val="00710F1F"/>
    <w:rsid w:val="00711074"/>
    <w:rsid w:val="00711139"/>
    <w:rsid w:val="00711A5B"/>
    <w:rsid w:val="00711B4A"/>
    <w:rsid w:val="007124CB"/>
    <w:rsid w:val="007134A1"/>
    <w:rsid w:val="007137D2"/>
    <w:rsid w:val="00714906"/>
    <w:rsid w:val="00714E0B"/>
    <w:rsid w:val="00715126"/>
    <w:rsid w:val="007151A8"/>
    <w:rsid w:val="0071704E"/>
    <w:rsid w:val="007175AF"/>
    <w:rsid w:val="00717A5A"/>
    <w:rsid w:val="00717E5A"/>
    <w:rsid w:val="007210BC"/>
    <w:rsid w:val="007217B6"/>
    <w:rsid w:val="007217F1"/>
    <w:rsid w:val="00723828"/>
    <w:rsid w:val="007238E6"/>
    <w:rsid w:val="00725484"/>
    <w:rsid w:val="00725B72"/>
    <w:rsid w:val="007263A7"/>
    <w:rsid w:val="00730C2D"/>
    <w:rsid w:val="007314F2"/>
    <w:rsid w:val="00731C26"/>
    <w:rsid w:val="0073243F"/>
    <w:rsid w:val="0073281D"/>
    <w:rsid w:val="0073472A"/>
    <w:rsid w:val="00734B0E"/>
    <w:rsid w:val="007350FE"/>
    <w:rsid w:val="007356B2"/>
    <w:rsid w:val="00735826"/>
    <w:rsid w:val="007373FF"/>
    <w:rsid w:val="00737EAC"/>
    <w:rsid w:val="00737EEE"/>
    <w:rsid w:val="00740B58"/>
    <w:rsid w:val="00741636"/>
    <w:rsid w:val="00741657"/>
    <w:rsid w:val="0074237D"/>
    <w:rsid w:val="00742939"/>
    <w:rsid w:val="00743386"/>
    <w:rsid w:val="00744C4F"/>
    <w:rsid w:val="00745030"/>
    <w:rsid w:val="007463FA"/>
    <w:rsid w:val="00746432"/>
    <w:rsid w:val="00747482"/>
    <w:rsid w:val="0075048D"/>
    <w:rsid w:val="00750D30"/>
    <w:rsid w:val="00750FFD"/>
    <w:rsid w:val="00753294"/>
    <w:rsid w:val="0075412E"/>
    <w:rsid w:val="007544DE"/>
    <w:rsid w:val="0075471F"/>
    <w:rsid w:val="00754EC0"/>
    <w:rsid w:val="0075530F"/>
    <w:rsid w:val="00755B9B"/>
    <w:rsid w:val="00756A64"/>
    <w:rsid w:val="00756CBC"/>
    <w:rsid w:val="007572DD"/>
    <w:rsid w:val="00757FF2"/>
    <w:rsid w:val="00761131"/>
    <w:rsid w:val="007612DA"/>
    <w:rsid w:val="00761613"/>
    <w:rsid w:val="00761DBB"/>
    <w:rsid w:val="007627B3"/>
    <w:rsid w:val="00762C58"/>
    <w:rsid w:val="00762DF2"/>
    <w:rsid w:val="00763ED1"/>
    <w:rsid w:val="00764660"/>
    <w:rsid w:val="00764AD3"/>
    <w:rsid w:val="00765961"/>
    <w:rsid w:val="00766B35"/>
    <w:rsid w:val="00770A42"/>
    <w:rsid w:val="0077183F"/>
    <w:rsid w:val="007718D9"/>
    <w:rsid w:val="007719DA"/>
    <w:rsid w:val="00773E25"/>
    <w:rsid w:val="00774909"/>
    <w:rsid w:val="00775CDA"/>
    <w:rsid w:val="00775CDE"/>
    <w:rsid w:val="00776A9F"/>
    <w:rsid w:val="00777817"/>
    <w:rsid w:val="007779C9"/>
    <w:rsid w:val="00784159"/>
    <w:rsid w:val="00785268"/>
    <w:rsid w:val="00787574"/>
    <w:rsid w:val="00792DAF"/>
    <w:rsid w:val="00792E4A"/>
    <w:rsid w:val="0079595E"/>
    <w:rsid w:val="0079598D"/>
    <w:rsid w:val="00795D9E"/>
    <w:rsid w:val="00796744"/>
    <w:rsid w:val="00796AB1"/>
    <w:rsid w:val="00797617"/>
    <w:rsid w:val="00797B6C"/>
    <w:rsid w:val="007A18F0"/>
    <w:rsid w:val="007A1C1E"/>
    <w:rsid w:val="007A2A34"/>
    <w:rsid w:val="007A356C"/>
    <w:rsid w:val="007A4165"/>
    <w:rsid w:val="007A6ECC"/>
    <w:rsid w:val="007A76E9"/>
    <w:rsid w:val="007A778F"/>
    <w:rsid w:val="007B0B11"/>
    <w:rsid w:val="007B0DBA"/>
    <w:rsid w:val="007B12A5"/>
    <w:rsid w:val="007B18BF"/>
    <w:rsid w:val="007B1A60"/>
    <w:rsid w:val="007B25A4"/>
    <w:rsid w:val="007B2B51"/>
    <w:rsid w:val="007B2D8E"/>
    <w:rsid w:val="007B3022"/>
    <w:rsid w:val="007B34D5"/>
    <w:rsid w:val="007B5486"/>
    <w:rsid w:val="007B5A12"/>
    <w:rsid w:val="007B6979"/>
    <w:rsid w:val="007B6AB2"/>
    <w:rsid w:val="007B73BD"/>
    <w:rsid w:val="007C0CEC"/>
    <w:rsid w:val="007C2436"/>
    <w:rsid w:val="007C329A"/>
    <w:rsid w:val="007C39B9"/>
    <w:rsid w:val="007C49E2"/>
    <w:rsid w:val="007C5E47"/>
    <w:rsid w:val="007C72C1"/>
    <w:rsid w:val="007C7F19"/>
    <w:rsid w:val="007D0238"/>
    <w:rsid w:val="007D0B0F"/>
    <w:rsid w:val="007D0E44"/>
    <w:rsid w:val="007D0E5D"/>
    <w:rsid w:val="007D1828"/>
    <w:rsid w:val="007D2679"/>
    <w:rsid w:val="007D2BA1"/>
    <w:rsid w:val="007D2C71"/>
    <w:rsid w:val="007D462C"/>
    <w:rsid w:val="007D49D6"/>
    <w:rsid w:val="007D50ED"/>
    <w:rsid w:val="007D57FD"/>
    <w:rsid w:val="007D6005"/>
    <w:rsid w:val="007D6241"/>
    <w:rsid w:val="007D7ADF"/>
    <w:rsid w:val="007E031F"/>
    <w:rsid w:val="007E07B3"/>
    <w:rsid w:val="007E096D"/>
    <w:rsid w:val="007E0AFA"/>
    <w:rsid w:val="007E16DD"/>
    <w:rsid w:val="007E33F1"/>
    <w:rsid w:val="007E3AC6"/>
    <w:rsid w:val="007E5CEB"/>
    <w:rsid w:val="007E5D44"/>
    <w:rsid w:val="007E603C"/>
    <w:rsid w:val="007E7944"/>
    <w:rsid w:val="007E7AB3"/>
    <w:rsid w:val="007F058E"/>
    <w:rsid w:val="007F0A3A"/>
    <w:rsid w:val="007F1EAB"/>
    <w:rsid w:val="007F249A"/>
    <w:rsid w:val="007F375C"/>
    <w:rsid w:val="007F3F84"/>
    <w:rsid w:val="007F4D6F"/>
    <w:rsid w:val="007F55EA"/>
    <w:rsid w:val="007F58F3"/>
    <w:rsid w:val="007F6723"/>
    <w:rsid w:val="007F7488"/>
    <w:rsid w:val="007F78B0"/>
    <w:rsid w:val="00800331"/>
    <w:rsid w:val="00803BDE"/>
    <w:rsid w:val="00803EA2"/>
    <w:rsid w:val="00804347"/>
    <w:rsid w:val="00804366"/>
    <w:rsid w:val="0080447A"/>
    <w:rsid w:val="00806943"/>
    <w:rsid w:val="00807A73"/>
    <w:rsid w:val="00807DF2"/>
    <w:rsid w:val="008101A5"/>
    <w:rsid w:val="0081202F"/>
    <w:rsid w:val="00812128"/>
    <w:rsid w:val="00812B32"/>
    <w:rsid w:val="00813565"/>
    <w:rsid w:val="00814296"/>
    <w:rsid w:val="00814A76"/>
    <w:rsid w:val="008163B1"/>
    <w:rsid w:val="008171DB"/>
    <w:rsid w:val="00821055"/>
    <w:rsid w:val="008225BE"/>
    <w:rsid w:val="008229AC"/>
    <w:rsid w:val="008242A9"/>
    <w:rsid w:val="00824AEA"/>
    <w:rsid w:val="00825BC5"/>
    <w:rsid w:val="00825D15"/>
    <w:rsid w:val="008261AC"/>
    <w:rsid w:val="00826CC7"/>
    <w:rsid w:val="00832096"/>
    <w:rsid w:val="008329FD"/>
    <w:rsid w:val="00832E73"/>
    <w:rsid w:val="008333F3"/>
    <w:rsid w:val="008339C8"/>
    <w:rsid w:val="008343A8"/>
    <w:rsid w:val="008346E4"/>
    <w:rsid w:val="0083657F"/>
    <w:rsid w:val="0083669B"/>
    <w:rsid w:val="008377AA"/>
    <w:rsid w:val="008406AC"/>
    <w:rsid w:val="00840CA1"/>
    <w:rsid w:val="00841DE9"/>
    <w:rsid w:val="00841F5C"/>
    <w:rsid w:val="008454A5"/>
    <w:rsid w:val="0084726B"/>
    <w:rsid w:val="0084734C"/>
    <w:rsid w:val="008500DC"/>
    <w:rsid w:val="00851167"/>
    <w:rsid w:val="00852044"/>
    <w:rsid w:val="008521B1"/>
    <w:rsid w:val="008522AE"/>
    <w:rsid w:val="00852413"/>
    <w:rsid w:val="0085241F"/>
    <w:rsid w:val="0085262C"/>
    <w:rsid w:val="008527A8"/>
    <w:rsid w:val="00852E0C"/>
    <w:rsid w:val="00852EB3"/>
    <w:rsid w:val="0085353F"/>
    <w:rsid w:val="00853EE1"/>
    <w:rsid w:val="008547D1"/>
    <w:rsid w:val="00854B0F"/>
    <w:rsid w:val="00855FA8"/>
    <w:rsid w:val="00855FD6"/>
    <w:rsid w:val="00856212"/>
    <w:rsid w:val="00856D90"/>
    <w:rsid w:val="0086217F"/>
    <w:rsid w:val="00862FE9"/>
    <w:rsid w:val="008637A0"/>
    <w:rsid w:val="0086546F"/>
    <w:rsid w:val="0086646F"/>
    <w:rsid w:val="00867653"/>
    <w:rsid w:val="00867722"/>
    <w:rsid w:val="008707EC"/>
    <w:rsid w:val="00870962"/>
    <w:rsid w:val="00870BE6"/>
    <w:rsid w:val="00871A35"/>
    <w:rsid w:val="00872CC3"/>
    <w:rsid w:val="00873A86"/>
    <w:rsid w:val="00874092"/>
    <w:rsid w:val="008751A0"/>
    <w:rsid w:val="00875582"/>
    <w:rsid w:val="00876B90"/>
    <w:rsid w:val="00876D5D"/>
    <w:rsid w:val="00880273"/>
    <w:rsid w:val="00880832"/>
    <w:rsid w:val="008840D4"/>
    <w:rsid w:val="00884219"/>
    <w:rsid w:val="00884649"/>
    <w:rsid w:val="0088469E"/>
    <w:rsid w:val="00886F4A"/>
    <w:rsid w:val="0088724A"/>
    <w:rsid w:val="00890B2C"/>
    <w:rsid w:val="00890DFF"/>
    <w:rsid w:val="0089491F"/>
    <w:rsid w:val="0089522E"/>
    <w:rsid w:val="00895B82"/>
    <w:rsid w:val="008960B6"/>
    <w:rsid w:val="008A030D"/>
    <w:rsid w:val="008A1F4F"/>
    <w:rsid w:val="008A2B96"/>
    <w:rsid w:val="008A2D95"/>
    <w:rsid w:val="008A33D8"/>
    <w:rsid w:val="008A412B"/>
    <w:rsid w:val="008A495D"/>
    <w:rsid w:val="008A4CEF"/>
    <w:rsid w:val="008A64E5"/>
    <w:rsid w:val="008B090E"/>
    <w:rsid w:val="008B0D2C"/>
    <w:rsid w:val="008B0E67"/>
    <w:rsid w:val="008B30D0"/>
    <w:rsid w:val="008B344D"/>
    <w:rsid w:val="008B35B9"/>
    <w:rsid w:val="008B3F7D"/>
    <w:rsid w:val="008B50D0"/>
    <w:rsid w:val="008B53D0"/>
    <w:rsid w:val="008B69E0"/>
    <w:rsid w:val="008B6B62"/>
    <w:rsid w:val="008B6E6F"/>
    <w:rsid w:val="008C2B9B"/>
    <w:rsid w:val="008C3484"/>
    <w:rsid w:val="008C34C6"/>
    <w:rsid w:val="008C4BE5"/>
    <w:rsid w:val="008C4EEB"/>
    <w:rsid w:val="008C5F80"/>
    <w:rsid w:val="008C63DE"/>
    <w:rsid w:val="008C64E3"/>
    <w:rsid w:val="008C7B2D"/>
    <w:rsid w:val="008D0841"/>
    <w:rsid w:val="008D153B"/>
    <w:rsid w:val="008D257F"/>
    <w:rsid w:val="008D2623"/>
    <w:rsid w:val="008D279B"/>
    <w:rsid w:val="008D31BA"/>
    <w:rsid w:val="008D4978"/>
    <w:rsid w:val="008D521D"/>
    <w:rsid w:val="008D55E3"/>
    <w:rsid w:val="008D5CB9"/>
    <w:rsid w:val="008D730F"/>
    <w:rsid w:val="008D76BD"/>
    <w:rsid w:val="008E0619"/>
    <w:rsid w:val="008E0756"/>
    <w:rsid w:val="008E1DF5"/>
    <w:rsid w:val="008E20D6"/>
    <w:rsid w:val="008E2F08"/>
    <w:rsid w:val="008E564F"/>
    <w:rsid w:val="008E59D1"/>
    <w:rsid w:val="008E5B18"/>
    <w:rsid w:val="008E5B34"/>
    <w:rsid w:val="008E7346"/>
    <w:rsid w:val="008F14C0"/>
    <w:rsid w:val="008F1608"/>
    <w:rsid w:val="008F1AD1"/>
    <w:rsid w:val="008F1C0B"/>
    <w:rsid w:val="008F233C"/>
    <w:rsid w:val="008F2C72"/>
    <w:rsid w:val="008F2D91"/>
    <w:rsid w:val="008F47DE"/>
    <w:rsid w:val="008F4C36"/>
    <w:rsid w:val="008F5365"/>
    <w:rsid w:val="008F6087"/>
    <w:rsid w:val="008F70AE"/>
    <w:rsid w:val="008F7712"/>
    <w:rsid w:val="009015CE"/>
    <w:rsid w:val="0090172C"/>
    <w:rsid w:val="0090357F"/>
    <w:rsid w:val="00903F6C"/>
    <w:rsid w:val="00904A11"/>
    <w:rsid w:val="009057F3"/>
    <w:rsid w:val="00905800"/>
    <w:rsid w:val="0090609D"/>
    <w:rsid w:val="00906D9A"/>
    <w:rsid w:val="009074F6"/>
    <w:rsid w:val="0090789B"/>
    <w:rsid w:val="00907925"/>
    <w:rsid w:val="00907964"/>
    <w:rsid w:val="00910CFF"/>
    <w:rsid w:val="00911FE2"/>
    <w:rsid w:val="009123E6"/>
    <w:rsid w:val="0091394C"/>
    <w:rsid w:val="00913CCE"/>
    <w:rsid w:val="00914430"/>
    <w:rsid w:val="00914E6C"/>
    <w:rsid w:val="00915D49"/>
    <w:rsid w:val="00916B30"/>
    <w:rsid w:val="00917006"/>
    <w:rsid w:val="00917714"/>
    <w:rsid w:val="00917E1E"/>
    <w:rsid w:val="00920269"/>
    <w:rsid w:val="00921607"/>
    <w:rsid w:val="00921FCE"/>
    <w:rsid w:val="00922658"/>
    <w:rsid w:val="00923E93"/>
    <w:rsid w:val="009241F9"/>
    <w:rsid w:val="009266A3"/>
    <w:rsid w:val="00926829"/>
    <w:rsid w:val="00927224"/>
    <w:rsid w:val="00927A10"/>
    <w:rsid w:val="00930141"/>
    <w:rsid w:val="00930E0D"/>
    <w:rsid w:val="0093195A"/>
    <w:rsid w:val="009327F4"/>
    <w:rsid w:val="00932CF8"/>
    <w:rsid w:val="00933B86"/>
    <w:rsid w:val="00933DB5"/>
    <w:rsid w:val="009361DE"/>
    <w:rsid w:val="00936304"/>
    <w:rsid w:val="009404D4"/>
    <w:rsid w:val="00940FB4"/>
    <w:rsid w:val="00941C73"/>
    <w:rsid w:val="00941E51"/>
    <w:rsid w:val="00942073"/>
    <w:rsid w:val="0094233E"/>
    <w:rsid w:val="00942FB7"/>
    <w:rsid w:val="00944070"/>
    <w:rsid w:val="0094487D"/>
    <w:rsid w:val="00944C7C"/>
    <w:rsid w:val="00944F84"/>
    <w:rsid w:val="00945CA8"/>
    <w:rsid w:val="00945FD2"/>
    <w:rsid w:val="00946234"/>
    <w:rsid w:val="009465FB"/>
    <w:rsid w:val="00947B57"/>
    <w:rsid w:val="00947FF5"/>
    <w:rsid w:val="0095363B"/>
    <w:rsid w:val="0095389F"/>
    <w:rsid w:val="009540CD"/>
    <w:rsid w:val="00954D2F"/>
    <w:rsid w:val="00955086"/>
    <w:rsid w:val="00955483"/>
    <w:rsid w:val="009563B1"/>
    <w:rsid w:val="009567D0"/>
    <w:rsid w:val="009573C5"/>
    <w:rsid w:val="00957FFB"/>
    <w:rsid w:val="009600B7"/>
    <w:rsid w:val="0096047B"/>
    <w:rsid w:val="0096093D"/>
    <w:rsid w:val="00962534"/>
    <w:rsid w:val="00962A0E"/>
    <w:rsid w:val="009632B4"/>
    <w:rsid w:val="00963868"/>
    <w:rsid w:val="00965636"/>
    <w:rsid w:val="0096611F"/>
    <w:rsid w:val="009676E6"/>
    <w:rsid w:val="00967805"/>
    <w:rsid w:val="0097070C"/>
    <w:rsid w:val="00970962"/>
    <w:rsid w:val="00973338"/>
    <w:rsid w:val="009733EF"/>
    <w:rsid w:val="0097551C"/>
    <w:rsid w:val="0097658C"/>
    <w:rsid w:val="00976846"/>
    <w:rsid w:val="00977435"/>
    <w:rsid w:val="00980E4B"/>
    <w:rsid w:val="00982996"/>
    <w:rsid w:val="00982A51"/>
    <w:rsid w:val="0098366D"/>
    <w:rsid w:val="00984008"/>
    <w:rsid w:val="00986D18"/>
    <w:rsid w:val="00986DF5"/>
    <w:rsid w:val="00987813"/>
    <w:rsid w:val="009907F4"/>
    <w:rsid w:val="009909D3"/>
    <w:rsid w:val="00992051"/>
    <w:rsid w:val="00994BC1"/>
    <w:rsid w:val="00995394"/>
    <w:rsid w:val="009962C2"/>
    <w:rsid w:val="00996F3C"/>
    <w:rsid w:val="009A1EAA"/>
    <w:rsid w:val="009A3377"/>
    <w:rsid w:val="009A3817"/>
    <w:rsid w:val="009A3F53"/>
    <w:rsid w:val="009A436D"/>
    <w:rsid w:val="009A4981"/>
    <w:rsid w:val="009A5778"/>
    <w:rsid w:val="009A579E"/>
    <w:rsid w:val="009A6B56"/>
    <w:rsid w:val="009A7231"/>
    <w:rsid w:val="009A7A12"/>
    <w:rsid w:val="009B1E76"/>
    <w:rsid w:val="009B1FDD"/>
    <w:rsid w:val="009B224E"/>
    <w:rsid w:val="009B2CAA"/>
    <w:rsid w:val="009B2D39"/>
    <w:rsid w:val="009B2DC3"/>
    <w:rsid w:val="009B5A4D"/>
    <w:rsid w:val="009B5B06"/>
    <w:rsid w:val="009B6A85"/>
    <w:rsid w:val="009B7B8B"/>
    <w:rsid w:val="009C1326"/>
    <w:rsid w:val="009C1BAC"/>
    <w:rsid w:val="009C2BBE"/>
    <w:rsid w:val="009C2C3B"/>
    <w:rsid w:val="009C2CD4"/>
    <w:rsid w:val="009C35B1"/>
    <w:rsid w:val="009C42BF"/>
    <w:rsid w:val="009C4871"/>
    <w:rsid w:val="009C60EB"/>
    <w:rsid w:val="009C6F65"/>
    <w:rsid w:val="009C7B00"/>
    <w:rsid w:val="009D0936"/>
    <w:rsid w:val="009D1436"/>
    <w:rsid w:val="009D1A9E"/>
    <w:rsid w:val="009D4221"/>
    <w:rsid w:val="009D4275"/>
    <w:rsid w:val="009D4B81"/>
    <w:rsid w:val="009D5AA5"/>
    <w:rsid w:val="009D64E1"/>
    <w:rsid w:val="009D6C71"/>
    <w:rsid w:val="009E2862"/>
    <w:rsid w:val="009E38A0"/>
    <w:rsid w:val="009E3E24"/>
    <w:rsid w:val="009E6EE9"/>
    <w:rsid w:val="009E73E4"/>
    <w:rsid w:val="009E7699"/>
    <w:rsid w:val="009E794C"/>
    <w:rsid w:val="009F095A"/>
    <w:rsid w:val="009F216C"/>
    <w:rsid w:val="009F2AF2"/>
    <w:rsid w:val="009F3744"/>
    <w:rsid w:val="009F3756"/>
    <w:rsid w:val="009F4615"/>
    <w:rsid w:val="009F5786"/>
    <w:rsid w:val="009F6D57"/>
    <w:rsid w:val="00A00432"/>
    <w:rsid w:val="00A008C7"/>
    <w:rsid w:val="00A008F5"/>
    <w:rsid w:val="00A02AAC"/>
    <w:rsid w:val="00A03632"/>
    <w:rsid w:val="00A03E08"/>
    <w:rsid w:val="00A047A3"/>
    <w:rsid w:val="00A0497C"/>
    <w:rsid w:val="00A05539"/>
    <w:rsid w:val="00A0696F"/>
    <w:rsid w:val="00A075CB"/>
    <w:rsid w:val="00A07A63"/>
    <w:rsid w:val="00A07D60"/>
    <w:rsid w:val="00A10DBB"/>
    <w:rsid w:val="00A119C1"/>
    <w:rsid w:val="00A12EB9"/>
    <w:rsid w:val="00A13042"/>
    <w:rsid w:val="00A13136"/>
    <w:rsid w:val="00A133D9"/>
    <w:rsid w:val="00A14122"/>
    <w:rsid w:val="00A16154"/>
    <w:rsid w:val="00A16E5D"/>
    <w:rsid w:val="00A179A0"/>
    <w:rsid w:val="00A205C4"/>
    <w:rsid w:val="00A20C78"/>
    <w:rsid w:val="00A21FCF"/>
    <w:rsid w:val="00A22170"/>
    <w:rsid w:val="00A22A00"/>
    <w:rsid w:val="00A23030"/>
    <w:rsid w:val="00A232C0"/>
    <w:rsid w:val="00A2365B"/>
    <w:rsid w:val="00A246D7"/>
    <w:rsid w:val="00A25163"/>
    <w:rsid w:val="00A2640A"/>
    <w:rsid w:val="00A26BE9"/>
    <w:rsid w:val="00A30175"/>
    <w:rsid w:val="00A3083D"/>
    <w:rsid w:val="00A30B35"/>
    <w:rsid w:val="00A31423"/>
    <w:rsid w:val="00A32F82"/>
    <w:rsid w:val="00A3382D"/>
    <w:rsid w:val="00A33A77"/>
    <w:rsid w:val="00A33C34"/>
    <w:rsid w:val="00A344DE"/>
    <w:rsid w:val="00A354D3"/>
    <w:rsid w:val="00A35E29"/>
    <w:rsid w:val="00A36646"/>
    <w:rsid w:val="00A36B69"/>
    <w:rsid w:val="00A37452"/>
    <w:rsid w:val="00A40072"/>
    <w:rsid w:val="00A40F9D"/>
    <w:rsid w:val="00A4200C"/>
    <w:rsid w:val="00A4278C"/>
    <w:rsid w:val="00A437E0"/>
    <w:rsid w:val="00A438E3"/>
    <w:rsid w:val="00A43E18"/>
    <w:rsid w:val="00A4440F"/>
    <w:rsid w:val="00A4510E"/>
    <w:rsid w:val="00A453A0"/>
    <w:rsid w:val="00A46167"/>
    <w:rsid w:val="00A46CA0"/>
    <w:rsid w:val="00A47401"/>
    <w:rsid w:val="00A50232"/>
    <w:rsid w:val="00A50BBD"/>
    <w:rsid w:val="00A528D4"/>
    <w:rsid w:val="00A54720"/>
    <w:rsid w:val="00A55722"/>
    <w:rsid w:val="00A60662"/>
    <w:rsid w:val="00A606D6"/>
    <w:rsid w:val="00A60809"/>
    <w:rsid w:val="00A612F1"/>
    <w:rsid w:val="00A61B1E"/>
    <w:rsid w:val="00A62489"/>
    <w:rsid w:val="00A62C3E"/>
    <w:rsid w:val="00A63227"/>
    <w:rsid w:val="00A63FA6"/>
    <w:rsid w:val="00A64E55"/>
    <w:rsid w:val="00A65551"/>
    <w:rsid w:val="00A655F6"/>
    <w:rsid w:val="00A65F21"/>
    <w:rsid w:val="00A668B9"/>
    <w:rsid w:val="00A672F6"/>
    <w:rsid w:val="00A676D2"/>
    <w:rsid w:val="00A703D0"/>
    <w:rsid w:val="00A70482"/>
    <w:rsid w:val="00A70C0A"/>
    <w:rsid w:val="00A718AB"/>
    <w:rsid w:val="00A72926"/>
    <w:rsid w:val="00A73157"/>
    <w:rsid w:val="00A7330C"/>
    <w:rsid w:val="00A73465"/>
    <w:rsid w:val="00A743FB"/>
    <w:rsid w:val="00A74DF4"/>
    <w:rsid w:val="00A7532F"/>
    <w:rsid w:val="00A764CD"/>
    <w:rsid w:val="00A76E84"/>
    <w:rsid w:val="00A771CD"/>
    <w:rsid w:val="00A77B26"/>
    <w:rsid w:val="00A8024A"/>
    <w:rsid w:val="00A81911"/>
    <w:rsid w:val="00A8261E"/>
    <w:rsid w:val="00A8290A"/>
    <w:rsid w:val="00A83C07"/>
    <w:rsid w:val="00A83F37"/>
    <w:rsid w:val="00A8547A"/>
    <w:rsid w:val="00A86401"/>
    <w:rsid w:val="00A86417"/>
    <w:rsid w:val="00A86723"/>
    <w:rsid w:val="00A86A5C"/>
    <w:rsid w:val="00A86E81"/>
    <w:rsid w:val="00A8753F"/>
    <w:rsid w:val="00A87977"/>
    <w:rsid w:val="00A87C71"/>
    <w:rsid w:val="00A929A4"/>
    <w:rsid w:val="00A93177"/>
    <w:rsid w:val="00A93AF0"/>
    <w:rsid w:val="00A93F3C"/>
    <w:rsid w:val="00A96692"/>
    <w:rsid w:val="00A96EF1"/>
    <w:rsid w:val="00A9721B"/>
    <w:rsid w:val="00A9776E"/>
    <w:rsid w:val="00AA0464"/>
    <w:rsid w:val="00AA23BA"/>
    <w:rsid w:val="00AA28B6"/>
    <w:rsid w:val="00AA5BC1"/>
    <w:rsid w:val="00AA601F"/>
    <w:rsid w:val="00AA7C5B"/>
    <w:rsid w:val="00AA7FAD"/>
    <w:rsid w:val="00AB07BC"/>
    <w:rsid w:val="00AB090B"/>
    <w:rsid w:val="00AB0CF8"/>
    <w:rsid w:val="00AB41C9"/>
    <w:rsid w:val="00AB46A0"/>
    <w:rsid w:val="00AB491F"/>
    <w:rsid w:val="00AB4992"/>
    <w:rsid w:val="00AB4E8B"/>
    <w:rsid w:val="00AB71D7"/>
    <w:rsid w:val="00AB7C09"/>
    <w:rsid w:val="00AC02ED"/>
    <w:rsid w:val="00AC078E"/>
    <w:rsid w:val="00AC191E"/>
    <w:rsid w:val="00AC2E72"/>
    <w:rsid w:val="00AC314F"/>
    <w:rsid w:val="00AC4876"/>
    <w:rsid w:val="00AC5A4D"/>
    <w:rsid w:val="00AC6545"/>
    <w:rsid w:val="00AC6D52"/>
    <w:rsid w:val="00AC7533"/>
    <w:rsid w:val="00AD12A9"/>
    <w:rsid w:val="00AD14DB"/>
    <w:rsid w:val="00AD1D4D"/>
    <w:rsid w:val="00AD21CF"/>
    <w:rsid w:val="00AD2383"/>
    <w:rsid w:val="00AD25B0"/>
    <w:rsid w:val="00AD26F8"/>
    <w:rsid w:val="00AD2FCA"/>
    <w:rsid w:val="00AD30D0"/>
    <w:rsid w:val="00AD39A0"/>
    <w:rsid w:val="00AD3CEC"/>
    <w:rsid w:val="00AD3EF3"/>
    <w:rsid w:val="00AD5FB4"/>
    <w:rsid w:val="00AD6DCC"/>
    <w:rsid w:val="00AD6E2E"/>
    <w:rsid w:val="00AE05DD"/>
    <w:rsid w:val="00AE0BCD"/>
    <w:rsid w:val="00AE1343"/>
    <w:rsid w:val="00AE1452"/>
    <w:rsid w:val="00AE2E81"/>
    <w:rsid w:val="00AE41C2"/>
    <w:rsid w:val="00AE4257"/>
    <w:rsid w:val="00AE476C"/>
    <w:rsid w:val="00AE5ED9"/>
    <w:rsid w:val="00AE7060"/>
    <w:rsid w:val="00AE70B1"/>
    <w:rsid w:val="00AE78A3"/>
    <w:rsid w:val="00AE7BD7"/>
    <w:rsid w:val="00AE7CE8"/>
    <w:rsid w:val="00AF123A"/>
    <w:rsid w:val="00AF40AD"/>
    <w:rsid w:val="00AF4163"/>
    <w:rsid w:val="00AF42D1"/>
    <w:rsid w:val="00AF51ED"/>
    <w:rsid w:val="00AF5839"/>
    <w:rsid w:val="00AF583B"/>
    <w:rsid w:val="00AF6D27"/>
    <w:rsid w:val="00AF6E55"/>
    <w:rsid w:val="00AF71A1"/>
    <w:rsid w:val="00AF76E5"/>
    <w:rsid w:val="00B02477"/>
    <w:rsid w:val="00B028F3"/>
    <w:rsid w:val="00B02D15"/>
    <w:rsid w:val="00B04397"/>
    <w:rsid w:val="00B04430"/>
    <w:rsid w:val="00B05706"/>
    <w:rsid w:val="00B0671D"/>
    <w:rsid w:val="00B068F7"/>
    <w:rsid w:val="00B10693"/>
    <w:rsid w:val="00B1083C"/>
    <w:rsid w:val="00B12144"/>
    <w:rsid w:val="00B13F73"/>
    <w:rsid w:val="00B14285"/>
    <w:rsid w:val="00B14630"/>
    <w:rsid w:val="00B16113"/>
    <w:rsid w:val="00B16228"/>
    <w:rsid w:val="00B16705"/>
    <w:rsid w:val="00B16A92"/>
    <w:rsid w:val="00B175D7"/>
    <w:rsid w:val="00B17671"/>
    <w:rsid w:val="00B20166"/>
    <w:rsid w:val="00B20B9C"/>
    <w:rsid w:val="00B22305"/>
    <w:rsid w:val="00B224B8"/>
    <w:rsid w:val="00B22E28"/>
    <w:rsid w:val="00B23C5E"/>
    <w:rsid w:val="00B23CE3"/>
    <w:rsid w:val="00B2454A"/>
    <w:rsid w:val="00B267B6"/>
    <w:rsid w:val="00B26BEB"/>
    <w:rsid w:val="00B272D7"/>
    <w:rsid w:val="00B27E71"/>
    <w:rsid w:val="00B300AD"/>
    <w:rsid w:val="00B30742"/>
    <w:rsid w:val="00B319D5"/>
    <w:rsid w:val="00B32CF3"/>
    <w:rsid w:val="00B3518F"/>
    <w:rsid w:val="00B3560A"/>
    <w:rsid w:val="00B35B21"/>
    <w:rsid w:val="00B369D7"/>
    <w:rsid w:val="00B37230"/>
    <w:rsid w:val="00B37551"/>
    <w:rsid w:val="00B406E1"/>
    <w:rsid w:val="00B40E02"/>
    <w:rsid w:val="00B41314"/>
    <w:rsid w:val="00B41A37"/>
    <w:rsid w:val="00B427FF"/>
    <w:rsid w:val="00B42C8E"/>
    <w:rsid w:val="00B437DE"/>
    <w:rsid w:val="00B438A0"/>
    <w:rsid w:val="00B43A83"/>
    <w:rsid w:val="00B44014"/>
    <w:rsid w:val="00B467E5"/>
    <w:rsid w:val="00B50E12"/>
    <w:rsid w:val="00B51029"/>
    <w:rsid w:val="00B5369A"/>
    <w:rsid w:val="00B53B65"/>
    <w:rsid w:val="00B53C9A"/>
    <w:rsid w:val="00B54B78"/>
    <w:rsid w:val="00B565CC"/>
    <w:rsid w:val="00B5768E"/>
    <w:rsid w:val="00B60D65"/>
    <w:rsid w:val="00B621B0"/>
    <w:rsid w:val="00B64F84"/>
    <w:rsid w:val="00B65225"/>
    <w:rsid w:val="00B6643E"/>
    <w:rsid w:val="00B66BB6"/>
    <w:rsid w:val="00B66DAE"/>
    <w:rsid w:val="00B670A0"/>
    <w:rsid w:val="00B70B99"/>
    <w:rsid w:val="00B70ECC"/>
    <w:rsid w:val="00B7276F"/>
    <w:rsid w:val="00B72B47"/>
    <w:rsid w:val="00B72EF7"/>
    <w:rsid w:val="00B7324B"/>
    <w:rsid w:val="00B73768"/>
    <w:rsid w:val="00B738F4"/>
    <w:rsid w:val="00B7473A"/>
    <w:rsid w:val="00B74F4B"/>
    <w:rsid w:val="00B75DEA"/>
    <w:rsid w:val="00B76EA3"/>
    <w:rsid w:val="00B77957"/>
    <w:rsid w:val="00B825A0"/>
    <w:rsid w:val="00B84505"/>
    <w:rsid w:val="00B872C8"/>
    <w:rsid w:val="00B90893"/>
    <w:rsid w:val="00B91E56"/>
    <w:rsid w:val="00B924F2"/>
    <w:rsid w:val="00B941ED"/>
    <w:rsid w:val="00B958E5"/>
    <w:rsid w:val="00B96DFE"/>
    <w:rsid w:val="00B978DD"/>
    <w:rsid w:val="00BA1525"/>
    <w:rsid w:val="00BA3A26"/>
    <w:rsid w:val="00BA3DA1"/>
    <w:rsid w:val="00BA3EC4"/>
    <w:rsid w:val="00BA4A7E"/>
    <w:rsid w:val="00BA6863"/>
    <w:rsid w:val="00BA70C7"/>
    <w:rsid w:val="00BA71B1"/>
    <w:rsid w:val="00BA7A68"/>
    <w:rsid w:val="00BB085D"/>
    <w:rsid w:val="00BB3645"/>
    <w:rsid w:val="00BB3A8A"/>
    <w:rsid w:val="00BB3B3E"/>
    <w:rsid w:val="00BB5644"/>
    <w:rsid w:val="00BB56C9"/>
    <w:rsid w:val="00BB5E6A"/>
    <w:rsid w:val="00BB66C8"/>
    <w:rsid w:val="00BC0895"/>
    <w:rsid w:val="00BC11D1"/>
    <w:rsid w:val="00BC1222"/>
    <w:rsid w:val="00BC1605"/>
    <w:rsid w:val="00BC1881"/>
    <w:rsid w:val="00BC295D"/>
    <w:rsid w:val="00BC456C"/>
    <w:rsid w:val="00BC4571"/>
    <w:rsid w:val="00BC6CE5"/>
    <w:rsid w:val="00BC7868"/>
    <w:rsid w:val="00BD1130"/>
    <w:rsid w:val="00BD3404"/>
    <w:rsid w:val="00BD3BE6"/>
    <w:rsid w:val="00BD5092"/>
    <w:rsid w:val="00BD6E8C"/>
    <w:rsid w:val="00BD73D8"/>
    <w:rsid w:val="00BD7BAD"/>
    <w:rsid w:val="00BE0181"/>
    <w:rsid w:val="00BE0380"/>
    <w:rsid w:val="00BE221B"/>
    <w:rsid w:val="00BE28A0"/>
    <w:rsid w:val="00BE3A24"/>
    <w:rsid w:val="00BE450E"/>
    <w:rsid w:val="00BE564B"/>
    <w:rsid w:val="00BE7272"/>
    <w:rsid w:val="00BE74CC"/>
    <w:rsid w:val="00BE7EB2"/>
    <w:rsid w:val="00BF08B9"/>
    <w:rsid w:val="00BF1846"/>
    <w:rsid w:val="00BF1E12"/>
    <w:rsid w:val="00BF1EFB"/>
    <w:rsid w:val="00BF231C"/>
    <w:rsid w:val="00BF26B7"/>
    <w:rsid w:val="00BF2B88"/>
    <w:rsid w:val="00BF5973"/>
    <w:rsid w:val="00BF7572"/>
    <w:rsid w:val="00C00B46"/>
    <w:rsid w:val="00C00E9D"/>
    <w:rsid w:val="00C0266E"/>
    <w:rsid w:val="00C03F67"/>
    <w:rsid w:val="00C06173"/>
    <w:rsid w:val="00C063A6"/>
    <w:rsid w:val="00C06D88"/>
    <w:rsid w:val="00C07FBF"/>
    <w:rsid w:val="00C10192"/>
    <w:rsid w:val="00C1059A"/>
    <w:rsid w:val="00C1166B"/>
    <w:rsid w:val="00C11843"/>
    <w:rsid w:val="00C11D8D"/>
    <w:rsid w:val="00C11DD4"/>
    <w:rsid w:val="00C11FF8"/>
    <w:rsid w:val="00C132FA"/>
    <w:rsid w:val="00C13F40"/>
    <w:rsid w:val="00C14B8D"/>
    <w:rsid w:val="00C15117"/>
    <w:rsid w:val="00C15344"/>
    <w:rsid w:val="00C20219"/>
    <w:rsid w:val="00C20EEB"/>
    <w:rsid w:val="00C2157B"/>
    <w:rsid w:val="00C22DFF"/>
    <w:rsid w:val="00C23AC4"/>
    <w:rsid w:val="00C24C0D"/>
    <w:rsid w:val="00C25262"/>
    <w:rsid w:val="00C262F7"/>
    <w:rsid w:val="00C26730"/>
    <w:rsid w:val="00C311B5"/>
    <w:rsid w:val="00C31287"/>
    <w:rsid w:val="00C313BF"/>
    <w:rsid w:val="00C31753"/>
    <w:rsid w:val="00C3194D"/>
    <w:rsid w:val="00C3218B"/>
    <w:rsid w:val="00C32E26"/>
    <w:rsid w:val="00C34E3A"/>
    <w:rsid w:val="00C359A9"/>
    <w:rsid w:val="00C36224"/>
    <w:rsid w:val="00C37BBE"/>
    <w:rsid w:val="00C40A7C"/>
    <w:rsid w:val="00C40AF4"/>
    <w:rsid w:val="00C40DC2"/>
    <w:rsid w:val="00C4124F"/>
    <w:rsid w:val="00C415D1"/>
    <w:rsid w:val="00C42B0E"/>
    <w:rsid w:val="00C42E76"/>
    <w:rsid w:val="00C44088"/>
    <w:rsid w:val="00C45AA2"/>
    <w:rsid w:val="00C46B09"/>
    <w:rsid w:val="00C46BD9"/>
    <w:rsid w:val="00C46DB9"/>
    <w:rsid w:val="00C46F6B"/>
    <w:rsid w:val="00C47E20"/>
    <w:rsid w:val="00C50BEF"/>
    <w:rsid w:val="00C521BA"/>
    <w:rsid w:val="00C530AD"/>
    <w:rsid w:val="00C543E1"/>
    <w:rsid w:val="00C5491D"/>
    <w:rsid w:val="00C55A4F"/>
    <w:rsid w:val="00C60D72"/>
    <w:rsid w:val="00C627B9"/>
    <w:rsid w:val="00C62B58"/>
    <w:rsid w:val="00C642F3"/>
    <w:rsid w:val="00C644C8"/>
    <w:rsid w:val="00C649CE"/>
    <w:rsid w:val="00C64B31"/>
    <w:rsid w:val="00C65DE8"/>
    <w:rsid w:val="00C6668D"/>
    <w:rsid w:val="00C66814"/>
    <w:rsid w:val="00C70DDC"/>
    <w:rsid w:val="00C70FA9"/>
    <w:rsid w:val="00C71B2E"/>
    <w:rsid w:val="00C71D3B"/>
    <w:rsid w:val="00C722D8"/>
    <w:rsid w:val="00C734B8"/>
    <w:rsid w:val="00C74402"/>
    <w:rsid w:val="00C837CF"/>
    <w:rsid w:val="00C84708"/>
    <w:rsid w:val="00C8627F"/>
    <w:rsid w:val="00C86457"/>
    <w:rsid w:val="00C86469"/>
    <w:rsid w:val="00C87932"/>
    <w:rsid w:val="00C87F4F"/>
    <w:rsid w:val="00C92092"/>
    <w:rsid w:val="00C93E8C"/>
    <w:rsid w:val="00C95590"/>
    <w:rsid w:val="00C95A2B"/>
    <w:rsid w:val="00C96156"/>
    <w:rsid w:val="00C96E4B"/>
    <w:rsid w:val="00C96FEC"/>
    <w:rsid w:val="00C974EA"/>
    <w:rsid w:val="00C97712"/>
    <w:rsid w:val="00C97FF3"/>
    <w:rsid w:val="00CA04B1"/>
    <w:rsid w:val="00CA1004"/>
    <w:rsid w:val="00CA16E0"/>
    <w:rsid w:val="00CA2E5A"/>
    <w:rsid w:val="00CA2ED1"/>
    <w:rsid w:val="00CA3A14"/>
    <w:rsid w:val="00CA3B12"/>
    <w:rsid w:val="00CA3F67"/>
    <w:rsid w:val="00CA64B1"/>
    <w:rsid w:val="00CA64D3"/>
    <w:rsid w:val="00CA7032"/>
    <w:rsid w:val="00CB1A52"/>
    <w:rsid w:val="00CB2316"/>
    <w:rsid w:val="00CB2EBA"/>
    <w:rsid w:val="00CB347B"/>
    <w:rsid w:val="00CB3925"/>
    <w:rsid w:val="00CB3A00"/>
    <w:rsid w:val="00CB442E"/>
    <w:rsid w:val="00CB4B24"/>
    <w:rsid w:val="00CB5FA0"/>
    <w:rsid w:val="00CC1568"/>
    <w:rsid w:val="00CC40C7"/>
    <w:rsid w:val="00CC4142"/>
    <w:rsid w:val="00CC4187"/>
    <w:rsid w:val="00CC44F0"/>
    <w:rsid w:val="00CC4756"/>
    <w:rsid w:val="00CC4C0C"/>
    <w:rsid w:val="00CC507C"/>
    <w:rsid w:val="00CC5F6D"/>
    <w:rsid w:val="00CC5FE4"/>
    <w:rsid w:val="00CC7192"/>
    <w:rsid w:val="00CC76AB"/>
    <w:rsid w:val="00CD0F79"/>
    <w:rsid w:val="00CD1450"/>
    <w:rsid w:val="00CD2196"/>
    <w:rsid w:val="00CD2844"/>
    <w:rsid w:val="00CD3AC6"/>
    <w:rsid w:val="00CD44B9"/>
    <w:rsid w:val="00CD4DCA"/>
    <w:rsid w:val="00CD5364"/>
    <w:rsid w:val="00CD5FAC"/>
    <w:rsid w:val="00CD7653"/>
    <w:rsid w:val="00CE05B7"/>
    <w:rsid w:val="00CE23CD"/>
    <w:rsid w:val="00CE272E"/>
    <w:rsid w:val="00CE3AF5"/>
    <w:rsid w:val="00CE4C1D"/>
    <w:rsid w:val="00CE4D22"/>
    <w:rsid w:val="00CE5BA1"/>
    <w:rsid w:val="00CE6370"/>
    <w:rsid w:val="00CE6C05"/>
    <w:rsid w:val="00CF000F"/>
    <w:rsid w:val="00CF01BD"/>
    <w:rsid w:val="00CF13F5"/>
    <w:rsid w:val="00CF205D"/>
    <w:rsid w:val="00CF3D60"/>
    <w:rsid w:val="00CF608F"/>
    <w:rsid w:val="00CF633D"/>
    <w:rsid w:val="00CF63BA"/>
    <w:rsid w:val="00CF650F"/>
    <w:rsid w:val="00CF6BB3"/>
    <w:rsid w:val="00CF6BD9"/>
    <w:rsid w:val="00CF6D7A"/>
    <w:rsid w:val="00D005C1"/>
    <w:rsid w:val="00D02B5D"/>
    <w:rsid w:val="00D02FD5"/>
    <w:rsid w:val="00D03152"/>
    <w:rsid w:val="00D044D4"/>
    <w:rsid w:val="00D0616D"/>
    <w:rsid w:val="00D06B16"/>
    <w:rsid w:val="00D06D6D"/>
    <w:rsid w:val="00D0733B"/>
    <w:rsid w:val="00D10AC4"/>
    <w:rsid w:val="00D10D67"/>
    <w:rsid w:val="00D12BC7"/>
    <w:rsid w:val="00D131B7"/>
    <w:rsid w:val="00D136FA"/>
    <w:rsid w:val="00D13DAB"/>
    <w:rsid w:val="00D13DAC"/>
    <w:rsid w:val="00D14057"/>
    <w:rsid w:val="00D14233"/>
    <w:rsid w:val="00D14576"/>
    <w:rsid w:val="00D147B6"/>
    <w:rsid w:val="00D149A6"/>
    <w:rsid w:val="00D14D1B"/>
    <w:rsid w:val="00D15166"/>
    <w:rsid w:val="00D16700"/>
    <w:rsid w:val="00D16754"/>
    <w:rsid w:val="00D21C7C"/>
    <w:rsid w:val="00D220BD"/>
    <w:rsid w:val="00D224B7"/>
    <w:rsid w:val="00D23E90"/>
    <w:rsid w:val="00D23F86"/>
    <w:rsid w:val="00D24883"/>
    <w:rsid w:val="00D269E2"/>
    <w:rsid w:val="00D272DD"/>
    <w:rsid w:val="00D274A8"/>
    <w:rsid w:val="00D27EDC"/>
    <w:rsid w:val="00D3100F"/>
    <w:rsid w:val="00D32622"/>
    <w:rsid w:val="00D3484E"/>
    <w:rsid w:val="00D3503E"/>
    <w:rsid w:val="00D357D9"/>
    <w:rsid w:val="00D36771"/>
    <w:rsid w:val="00D37797"/>
    <w:rsid w:val="00D400B2"/>
    <w:rsid w:val="00D400D1"/>
    <w:rsid w:val="00D40C66"/>
    <w:rsid w:val="00D41BB0"/>
    <w:rsid w:val="00D42CC0"/>
    <w:rsid w:val="00D437EF"/>
    <w:rsid w:val="00D44CAD"/>
    <w:rsid w:val="00D44CC5"/>
    <w:rsid w:val="00D47301"/>
    <w:rsid w:val="00D47F07"/>
    <w:rsid w:val="00D50284"/>
    <w:rsid w:val="00D509B3"/>
    <w:rsid w:val="00D51529"/>
    <w:rsid w:val="00D51CD0"/>
    <w:rsid w:val="00D522B6"/>
    <w:rsid w:val="00D538FB"/>
    <w:rsid w:val="00D53C27"/>
    <w:rsid w:val="00D54FF5"/>
    <w:rsid w:val="00D57049"/>
    <w:rsid w:val="00D57F31"/>
    <w:rsid w:val="00D6023D"/>
    <w:rsid w:val="00D60619"/>
    <w:rsid w:val="00D60D14"/>
    <w:rsid w:val="00D61C59"/>
    <w:rsid w:val="00D62F00"/>
    <w:rsid w:val="00D630A0"/>
    <w:rsid w:val="00D63D98"/>
    <w:rsid w:val="00D63E2A"/>
    <w:rsid w:val="00D643B4"/>
    <w:rsid w:val="00D647C1"/>
    <w:rsid w:val="00D6502D"/>
    <w:rsid w:val="00D657B0"/>
    <w:rsid w:val="00D65C24"/>
    <w:rsid w:val="00D662D2"/>
    <w:rsid w:val="00D66710"/>
    <w:rsid w:val="00D6788A"/>
    <w:rsid w:val="00D679C8"/>
    <w:rsid w:val="00D72270"/>
    <w:rsid w:val="00D7264A"/>
    <w:rsid w:val="00D72B22"/>
    <w:rsid w:val="00D748B8"/>
    <w:rsid w:val="00D76462"/>
    <w:rsid w:val="00D772A3"/>
    <w:rsid w:val="00D77879"/>
    <w:rsid w:val="00D77AEA"/>
    <w:rsid w:val="00D8063E"/>
    <w:rsid w:val="00D806FF"/>
    <w:rsid w:val="00D80ECF"/>
    <w:rsid w:val="00D818DB"/>
    <w:rsid w:val="00D81A9E"/>
    <w:rsid w:val="00D823C5"/>
    <w:rsid w:val="00D828F1"/>
    <w:rsid w:val="00D83AB0"/>
    <w:rsid w:val="00D8405F"/>
    <w:rsid w:val="00D85858"/>
    <w:rsid w:val="00D877C8"/>
    <w:rsid w:val="00D9026E"/>
    <w:rsid w:val="00D92221"/>
    <w:rsid w:val="00D92784"/>
    <w:rsid w:val="00D93219"/>
    <w:rsid w:val="00D9416F"/>
    <w:rsid w:val="00D9550F"/>
    <w:rsid w:val="00D965CF"/>
    <w:rsid w:val="00D9696F"/>
    <w:rsid w:val="00D97590"/>
    <w:rsid w:val="00DA047D"/>
    <w:rsid w:val="00DA0E9E"/>
    <w:rsid w:val="00DA11EB"/>
    <w:rsid w:val="00DA3233"/>
    <w:rsid w:val="00DA35C7"/>
    <w:rsid w:val="00DA4219"/>
    <w:rsid w:val="00DA4C3D"/>
    <w:rsid w:val="00DA5ABA"/>
    <w:rsid w:val="00DA6EB8"/>
    <w:rsid w:val="00DA77CD"/>
    <w:rsid w:val="00DB06EF"/>
    <w:rsid w:val="00DB079D"/>
    <w:rsid w:val="00DB102D"/>
    <w:rsid w:val="00DB1527"/>
    <w:rsid w:val="00DB15A0"/>
    <w:rsid w:val="00DB1659"/>
    <w:rsid w:val="00DB2CCC"/>
    <w:rsid w:val="00DB2E17"/>
    <w:rsid w:val="00DB41C2"/>
    <w:rsid w:val="00DB4590"/>
    <w:rsid w:val="00DB4E5C"/>
    <w:rsid w:val="00DB51E8"/>
    <w:rsid w:val="00DB653B"/>
    <w:rsid w:val="00DB6674"/>
    <w:rsid w:val="00DB6962"/>
    <w:rsid w:val="00DB76C9"/>
    <w:rsid w:val="00DC158A"/>
    <w:rsid w:val="00DC1FFC"/>
    <w:rsid w:val="00DC3949"/>
    <w:rsid w:val="00DC5C39"/>
    <w:rsid w:val="00DC732B"/>
    <w:rsid w:val="00DC7559"/>
    <w:rsid w:val="00DC7ACD"/>
    <w:rsid w:val="00DD29DD"/>
    <w:rsid w:val="00DD4235"/>
    <w:rsid w:val="00DD62B9"/>
    <w:rsid w:val="00DD6AEC"/>
    <w:rsid w:val="00DE09F4"/>
    <w:rsid w:val="00DE0C97"/>
    <w:rsid w:val="00DE1125"/>
    <w:rsid w:val="00DE1ED7"/>
    <w:rsid w:val="00DE2A7D"/>
    <w:rsid w:val="00DE63CC"/>
    <w:rsid w:val="00DE6743"/>
    <w:rsid w:val="00DE76A5"/>
    <w:rsid w:val="00DE7D1D"/>
    <w:rsid w:val="00DF030C"/>
    <w:rsid w:val="00DF0374"/>
    <w:rsid w:val="00DF0F6A"/>
    <w:rsid w:val="00DF1435"/>
    <w:rsid w:val="00DF18C0"/>
    <w:rsid w:val="00DF1C29"/>
    <w:rsid w:val="00DF3147"/>
    <w:rsid w:val="00DF6768"/>
    <w:rsid w:val="00DF6E0D"/>
    <w:rsid w:val="00DF7234"/>
    <w:rsid w:val="00E0009E"/>
    <w:rsid w:val="00E000E9"/>
    <w:rsid w:val="00E0097F"/>
    <w:rsid w:val="00E02C2E"/>
    <w:rsid w:val="00E02EA2"/>
    <w:rsid w:val="00E03406"/>
    <w:rsid w:val="00E04148"/>
    <w:rsid w:val="00E04E76"/>
    <w:rsid w:val="00E04F94"/>
    <w:rsid w:val="00E0598C"/>
    <w:rsid w:val="00E068DD"/>
    <w:rsid w:val="00E076DD"/>
    <w:rsid w:val="00E078B1"/>
    <w:rsid w:val="00E07E1C"/>
    <w:rsid w:val="00E116C9"/>
    <w:rsid w:val="00E12255"/>
    <w:rsid w:val="00E12411"/>
    <w:rsid w:val="00E14574"/>
    <w:rsid w:val="00E14BA7"/>
    <w:rsid w:val="00E14BF2"/>
    <w:rsid w:val="00E15E82"/>
    <w:rsid w:val="00E170C2"/>
    <w:rsid w:val="00E21294"/>
    <w:rsid w:val="00E21A38"/>
    <w:rsid w:val="00E2285B"/>
    <w:rsid w:val="00E24405"/>
    <w:rsid w:val="00E25657"/>
    <w:rsid w:val="00E26367"/>
    <w:rsid w:val="00E26B06"/>
    <w:rsid w:val="00E3020D"/>
    <w:rsid w:val="00E3220B"/>
    <w:rsid w:val="00E32CA0"/>
    <w:rsid w:val="00E33C66"/>
    <w:rsid w:val="00E34E72"/>
    <w:rsid w:val="00E36DC6"/>
    <w:rsid w:val="00E374F3"/>
    <w:rsid w:val="00E37E07"/>
    <w:rsid w:val="00E40C91"/>
    <w:rsid w:val="00E4198B"/>
    <w:rsid w:val="00E422A3"/>
    <w:rsid w:val="00E43267"/>
    <w:rsid w:val="00E436C9"/>
    <w:rsid w:val="00E43B59"/>
    <w:rsid w:val="00E43D12"/>
    <w:rsid w:val="00E44174"/>
    <w:rsid w:val="00E44241"/>
    <w:rsid w:val="00E44C1C"/>
    <w:rsid w:val="00E44C4B"/>
    <w:rsid w:val="00E45083"/>
    <w:rsid w:val="00E45510"/>
    <w:rsid w:val="00E45CB8"/>
    <w:rsid w:val="00E4613B"/>
    <w:rsid w:val="00E47A6E"/>
    <w:rsid w:val="00E51666"/>
    <w:rsid w:val="00E51AD7"/>
    <w:rsid w:val="00E51BAC"/>
    <w:rsid w:val="00E51E03"/>
    <w:rsid w:val="00E52B27"/>
    <w:rsid w:val="00E52DAC"/>
    <w:rsid w:val="00E536B7"/>
    <w:rsid w:val="00E53B91"/>
    <w:rsid w:val="00E54C23"/>
    <w:rsid w:val="00E55C41"/>
    <w:rsid w:val="00E561E4"/>
    <w:rsid w:val="00E56764"/>
    <w:rsid w:val="00E6055E"/>
    <w:rsid w:val="00E6076B"/>
    <w:rsid w:val="00E614FD"/>
    <w:rsid w:val="00E61F6E"/>
    <w:rsid w:val="00E636C9"/>
    <w:rsid w:val="00E64234"/>
    <w:rsid w:val="00E64B89"/>
    <w:rsid w:val="00E64C20"/>
    <w:rsid w:val="00E6583F"/>
    <w:rsid w:val="00E65984"/>
    <w:rsid w:val="00E65FF8"/>
    <w:rsid w:val="00E66028"/>
    <w:rsid w:val="00E66D75"/>
    <w:rsid w:val="00E6726A"/>
    <w:rsid w:val="00E67396"/>
    <w:rsid w:val="00E67A8C"/>
    <w:rsid w:val="00E700EA"/>
    <w:rsid w:val="00E706DF"/>
    <w:rsid w:val="00E70945"/>
    <w:rsid w:val="00E70FDF"/>
    <w:rsid w:val="00E715CD"/>
    <w:rsid w:val="00E71A77"/>
    <w:rsid w:val="00E7227B"/>
    <w:rsid w:val="00E72EB6"/>
    <w:rsid w:val="00E736BA"/>
    <w:rsid w:val="00E7498E"/>
    <w:rsid w:val="00E74AFA"/>
    <w:rsid w:val="00E74FD0"/>
    <w:rsid w:val="00E75467"/>
    <w:rsid w:val="00E76391"/>
    <w:rsid w:val="00E80A92"/>
    <w:rsid w:val="00E810C0"/>
    <w:rsid w:val="00E81305"/>
    <w:rsid w:val="00E81904"/>
    <w:rsid w:val="00E81F6F"/>
    <w:rsid w:val="00E82820"/>
    <w:rsid w:val="00E82E0F"/>
    <w:rsid w:val="00E830D7"/>
    <w:rsid w:val="00E835AB"/>
    <w:rsid w:val="00E83FE4"/>
    <w:rsid w:val="00E8694F"/>
    <w:rsid w:val="00E90C7F"/>
    <w:rsid w:val="00E9112E"/>
    <w:rsid w:val="00E9133E"/>
    <w:rsid w:val="00E92896"/>
    <w:rsid w:val="00E95244"/>
    <w:rsid w:val="00E958E2"/>
    <w:rsid w:val="00EA2C4B"/>
    <w:rsid w:val="00EA2D2E"/>
    <w:rsid w:val="00EA3377"/>
    <w:rsid w:val="00EA3C75"/>
    <w:rsid w:val="00EA3D61"/>
    <w:rsid w:val="00EA41BB"/>
    <w:rsid w:val="00EA44BA"/>
    <w:rsid w:val="00EA546F"/>
    <w:rsid w:val="00EA62CF"/>
    <w:rsid w:val="00EA71B4"/>
    <w:rsid w:val="00EB0D13"/>
    <w:rsid w:val="00EB2EB0"/>
    <w:rsid w:val="00EB5639"/>
    <w:rsid w:val="00EB5838"/>
    <w:rsid w:val="00EB62B2"/>
    <w:rsid w:val="00EB686F"/>
    <w:rsid w:val="00EB724D"/>
    <w:rsid w:val="00EC09B9"/>
    <w:rsid w:val="00EC0D6D"/>
    <w:rsid w:val="00EC0E61"/>
    <w:rsid w:val="00EC1557"/>
    <w:rsid w:val="00EC4B69"/>
    <w:rsid w:val="00EC76AC"/>
    <w:rsid w:val="00ED0B99"/>
    <w:rsid w:val="00ED135F"/>
    <w:rsid w:val="00ED2936"/>
    <w:rsid w:val="00ED2D75"/>
    <w:rsid w:val="00ED32B2"/>
    <w:rsid w:val="00ED3560"/>
    <w:rsid w:val="00ED3AB1"/>
    <w:rsid w:val="00ED41A7"/>
    <w:rsid w:val="00ED6E4D"/>
    <w:rsid w:val="00ED76B9"/>
    <w:rsid w:val="00EE00C4"/>
    <w:rsid w:val="00EE04A8"/>
    <w:rsid w:val="00EE0C46"/>
    <w:rsid w:val="00EE0CC1"/>
    <w:rsid w:val="00EE100B"/>
    <w:rsid w:val="00EE17C2"/>
    <w:rsid w:val="00EE326C"/>
    <w:rsid w:val="00EE437A"/>
    <w:rsid w:val="00EE4606"/>
    <w:rsid w:val="00EE4966"/>
    <w:rsid w:val="00EE5895"/>
    <w:rsid w:val="00EE6897"/>
    <w:rsid w:val="00EE741A"/>
    <w:rsid w:val="00EF0266"/>
    <w:rsid w:val="00EF029A"/>
    <w:rsid w:val="00EF22A4"/>
    <w:rsid w:val="00EF22BE"/>
    <w:rsid w:val="00EF2583"/>
    <w:rsid w:val="00EF3B5F"/>
    <w:rsid w:val="00EF3FB3"/>
    <w:rsid w:val="00EF4890"/>
    <w:rsid w:val="00EF5FE7"/>
    <w:rsid w:val="00EF7A75"/>
    <w:rsid w:val="00EF7E45"/>
    <w:rsid w:val="00F00919"/>
    <w:rsid w:val="00F037EE"/>
    <w:rsid w:val="00F044EE"/>
    <w:rsid w:val="00F0515D"/>
    <w:rsid w:val="00F05B5A"/>
    <w:rsid w:val="00F05D7E"/>
    <w:rsid w:val="00F067AD"/>
    <w:rsid w:val="00F068C3"/>
    <w:rsid w:val="00F070CD"/>
    <w:rsid w:val="00F102F8"/>
    <w:rsid w:val="00F103A4"/>
    <w:rsid w:val="00F105A9"/>
    <w:rsid w:val="00F1063D"/>
    <w:rsid w:val="00F112B9"/>
    <w:rsid w:val="00F12525"/>
    <w:rsid w:val="00F12B35"/>
    <w:rsid w:val="00F14D8E"/>
    <w:rsid w:val="00F16B9B"/>
    <w:rsid w:val="00F20571"/>
    <w:rsid w:val="00F205E1"/>
    <w:rsid w:val="00F20A54"/>
    <w:rsid w:val="00F21394"/>
    <w:rsid w:val="00F21659"/>
    <w:rsid w:val="00F21769"/>
    <w:rsid w:val="00F22658"/>
    <w:rsid w:val="00F22A55"/>
    <w:rsid w:val="00F22ACC"/>
    <w:rsid w:val="00F23236"/>
    <w:rsid w:val="00F23286"/>
    <w:rsid w:val="00F232EA"/>
    <w:rsid w:val="00F23B6F"/>
    <w:rsid w:val="00F23F77"/>
    <w:rsid w:val="00F24968"/>
    <w:rsid w:val="00F2552C"/>
    <w:rsid w:val="00F25F3A"/>
    <w:rsid w:val="00F26119"/>
    <w:rsid w:val="00F26E59"/>
    <w:rsid w:val="00F310BC"/>
    <w:rsid w:val="00F330DC"/>
    <w:rsid w:val="00F34E01"/>
    <w:rsid w:val="00F3575E"/>
    <w:rsid w:val="00F36A0F"/>
    <w:rsid w:val="00F37609"/>
    <w:rsid w:val="00F376E2"/>
    <w:rsid w:val="00F37DD4"/>
    <w:rsid w:val="00F40A75"/>
    <w:rsid w:val="00F40B9C"/>
    <w:rsid w:val="00F41BDC"/>
    <w:rsid w:val="00F41D9A"/>
    <w:rsid w:val="00F4226A"/>
    <w:rsid w:val="00F43CF8"/>
    <w:rsid w:val="00F442CA"/>
    <w:rsid w:val="00F4515D"/>
    <w:rsid w:val="00F46E5D"/>
    <w:rsid w:val="00F525B1"/>
    <w:rsid w:val="00F52E3C"/>
    <w:rsid w:val="00F539C8"/>
    <w:rsid w:val="00F53A87"/>
    <w:rsid w:val="00F548A3"/>
    <w:rsid w:val="00F55393"/>
    <w:rsid w:val="00F561DE"/>
    <w:rsid w:val="00F576E9"/>
    <w:rsid w:val="00F60DA9"/>
    <w:rsid w:val="00F611E4"/>
    <w:rsid w:val="00F6160F"/>
    <w:rsid w:val="00F628A2"/>
    <w:rsid w:val="00F629CE"/>
    <w:rsid w:val="00F62BFA"/>
    <w:rsid w:val="00F6746C"/>
    <w:rsid w:val="00F67A44"/>
    <w:rsid w:val="00F7054B"/>
    <w:rsid w:val="00F70CC8"/>
    <w:rsid w:val="00F711F3"/>
    <w:rsid w:val="00F716F7"/>
    <w:rsid w:val="00F71F21"/>
    <w:rsid w:val="00F729E6"/>
    <w:rsid w:val="00F72A00"/>
    <w:rsid w:val="00F7362F"/>
    <w:rsid w:val="00F7472D"/>
    <w:rsid w:val="00F75F93"/>
    <w:rsid w:val="00F763C9"/>
    <w:rsid w:val="00F77352"/>
    <w:rsid w:val="00F7788D"/>
    <w:rsid w:val="00F77911"/>
    <w:rsid w:val="00F77C79"/>
    <w:rsid w:val="00F77F2E"/>
    <w:rsid w:val="00F8043C"/>
    <w:rsid w:val="00F80A05"/>
    <w:rsid w:val="00F80FBC"/>
    <w:rsid w:val="00F81BD1"/>
    <w:rsid w:val="00F82D3D"/>
    <w:rsid w:val="00F839A2"/>
    <w:rsid w:val="00F839E4"/>
    <w:rsid w:val="00F84488"/>
    <w:rsid w:val="00F85896"/>
    <w:rsid w:val="00F86A71"/>
    <w:rsid w:val="00F876E4"/>
    <w:rsid w:val="00F87B53"/>
    <w:rsid w:val="00F91253"/>
    <w:rsid w:val="00F91AA5"/>
    <w:rsid w:val="00F93056"/>
    <w:rsid w:val="00F93456"/>
    <w:rsid w:val="00F93589"/>
    <w:rsid w:val="00F936A5"/>
    <w:rsid w:val="00F939FF"/>
    <w:rsid w:val="00F94AF8"/>
    <w:rsid w:val="00F95EA3"/>
    <w:rsid w:val="00F969A2"/>
    <w:rsid w:val="00F96A75"/>
    <w:rsid w:val="00FA140E"/>
    <w:rsid w:val="00FA1423"/>
    <w:rsid w:val="00FA1C89"/>
    <w:rsid w:val="00FA258C"/>
    <w:rsid w:val="00FA25DA"/>
    <w:rsid w:val="00FA3F5A"/>
    <w:rsid w:val="00FA42D3"/>
    <w:rsid w:val="00FA4BC3"/>
    <w:rsid w:val="00FA51E6"/>
    <w:rsid w:val="00FB0A79"/>
    <w:rsid w:val="00FB0C51"/>
    <w:rsid w:val="00FB127F"/>
    <w:rsid w:val="00FB1A09"/>
    <w:rsid w:val="00FB1B92"/>
    <w:rsid w:val="00FB1C00"/>
    <w:rsid w:val="00FB30C1"/>
    <w:rsid w:val="00FB357B"/>
    <w:rsid w:val="00FB3D82"/>
    <w:rsid w:val="00FB441B"/>
    <w:rsid w:val="00FB4627"/>
    <w:rsid w:val="00FB48CF"/>
    <w:rsid w:val="00FB4C91"/>
    <w:rsid w:val="00FB6424"/>
    <w:rsid w:val="00FB796C"/>
    <w:rsid w:val="00FC0C99"/>
    <w:rsid w:val="00FC13DC"/>
    <w:rsid w:val="00FC2C87"/>
    <w:rsid w:val="00FC40C6"/>
    <w:rsid w:val="00FC4294"/>
    <w:rsid w:val="00FC4BFA"/>
    <w:rsid w:val="00FC6919"/>
    <w:rsid w:val="00FC74FF"/>
    <w:rsid w:val="00FD03EA"/>
    <w:rsid w:val="00FD06AF"/>
    <w:rsid w:val="00FD0BA5"/>
    <w:rsid w:val="00FD0F96"/>
    <w:rsid w:val="00FD1732"/>
    <w:rsid w:val="00FD1B92"/>
    <w:rsid w:val="00FD1E83"/>
    <w:rsid w:val="00FD2B2C"/>
    <w:rsid w:val="00FD3BAA"/>
    <w:rsid w:val="00FD3C90"/>
    <w:rsid w:val="00FD4DCD"/>
    <w:rsid w:val="00FD59CE"/>
    <w:rsid w:val="00FD5BA7"/>
    <w:rsid w:val="00FD5BF6"/>
    <w:rsid w:val="00FD6A42"/>
    <w:rsid w:val="00FD6E1A"/>
    <w:rsid w:val="00FD794A"/>
    <w:rsid w:val="00FD7D23"/>
    <w:rsid w:val="00FE0CC8"/>
    <w:rsid w:val="00FE1167"/>
    <w:rsid w:val="00FE1EA0"/>
    <w:rsid w:val="00FE23E6"/>
    <w:rsid w:val="00FE29D4"/>
    <w:rsid w:val="00FE2C26"/>
    <w:rsid w:val="00FE3022"/>
    <w:rsid w:val="00FE3C55"/>
    <w:rsid w:val="00FE436A"/>
    <w:rsid w:val="00FE57E9"/>
    <w:rsid w:val="00FE5DD1"/>
    <w:rsid w:val="00FE61FD"/>
    <w:rsid w:val="00FE7894"/>
    <w:rsid w:val="00FF107F"/>
    <w:rsid w:val="00FF23E2"/>
    <w:rsid w:val="00FF3632"/>
    <w:rsid w:val="00FF3832"/>
    <w:rsid w:val="00FF3F9E"/>
    <w:rsid w:val="00FF4035"/>
    <w:rsid w:val="00FF4BF4"/>
    <w:rsid w:val="00FF5EEA"/>
    <w:rsid w:val="00FF6458"/>
    <w:rsid w:val="00FF6BC3"/>
    <w:rsid w:val="00FF6B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77E"/>
    <w:rPr>
      <w:sz w:val="24"/>
      <w:szCs w:val="24"/>
    </w:rPr>
  </w:style>
  <w:style w:type="paragraph" w:styleId="Heading1">
    <w:name w:val="heading 1"/>
    <w:basedOn w:val="Normal"/>
    <w:next w:val="Normal"/>
    <w:link w:val="Heading1Char"/>
    <w:qFormat/>
    <w:rsid w:val="00D149A6"/>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149A6"/>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149A6"/>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149A6"/>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D149A6"/>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D149A6"/>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D149A6"/>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D149A6"/>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D149A6"/>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6159"/>
    <w:pPr>
      <w:tabs>
        <w:tab w:val="center" w:pos="4153"/>
        <w:tab w:val="right" w:pos="8306"/>
      </w:tabs>
    </w:pPr>
  </w:style>
  <w:style w:type="paragraph" w:styleId="Footer">
    <w:name w:val="footer"/>
    <w:basedOn w:val="Normal"/>
    <w:link w:val="FooterChar"/>
    <w:uiPriority w:val="99"/>
    <w:rsid w:val="004F6159"/>
    <w:pPr>
      <w:tabs>
        <w:tab w:val="center" w:pos="4153"/>
        <w:tab w:val="right" w:pos="8306"/>
      </w:tabs>
    </w:pPr>
  </w:style>
  <w:style w:type="paragraph" w:styleId="NormalWeb">
    <w:name w:val="Normal (Web)"/>
    <w:basedOn w:val="Normal"/>
    <w:rsid w:val="00350F70"/>
    <w:pPr>
      <w:spacing w:before="100" w:beforeAutospacing="1" w:after="100" w:afterAutospacing="1"/>
    </w:pPr>
  </w:style>
  <w:style w:type="table" w:styleId="TableGrid">
    <w:name w:val="Table Grid"/>
    <w:basedOn w:val="TableNormal"/>
    <w:rsid w:val="003D5C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84708"/>
    <w:rPr>
      <w:rFonts w:ascii="Tahoma" w:hAnsi="Tahoma" w:cs="Tahoma"/>
      <w:sz w:val="16"/>
      <w:szCs w:val="16"/>
    </w:rPr>
  </w:style>
  <w:style w:type="character" w:styleId="CommentReference">
    <w:name w:val="annotation reference"/>
    <w:semiHidden/>
    <w:rsid w:val="001173AF"/>
    <w:rPr>
      <w:sz w:val="16"/>
      <w:szCs w:val="16"/>
    </w:rPr>
  </w:style>
  <w:style w:type="paragraph" w:styleId="CommentText">
    <w:name w:val="annotation text"/>
    <w:basedOn w:val="Normal"/>
    <w:semiHidden/>
    <w:rsid w:val="001173AF"/>
    <w:rPr>
      <w:sz w:val="20"/>
      <w:szCs w:val="20"/>
    </w:rPr>
  </w:style>
  <w:style w:type="paragraph" w:styleId="CommentSubject">
    <w:name w:val="annotation subject"/>
    <w:basedOn w:val="CommentText"/>
    <w:next w:val="CommentText"/>
    <w:semiHidden/>
    <w:rsid w:val="001173AF"/>
    <w:rPr>
      <w:b/>
      <w:bCs/>
    </w:rPr>
  </w:style>
  <w:style w:type="character" w:styleId="PageNumber">
    <w:name w:val="page number"/>
    <w:basedOn w:val="DefaultParagraphFont"/>
    <w:rsid w:val="0014587D"/>
  </w:style>
  <w:style w:type="paragraph" w:styleId="ListParagraph">
    <w:name w:val="List Paragraph"/>
    <w:basedOn w:val="Normal"/>
    <w:uiPriority w:val="34"/>
    <w:qFormat/>
    <w:rsid w:val="00707AE9"/>
    <w:pPr>
      <w:ind w:left="720"/>
      <w:contextualSpacing/>
    </w:pPr>
  </w:style>
  <w:style w:type="character" w:customStyle="1" w:styleId="FooterChar">
    <w:name w:val="Footer Char"/>
    <w:basedOn w:val="DefaultParagraphFont"/>
    <w:link w:val="Footer"/>
    <w:uiPriority w:val="99"/>
    <w:rsid w:val="00683959"/>
    <w:rPr>
      <w:sz w:val="24"/>
      <w:szCs w:val="24"/>
    </w:rPr>
  </w:style>
  <w:style w:type="character" w:customStyle="1" w:styleId="HeaderChar">
    <w:name w:val="Header Char"/>
    <w:basedOn w:val="DefaultParagraphFont"/>
    <w:link w:val="Header"/>
    <w:uiPriority w:val="99"/>
    <w:rsid w:val="00683959"/>
    <w:rPr>
      <w:sz w:val="24"/>
      <w:szCs w:val="24"/>
    </w:rPr>
  </w:style>
  <w:style w:type="character" w:styleId="Hyperlink">
    <w:name w:val="Hyperlink"/>
    <w:uiPriority w:val="99"/>
    <w:rsid w:val="00EE6897"/>
    <w:rPr>
      <w:color w:val="0000FF"/>
      <w:u w:val="single"/>
    </w:rPr>
  </w:style>
  <w:style w:type="character" w:customStyle="1" w:styleId="Heading1Char">
    <w:name w:val="Heading 1 Char"/>
    <w:basedOn w:val="DefaultParagraphFont"/>
    <w:link w:val="Heading1"/>
    <w:rsid w:val="00D149A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149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149A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D149A6"/>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D149A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D149A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D149A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D149A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D149A6"/>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40425F"/>
    <w:pPr>
      <w:numPr>
        <w:numId w:val="0"/>
      </w:numPr>
      <w:spacing w:line="276" w:lineRule="auto"/>
      <w:outlineLvl w:val="9"/>
    </w:pPr>
    <w:rPr>
      <w:lang w:val="en-US" w:eastAsia="ja-JP"/>
    </w:rPr>
  </w:style>
  <w:style w:type="paragraph" w:styleId="TOC1">
    <w:name w:val="toc 1"/>
    <w:basedOn w:val="Normal"/>
    <w:next w:val="Normal"/>
    <w:autoRedefine/>
    <w:uiPriority w:val="39"/>
    <w:rsid w:val="00A205C4"/>
    <w:pPr>
      <w:tabs>
        <w:tab w:val="left" w:pos="480"/>
        <w:tab w:val="right" w:leader="dot" w:pos="8296"/>
      </w:tabs>
      <w:spacing w:after="100"/>
    </w:pPr>
    <w:rPr>
      <w:rFonts w:ascii="Arial" w:hAnsi="Arial" w:cs="Arial"/>
      <w:b/>
      <w:noProof/>
    </w:rPr>
  </w:style>
  <w:style w:type="paragraph" w:styleId="TOC2">
    <w:name w:val="toc 2"/>
    <w:basedOn w:val="Normal"/>
    <w:next w:val="Normal"/>
    <w:autoRedefine/>
    <w:uiPriority w:val="39"/>
    <w:rsid w:val="000818D9"/>
    <w:pPr>
      <w:tabs>
        <w:tab w:val="left" w:pos="880"/>
        <w:tab w:val="right" w:leader="dot" w:pos="8296"/>
      </w:tabs>
      <w:spacing w:after="100"/>
      <w:ind w:left="240"/>
    </w:pPr>
    <w:rPr>
      <w:rFonts w:ascii="Arial" w:hAnsi="Arial" w:cs="Arial"/>
      <w:noProof/>
      <w:sz w:val="20"/>
      <w:szCs w:val="20"/>
    </w:rPr>
  </w:style>
  <w:style w:type="paragraph" w:styleId="TOC3">
    <w:name w:val="toc 3"/>
    <w:basedOn w:val="Normal"/>
    <w:next w:val="Normal"/>
    <w:autoRedefine/>
    <w:uiPriority w:val="39"/>
    <w:rsid w:val="0040425F"/>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477E"/>
    <w:rPr>
      <w:sz w:val="24"/>
      <w:szCs w:val="24"/>
    </w:rPr>
  </w:style>
  <w:style w:type="paragraph" w:styleId="Heading1">
    <w:name w:val="heading 1"/>
    <w:basedOn w:val="Normal"/>
    <w:next w:val="Normal"/>
    <w:link w:val="Heading1Char"/>
    <w:qFormat/>
    <w:rsid w:val="00D149A6"/>
    <w:pPr>
      <w:keepNext/>
      <w:keepLines/>
      <w:numPr>
        <w:numId w:val="6"/>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D149A6"/>
    <w:pPr>
      <w:keepNext/>
      <w:keepLines/>
      <w:numPr>
        <w:ilvl w:val="1"/>
        <w:numId w:val="6"/>
      </w:numPr>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D149A6"/>
    <w:pPr>
      <w:keepNext/>
      <w:keepLines/>
      <w:numPr>
        <w:ilvl w:val="2"/>
        <w:numId w:val="6"/>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149A6"/>
    <w:pPr>
      <w:keepNext/>
      <w:keepLines/>
      <w:numPr>
        <w:ilvl w:val="3"/>
        <w:numId w:val="6"/>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D149A6"/>
    <w:pPr>
      <w:keepNext/>
      <w:keepLines/>
      <w:numPr>
        <w:ilvl w:val="4"/>
        <w:numId w:val="6"/>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D149A6"/>
    <w:pPr>
      <w:keepNext/>
      <w:keepLines/>
      <w:numPr>
        <w:ilvl w:val="5"/>
        <w:numId w:val="6"/>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D149A6"/>
    <w:pPr>
      <w:keepNext/>
      <w:keepLines/>
      <w:numPr>
        <w:ilvl w:val="6"/>
        <w:numId w:val="6"/>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D149A6"/>
    <w:pPr>
      <w:keepNext/>
      <w:keepLines/>
      <w:numPr>
        <w:ilvl w:val="7"/>
        <w:numId w:val="6"/>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D149A6"/>
    <w:pPr>
      <w:keepNext/>
      <w:keepLines/>
      <w:numPr>
        <w:ilvl w:val="8"/>
        <w:numId w:val="6"/>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F6159"/>
    <w:pPr>
      <w:tabs>
        <w:tab w:val="center" w:pos="4153"/>
        <w:tab w:val="right" w:pos="8306"/>
      </w:tabs>
    </w:pPr>
  </w:style>
  <w:style w:type="paragraph" w:styleId="Footer">
    <w:name w:val="footer"/>
    <w:basedOn w:val="Normal"/>
    <w:link w:val="FooterChar"/>
    <w:uiPriority w:val="99"/>
    <w:rsid w:val="004F6159"/>
    <w:pPr>
      <w:tabs>
        <w:tab w:val="center" w:pos="4153"/>
        <w:tab w:val="right" w:pos="8306"/>
      </w:tabs>
    </w:pPr>
  </w:style>
  <w:style w:type="paragraph" w:styleId="NormalWeb">
    <w:name w:val="Normal (Web)"/>
    <w:basedOn w:val="Normal"/>
    <w:rsid w:val="00350F70"/>
    <w:pPr>
      <w:spacing w:before="100" w:beforeAutospacing="1" w:after="100" w:afterAutospacing="1"/>
    </w:pPr>
  </w:style>
  <w:style w:type="table" w:styleId="TableGrid">
    <w:name w:val="Table Grid"/>
    <w:basedOn w:val="TableNormal"/>
    <w:rsid w:val="003D5C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84708"/>
    <w:rPr>
      <w:rFonts w:ascii="Tahoma" w:hAnsi="Tahoma" w:cs="Tahoma"/>
      <w:sz w:val="16"/>
      <w:szCs w:val="16"/>
    </w:rPr>
  </w:style>
  <w:style w:type="character" w:styleId="CommentReference">
    <w:name w:val="annotation reference"/>
    <w:semiHidden/>
    <w:rsid w:val="001173AF"/>
    <w:rPr>
      <w:sz w:val="16"/>
      <w:szCs w:val="16"/>
    </w:rPr>
  </w:style>
  <w:style w:type="paragraph" w:styleId="CommentText">
    <w:name w:val="annotation text"/>
    <w:basedOn w:val="Normal"/>
    <w:semiHidden/>
    <w:rsid w:val="001173AF"/>
    <w:rPr>
      <w:sz w:val="20"/>
      <w:szCs w:val="20"/>
    </w:rPr>
  </w:style>
  <w:style w:type="paragraph" w:styleId="CommentSubject">
    <w:name w:val="annotation subject"/>
    <w:basedOn w:val="CommentText"/>
    <w:next w:val="CommentText"/>
    <w:semiHidden/>
    <w:rsid w:val="001173AF"/>
    <w:rPr>
      <w:b/>
      <w:bCs/>
    </w:rPr>
  </w:style>
  <w:style w:type="character" w:styleId="PageNumber">
    <w:name w:val="page number"/>
    <w:basedOn w:val="DefaultParagraphFont"/>
    <w:rsid w:val="0014587D"/>
  </w:style>
  <w:style w:type="paragraph" w:styleId="ListParagraph">
    <w:name w:val="List Paragraph"/>
    <w:basedOn w:val="Normal"/>
    <w:uiPriority w:val="34"/>
    <w:qFormat/>
    <w:rsid w:val="00707AE9"/>
    <w:pPr>
      <w:ind w:left="720"/>
      <w:contextualSpacing/>
    </w:pPr>
  </w:style>
  <w:style w:type="character" w:customStyle="1" w:styleId="FooterChar">
    <w:name w:val="Footer Char"/>
    <w:basedOn w:val="DefaultParagraphFont"/>
    <w:link w:val="Footer"/>
    <w:uiPriority w:val="99"/>
    <w:rsid w:val="00683959"/>
    <w:rPr>
      <w:sz w:val="24"/>
      <w:szCs w:val="24"/>
    </w:rPr>
  </w:style>
  <w:style w:type="character" w:customStyle="1" w:styleId="HeaderChar">
    <w:name w:val="Header Char"/>
    <w:basedOn w:val="DefaultParagraphFont"/>
    <w:link w:val="Header"/>
    <w:uiPriority w:val="99"/>
    <w:rsid w:val="00683959"/>
    <w:rPr>
      <w:sz w:val="24"/>
      <w:szCs w:val="24"/>
    </w:rPr>
  </w:style>
  <w:style w:type="character" w:styleId="Hyperlink">
    <w:name w:val="Hyperlink"/>
    <w:uiPriority w:val="99"/>
    <w:rsid w:val="00EE6897"/>
    <w:rPr>
      <w:color w:val="0000FF"/>
      <w:u w:val="single"/>
    </w:rPr>
  </w:style>
  <w:style w:type="character" w:customStyle="1" w:styleId="Heading1Char">
    <w:name w:val="Heading 1 Char"/>
    <w:basedOn w:val="DefaultParagraphFont"/>
    <w:link w:val="Heading1"/>
    <w:rsid w:val="00D149A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D149A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D149A6"/>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semiHidden/>
    <w:rsid w:val="00D149A6"/>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semiHidden/>
    <w:rsid w:val="00D149A6"/>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semiHidden/>
    <w:rsid w:val="00D149A6"/>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semiHidden/>
    <w:rsid w:val="00D149A6"/>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semiHidden/>
    <w:rsid w:val="00D149A6"/>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D149A6"/>
    <w:rPr>
      <w:rFonts w:asciiTheme="majorHAnsi" w:eastAsiaTheme="majorEastAsia" w:hAnsiTheme="majorHAnsi" w:cstheme="majorBidi"/>
      <w:i/>
      <w:iCs/>
      <w:color w:val="404040" w:themeColor="text1" w:themeTint="BF"/>
    </w:rPr>
  </w:style>
  <w:style w:type="paragraph" w:styleId="TOCHeading">
    <w:name w:val="TOC Heading"/>
    <w:basedOn w:val="Heading1"/>
    <w:next w:val="Normal"/>
    <w:uiPriority w:val="39"/>
    <w:semiHidden/>
    <w:unhideWhenUsed/>
    <w:qFormat/>
    <w:rsid w:val="0040425F"/>
    <w:pPr>
      <w:numPr>
        <w:numId w:val="0"/>
      </w:numPr>
      <w:spacing w:line="276" w:lineRule="auto"/>
      <w:outlineLvl w:val="9"/>
    </w:pPr>
    <w:rPr>
      <w:lang w:val="en-US" w:eastAsia="ja-JP"/>
    </w:rPr>
  </w:style>
  <w:style w:type="paragraph" w:styleId="TOC1">
    <w:name w:val="toc 1"/>
    <w:basedOn w:val="Normal"/>
    <w:next w:val="Normal"/>
    <w:autoRedefine/>
    <w:uiPriority w:val="39"/>
    <w:rsid w:val="00A205C4"/>
    <w:pPr>
      <w:tabs>
        <w:tab w:val="left" w:pos="480"/>
        <w:tab w:val="right" w:leader="dot" w:pos="8296"/>
      </w:tabs>
      <w:spacing w:after="100"/>
    </w:pPr>
    <w:rPr>
      <w:rFonts w:ascii="Arial" w:hAnsi="Arial" w:cs="Arial"/>
      <w:b/>
      <w:noProof/>
    </w:rPr>
  </w:style>
  <w:style w:type="paragraph" w:styleId="TOC2">
    <w:name w:val="toc 2"/>
    <w:basedOn w:val="Normal"/>
    <w:next w:val="Normal"/>
    <w:autoRedefine/>
    <w:uiPriority w:val="39"/>
    <w:rsid w:val="000818D9"/>
    <w:pPr>
      <w:tabs>
        <w:tab w:val="left" w:pos="880"/>
        <w:tab w:val="right" w:leader="dot" w:pos="8296"/>
      </w:tabs>
      <w:spacing w:after="100"/>
      <w:ind w:left="240"/>
    </w:pPr>
    <w:rPr>
      <w:rFonts w:ascii="Arial" w:hAnsi="Arial" w:cs="Arial"/>
      <w:noProof/>
      <w:sz w:val="20"/>
      <w:szCs w:val="20"/>
    </w:rPr>
  </w:style>
  <w:style w:type="paragraph" w:styleId="TOC3">
    <w:name w:val="toc 3"/>
    <w:basedOn w:val="Normal"/>
    <w:next w:val="Normal"/>
    <w:autoRedefine/>
    <w:uiPriority w:val="39"/>
    <w:rsid w:val="0040425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906699">
      <w:bodyDiv w:val="1"/>
      <w:marLeft w:val="0"/>
      <w:marRight w:val="0"/>
      <w:marTop w:val="0"/>
      <w:marBottom w:val="0"/>
      <w:divBdr>
        <w:top w:val="none" w:sz="0" w:space="0" w:color="auto"/>
        <w:left w:val="none" w:sz="0" w:space="0" w:color="auto"/>
        <w:bottom w:val="none" w:sz="0" w:space="0" w:color="auto"/>
        <w:right w:val="none" w:sz="0" w:space="0" w:color="auto"/>
      </w:divBdr>
    </w:div>
    <w:div w:id="170922252">
      <w:bodyDiv w:val="1"/>
      <w:marLeft w:val="0"/>
      <w:marRight w:val="0"/>
      <w:marTop w:val="0"/>
      <w:marBottom w:val="0"/>
      <w:divBdr>
        <w:top w:val="none" w:sz="0" w:space="0" w:color="auto"/>
        <w:left w:val="none" w:sz="0" w:space="0" w:color="auto"/>
        <w:bottom w:val="none" w:sz="0" w:space="0" w:color="auto"/>
        <w:right w:val="none" w:sz="0" w:space="0" w:color="auto"/>
      </w:divBdr>
    </w:div>
    <w:div w:id="268046263">
      <w:bodyDiv w:val="1"/>
      <w:marLeft w:val="0"/>
      <w:marRight w:val="0"/>
      <w:marTop w:val="0"/>
      <w:marBottom w:val="0"/>
      <w:divBdr>
        <w:top w:val="none" w:sz="0" w:space="0" w:color="auto"/>
        <w:left w:val="none" w:sz="0" w:space="0" w:color="auto"/>
        <w:bottom w:val="none" w:sz="0" w:space="0" w:color="auto"/>
        <w:right w:val="none" w:sz="0" w:space="0" w:color="auto"/>
      </w:divBdr>
    </w:div>
    <w:div w:id="275673162">
      <w:bodyDiv w:val="1"/>
      <w:marLeft w:val="0"/>
      <w:marRight w:val="0"/>
      <w:marTop w:val="0"/>
      <w:marBottom w:val="0"/>
      <w:divBdr>
        <w:top w:val="none" w:sz="0" w:space="0" w:color="auto"/>
        <w:left w:val="none" w:sz="0" w:space="0" w:color="auto"/>
        <w:bottom w:val="none" w:sz="0" w:space="0" w:color="auto"/>
        <w:right w:val="none" w:sz="0" w:space="0" w:color="auto"/>
      </w:divBdr>
    </w:div>
    <w:div w:id="317536079">
      <w:bodyDiv w:val="1"/>
      <w:marLeft w:val="0"/>
      <w:marRight w:val="0"/>
      <w:marTop w:val="0"/>
      <w:marBottom w:val="0"/>
      <w:divBdr>
        <w:top w:val="none" w:sz="0" w:space="0" w:color="auto"/>
        <w:left w:val="none" w:sz="0" w:space="0" w:color="auto"/>
        <w:bottom w:val="none" w:sz="0" w:space="0" w:color="auto"/>
        <w:right w:val="none" w:sz="0" w:space="0" w:color="auto"/>
      </w:divBdr>
    </w:div>
    <w:div w:id="344357377">
      <w:bodyDiv w:val="1"/>
      <w:marLeft w:val="0"/>
      <w:marRight w:val="0"/>
      <w:marTop w:val="0"/>
      <w:marBottom w:val="0"/>
      <w:divBdr>
        <w:top w:val="none" w:sz="0" w:space="0" w:color="auto"/>
        <w:left w:val="none" w:sz="0" w:space="0" w:color="auto"/>
        <w:bottom w:val="none" w:sz="0" w:space="0" w:color="auto"/>
        <w:right w:val="none" w:sz="0" w:space="0" w:color="auto"/>
      </w:divBdr>
    </w:div>
    <w:div w:id="366759624">
      <w:bodyDiv w:val="1"/>
      <w:marLeft w:val="0"/>
      <w:marRight w:val="0"/>
      <w:marTop w:val="0"/>
      <w:marBottom w:val="0"/>
      <w:divBdr>
        <w:top w:val="none" w:sz="0" w:space="0" w:color="auto"/>
        <w:left w:val="none" w:sz="0" w:space="0" w:color="auto"/>
        <w:bottom w:val="none" w:sz="0" w:space="0" w:color="auto"/>
        <w:right w:val="none" w:sz="0" w:space="0" w:color="auto"/>
      </w:divBdr>
    </w:div>
    <w:div w:id="378435879">
      <w:bodyDiv w:val="1"/>
      <w:marLeft w:val="0"/>
      <w:marRight w:val="0"/>
      <w:marTop w:val="0"/>
      <w:marBottom w:val="0"/>
      <w:divBdr>
        <w:top w:val="none" w:sz="0" w:space="0" w:color="auto"/>
        <w:left w:val="none" w:sz="0" w:space="0" w:color="auto"/>
        <w:bottom w:val="none" w:sz="0" w:space="0" w:color="auto"/>
        <w:right w:val="none" w:sz="0" w:space="0" w:color="auto"/>
      </w:divBdr>
    </w:div>
    <w:div w:id="499078105">
      <w:bodyDiv w:val="1"/>
      <w:marLeft w:val="0"/>
      <w:marRight w:val="0"/>
      <w:marTop w:val="0"/>
      <w:marBottom w:val="0"/>
      <w:divBdr>
        <w:top w:val="none" w:sz="0" w:space="0" w:color="auto"/>
        <w:left w:val="none" w:sz="0" w:space="0" w:color="auto"/>
        <w:bottom w:val="none" w:sz="0" w:space="0" w:color="auto"/>
        <w:right w:val="none" w:sz="0" w:space="0" w:color="auto"/>
      </w:divBdr>
    </w:div>
    <w:div w:id="570963750">
      <w:bodyDiv w:val="1"/>
      <w:marLeft w:val="0"/>
      <w:marRight w:val="0"/>
      <w:marTop w:val="0"/>
      <w:marBottom w:val="0"/>
      <w:divBdr>
        <w:top w:val="none" w:sz="0" w:space="0" w:color="auto"/>
        <w:left w:val="none" w:sz="0" w:space="0" w:color="auto"/>
        <w:bottom w:val="none" w:sz="0" w:space="0" w:color="auto"/>
        <w:right w:val="none" w:sz="0" w:space="0" w:color="auto"/>
      </w:divBdr>
    </w:div>
    <w:div w:id="668607297">
      <w:bodyDiv w:val="1"/>
      <w:marLeft w:val="0"/>
      <w:marRight w:val="0"/>
      <w:marTop w:val="0"/>
      <w:marBottom w:val="0"/>
      <w:divBdr>
        <w:top w:val="none" w:sz="0" w:space="0" w:color="auto"/>
        <w:left w:val="none" w:sz="0" w:space="0" w:color="auto"/>
        <w:bottom w:val="none" w:sz="0" w:space="0" w:color="auto"/>
        <w:right w:val="none" w:sz="0" w:space="0" w:color="auto"/>
      </w:divBdr>
    </w:div>
    <w:div w:id="709845925">
      <w:bodyDiv w:val="1"/>
      <w:marLeft w:val="0"/>
      <w:marRight w:val="0"/>
      <w:marTop w:val="0"/>
      <w:marBottom w:val="0"/>
      <w:divBdr>
        <w:top w:val="none" w:sz="0" w:space="0" w:color="auto"/>
        <w:left w:val="none" w:sz="0" w:space="0" w:color="auto"/>
        <w:bottom w:val="none" w:sz="0" w:space="0" w:color="auto"/>
        <w:right w:val="none" w:sz="0" w:space="0" w:color="auto"/>
      </w:divBdr>
    </w:div>
    <w:div w:id="726104735">
      <w:bodyDiv w:val="1"/>
      <w:marLeft w:val="0"/>
      <w:marRight w:val="0"/>
      <w:marTop w:val="0"/>
      <w:marBottom w:val="0"/>
      <w:divBdr>
        <w:top w:val="none" w:sz="0" w:space="0" w:color="auto"/>
        <w:left w:val="none" w:sz="0" w:space="0" w:color="auto"/>
        <w:bottom w:val="none" w:sz="0" w:space="0" w:color="auto"/>
        <w:right w:val="none" w:sz="0" w:space="0" w:color="auto"/>
      </w:divBdr>
    </w:div>
    <w:div w:id="745496500">
      <w:bodyDiv w:val="1"/>
      <w:marLeft w:val="0"/>
      <w:marRight w:val="0"/>
      <w:marTop w:val="0"/>
      <w:marBottom w:val="0"/>
      <w:divBdr>
        <w:top w:val="none" w:sz="0" w:space="0" w:color="auto"/>
        <w:left w:val="none" w:sz="0" w:space="0" w:color="auto"/>
        <w:bottom w:val="none" w:sz="0" w:space="0" w:color="auto"/>
        <w:right w:val="none" w:sz="0" w:space="0" w:color="auto"/>
      </w:divBdr>
    </w:div>
    <w:div w:id="842360312">
      <w:bodyDiv w:val="1"/>
      <w:marLeft w:val="0"/>
      <w:marRight w:val="0"/>
      <w:marTop w:val="0"/>
      <w:marBottom w:val="0"/>
      <w:divBdr>
        <w:top w:val="none" w:sz="0" w:space="0" w:color="auto"/>
        <w:left w:val="none" w:sz="0" w:space="0" w:color="auto"/>
        <w:bottom w:val="none" w:sz="0" w:space="0" w:color="auto"/>
        <w:right w:val="none" w:sz="0" w:space="0" w:color="auto"/>
      </w:divBdr>
    </w:div>
    <w:div w:id="888147216">
      <w:bodyDiv w:val="1"/>
      <w:marLeft w:val="0"/>
      <w:marRight w:val="0"/>
      <w:marTop w:val="0"/>
      <w:marBottom w:val="0"/>
      <w:divBdr>
        <w:top w:val="none" w:sz="0" w:space="0" w:color="auto"/>
        <w:left w:val="none" w:sz="0" w:space="0" w:color="auto"/>
        <w:bottom w:val="none" w:sz="0" w:space="0" w:color="auto"/>
        <w:right w:val="none" w:sz="0" w:space="0" w:color="auto"/>
      </w:divBdr>
    </w:div>
    <w:div w:id="949319505">
      <w:bodyDiv w:val="1"/>
      <w:marLeft w:val="0"/>
      <w:marRight w:val="0"/>
      <w:marTop w:val="0"/>
      <w:marBottom w:val="0"/>
      <w:divBdr>
        <w:top w:val="none" w:sz="0" w:space="0" w:color="auto"/>
        <w:left w:val="none" w:sz="0" w:space="0" w:color="auto"/>
        <w:bottom w:val="none" w:sz="0" w:space="0" w:color="auto"/>
        <w:right w:val="none" w:sz="0" w:space="0" w:color="auto"/>
      </w:divBdr>
    </w:div>
    <w:div w:id="1093283846">
      <w:bodyDiv w:val="1"/>
      <w:marLeft w:val="0"/>
      <w:marRight w:val="0"/>
      <w:marTop w:val="0"/>
      <w:marBottom w:val="0"/>
      <w:divBdr>
        <w:top w:val="none" w:sz="0" w:space="0" w:color="auto"/>
        <w:left w:val="none" w:sz="0" w:space="0" w:color="auto"/>
        <w:bottom w:val="none" w:sz="0" w:space="0" w:color="auto"/>
        <w:right w:val="none" w:sz="0" w:space="0" w:color="auto"/>
      </w:divBdr>
    </w:div>
    <w:div w:id="1094403525">
      <w:bodyDiv w:val="1"/>
      <w:marLeft w:val="0"/>
      <w:marRight w:val="0"/>
      <w:marTop w:val="0"/>
      <w:marBottom w:val="0"/>
      <w:divBdr>
        <w:top w:val="none" w:sz="0" w:space="0" w:color="auto"/>
        <w:left w:val="none" w:sz="0" w:space="0" w:color="auto"/>
        <w:bottom w:val="none" w:sz="0" w:space="0" w:color="auto"/>
        <w:right w:val="none" w:sz="0" w:space="0" w:color="auto"/>
      </w:divBdr>
    </w:div>
    <w:div w:id="1138036063">
      <w:bodyDiv w:val="1"/>
      <w:marLeft w:val="0"/>
      <w:marRight w:val="0"/>
      <w:marTop w:val="0"/>
      <w:marBottom w:val="0"/>
      <w:divBdr>
        <w:top w:val="none" w:sz="0" w:space="0" w:color="auto"/>
        <w:left w:val="none" w:sz="0" w:space="0" w:color="auto"/>
        <w:bottom w:val="none" w:sz="0" w:space="0" w:color="auto"/>
        <w:right w:val="none" w:sz="0" w:space="0" w:color="auto"/>
      </w:divBdr>
    </w:div>
    <w:div w:id="1156801068">
      <w:bodyDiv w:val="1"/>
      <w:marLeft w:val="120"/>
      <w:marRight w:val="120"/>
      <w:marTop w:val="0"/>
      <w:marBottom w:val="0"/>
      <w:divBdr>
        <w:top w:val="none" w:sz="0" w:space="0" w:color="auto"/>
        <w:left w:val="none" w:sz="0" w:space="0" w:color="auto"/>
        <w:bottom w:val="none" w:sz="0" w:space="0" w:color="auto"/>
        <w:right w:val="none" w:sz="0" w:space="0" w:color="auto"/>
      </w:divBdr>
      <w:divsChild>
        <w:div w:id="840975700">
          <w:marLeft w:val="0"/>
          <w:marRight w:val="0"/>
          <w:marTop w:val="0"/>
          <w:marBottom w:val="0"/>
          <w:divBdr>
            <w:top w:val="none" w:sz="0" w:space="0" w:color="auto"/>
            <w:left w:val="none" w:sz="0" w:space="0" w:color="auto"/>
            <w:bottom w:val="none" w:sz="0" w:space="0" w:color="auto"/>
            <w:right w:val="none" w:sz="0" w:space="0" w:color="auto"/>
          </w:divBdr>
          <w:divsChild>
            <w:div w:id="3914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7150">
      <w:bodyDiv w:val="1"/>
      <w:marLeft w:val="0"/>
      <w:marRight w:val="0"/>
      <w:marTop w:val="0"/>
      <w:marBottom w:val="0"/>
      <w:divBdr>
        <w:top w:val="none" w:sz="0" w:space="0" w:color="auto"/>
        <w:left w:val="none" w:sz="0" w:space="0" w:color="auto"/>
        <w:bottom w:val="none" w:sz="0" w:space="0" w:color="auto"/>
        <w:right w:val="none" w:sz="0" w:space="0" w:color="auto"/>
      </w:divBdr>
    </w:div>
    <w:div w:id="1250771814">
      <w:bodyDiv w:val="1"/>
      <w:marLeft w:val="0"/>
      <w:marRight w:val="0"/>
      <w:marTop w:val="0"/>
      <w:marBottom w:val="0"/>
      <w:divBdr>
        <w:top w:val="none" w:sz="0" w:space="0" w:color="auto"/>
        <w:left w:val="none" w:sz="0" w:space="0" w:color="auto"/>
        <w:bottom w:val="none" w:sz="0" w:space="0" w:color="auto"/>
        <w:right w:val="none" w:sz="0" w:space="0" w:color="auto"/>
      </w:divBdr>
    </w:div>
    <w:div w:id="1266381357">
      <w:bodyDiv w:val="1"/>
      <w:marLeft w:val="0"/>
      <w:marRight w:val="0"/>
      <w:marTop w:val="0"/>
      <w:marBottom w:val="0"/>
      <w:divBdr>
        <w:top w:val="none" w:sz="0" w:space="0" w:color="auto"/>
        <w:left w:val="none" w:sz="0" w:space="0" w:color="auto"/>
        <w:bottom w:val="none" w:sz="0" w:space="0" w:color="auto"/>
        <w:right w:val="none" w:sz="0" w:space="0" w:color="auto"/>
      </w:divBdr>
    </w:div>
    <w:div w:id="1281916295">
      <w:bodyDiv w:val="1"/>
      <w:marLeft w:val="0"/>
      <w:marRight w:val="0"/>
      <w:marTop w:val="0"/>
      <w:marBottom w:val="0"/>
      <w:divBdr>
        <w:top w:val="none" w:sz="0" w:space="0" w:color="auto"/>
        <w:left w:val="none" w:sz="0" w:space="0" w:color="auto"/>
        <w:bottom w:val="none" w:sz="0" w:space="0" w:color="auto"/>
        <w:right w:val="none" w:sz="0" w:space="0" w:color="auto"/>
      </w:divBdr>
    </w:div>
    <w:div w:id="1332902788">
      <w:bodyDiv w:val="1"/>
      <w:marLeft w:val="0"/>
      <w:marRight w:val="0"/>
      <w:marTop w:val="0"/>
      <w:marBottom w:val="0"/>
      <w:divBdr>
        <w:top w:val="none" w:sz="0" w:space="0" w:color="auto"/>
        <w:left w:val="none" w:sz="0" w:space="0" w:color="auto"/>
        <w:bottom w:val="none" w:sz="0" w:space="0" w:color="auto"/>
        <w:right w:val="none" w:sz="0" w:space="0" w:color="auto"/>
      </w:divBdr>
    </w:div>
    <w:div w:id="1419667279">
      <w:bodyDiv w:val="1"/>
      <w:marLeft w:val="0"/>
      <w:marRight w:val="0"/>
      <w:marTop w:val="0"/>
      <w:marBottom w:val="0"/>
      <w:divBdr>
        <w:top w:val="none" w:sz="0" w:space="0" w:color="auto"/>
        <w:left w:val="none" w:sz="0" w:space="0" w:color="auto"/>
        <w:bottom w:val="none" w:sz="0" w:space="0" w:color="auto"/>
        <w:right w:val="none" w:sz="0" w:space="0" w:color="auto"/>
      </w:divBdr>
    </w:div>
    <w:div w:id="1460683025">
      <w:bodyDiv w:val="1"/>
      <w:marLeft w:val="0"/>
      <w:marRight w:val="0"/>
      <w:marTop w:val="0"/>
      <w:marBottom w:val="0"/>
      <w:divBdr>
        <w:top w:val="none" w:sz="0" w:space="0" w:color="auto"/>
        <w:left w:val="none" w:sz="0" w:space="0" w:color="auto"/>
        <w:bottom w:val="none" w:sz="0" w:space="0" w:color="auto"/>
        <w:right w:val="none" w:sz="0" w:space="0" w:color="auto"/>
      </w:divBdr>
    </w:div>
    <w:div w:id="1501968661">
      <w:bodyDiv w:val="1"/>
      <w:marLeft w:val="0"/>
      <w:marRight w:val="0"/>
      <w:marTop w:val="0"/>
      <w:marBottom w:val="0"/>
      <w:divBdr>
        <w:top w:val="none" w:sz="0" w:space="0" w:color="auto"/>
        <w:left w:val="none" w:sz="0" w:space="0" w:color="auto"/>
        <w:bottom w:val="none" w:sz="0" w:space="0" w:color="auto"/>
        <w:right w:val="none" w:sz="0" w:space="0" w:color="auto"/>
      </w:divBdr>
    </w:div>
    <w:div w:id="1513035673">
      <w:bodyDiv w:val="1"/>
      <w:marLeft w:val="0"/>
      <w:marRight w:val="0"/>
      <w:marTop w:val="0"/>
      <w:marBottom w:val="0"/>
      <w:divBdr>
        <w:top w:val="none" w:sz="0" w:space="0" w:color="auto"/>
        <w:left w:val="none" w:sz="0" w:space="0" w:color="auto"/>
        <w:bottom w:val="none" w:sz="0" w:space="0" w:color="auto"/>
        <w:right w:val="none" w:sz="0" w:space="0" w:color="auto"/>
      </w:divBdr>
    </w:div>
    <w:div w:id="1595822217">
      <w:bodyDiv w:val="1"/>
      <w:marLeft w:val="0"/>
      <w:marRight w:val="0"/>
      <w:marTop w:val="0"/>
      <w:marBottom w:val="0"/>
      <w:divBdr>
        <w:top w:val="none" w:sz="0" w:space="0" w:color="auto"/>
        <w:left w:val="none" w:sz="0" w:space="0" w:color="auto"/>
        <w:bottom w:val="none" w:sz="0" w:space="0" w:color="auto"/>
        <w:right w:val="none" w:sz="0" w:space="0" w:color="auto"/>
      </w:divBdr>
    </w:div>
    <w:div w:id="1604996774">
      <w:bodyDiv w:val="1"/>
      <w:marLeft w:val="0"/>
      <w:marRight w:val="0"/>
      <w:marTop w:val="0"/>
      <w:marBottom w:val="0"/>
      <w:divBdr>
        <w:top w:val="none" w:sz="0" w:space="0" w:color="auto"/>
        <w:left w:val="none" w:sz="0" w:space="0" w:color="auto"/>
        <w:bottom w:val="none" w:sz="0" w:space="0" w:color="auto"/>
        <w:right w:val="none" w:sz="0" w:space="0" w:color="auto"/>
      </w:divBdr>
    </w:div>
    <w:div w:id="1677264800">
      <w:bodyDiv w:val="1"/>
      <w:marLeft w:val="0"/>
      <w:marRight w:val="0"/>
      <w:marTop w:val="0"/>
      <w:marBottom w:val="0"/>
      <w:divBdr>
        <w:top w:val="none" w:sz="0" w:space="0" w:color="auto"/>
        <w:left w:val="none" w:sz="0" w:space="0" w:color="auto"/>
        <w:bottom w:val="none" w:sz="0" w:space="0" w:color="auto"/>
        <w:right w:val="none" w:sz="0" w:space="0" w:color="auto"/>
      </w:divBdr>
    </w:div>
    <w:div w:id="1714646769">
      <w:bodyDiv w:val="1"/>
      <w:marLeft w:val="0"/>
      <w:marRight w:val="0"/>
      <w:marTop w:val="0"/>
      <w:marBottom w:val="0"/>
      <w:divBdr>
        <w:top w:val="none" w:sz="0" w:space="0" w:color="auto"/>
        <w:left w:val="none" w:sz="0" w:space="0" w:color="auto"/>
        <w:bottom w:val="none" w:sz="0" w:space="0" w:color="auto"/>
        <w:right w:val="none" w:sz="0" w:space="0" w:color="auto"/>
      </w:divBdr>
    </w:div>
    <w:div w:id="1829711802">
      <w:bodyDiv w:val="1"/>
      <w:marLeft w:val="0"/>
      <w:marRight w:val="0"/>
      <w:marTop w:val="0"/>
      <w:marBottom w:val="0"/>
      <w:divBdr>
        <w:top w:val="none" w:sz="0" w:space="0" w:color="auto"/>
        <w:left w:val="none" w:sz="0" w:space="0" w:color="auto"/>
        <w:bottom w:val="none" w:sz="0" w:space="0" w:color="auto"/>
        <w:right w:val="none" w:sz="0" w:space="0" w:color="auto"/>
      </w:divBdr>
    </w:div>
    <w:div w:id="1849324462">
      <w:bodyDiv w:val="1"/>
      <w:marLeft w:val="0"/>
      <w:marRight w:val="0"/>
      <w:marTop w:val="0"/>
      <w:marBottom w:val="0"/>
      <w:divBdr>
        <w:top w:val="none" w:sz="0" w:space="0" w:color="auto"/>
        <w:left w:val="none" w:sz="0" w:space="0" w:color="auto"/>
        <w:bottom w:val="none" w:sz="0" w:space="0" w:color="auto"/>
        <w:right w:val="none" w:sz="0" w:space="0" w:color="auto"/>
      </w:divBdr>
    </w:div>
    <w:div w:id="2043630599">
      <w:bodyDiv w:val="1"/>
      <w:marLeft w:val="134"/>
      <w:marRight w:val="134"/>
      <w:marTop w:val="0"/>
      <w:marBottom w:val="0"/>
      <w:divBdr>
        <w:top w:val="none" w:sz="0" w:space="0" w:color="auto"/>
        <w:left w:val="none" w:sz="0" w:space="0" w:color="auto"/>
        <w:bottom w:val="none" w:sz="0" w:space="0" w:color="auto"/>
        <w:right w:val="none" w:sz="0" w:space="0" w:color="auto"/>
      </w:divBdr>
      <w:divsChild>
        <w:div w:id="806777774">
          <w:marLeft w:val="0"/>
          <w:marRight w:val="0"/>
          <w:marTop w:val="0"/>
          <w:marBottom w:val="0"/>
          <w:divBdr>
            <w:top w:val="none" w:sz="0" w:space="0" w:color="auto"/>
            <w:left w:val="none" w:sz="0" w:space="0" w:color="auto"/>
            <w:bottom w:val="none" w:sz="0" w:space="0" w:color="auto"/>
            <w:right w:val="none" w:sz="0" w:space="0" w:color="auto"/>
          </w:divBdr>
          <w:divsChild>
            <w:div w:id="79745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820377">
      <w:bodyDiv w:val="1"/>
      <w:marLeft w:val="0"/>
      <w:marRight w:val="0"/>
      <w:marTop w:val="0"/>
      <w:marBottom w:val="0"/>
      <w:divBdr>
        <w:top w:val="none" w:sz="0" w:space="0" w:color="auto"/>
        <w:left w:val="none" w:sz="0" w:space="0" w:color="auto"/>
        <w:bottom w:val="none" w:sz="0" w:space="0" w:color="auto"/>
        <w:right w:val="none" w:sz="0" w:space="0" w:color="auto"/>
      </w:divBdr>
    </w:div>
    <w:div w:id="214422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microsoft.com/office/2007/relationships/stylesWithEffects" Target="stylesWithEffects.xml"/><Relationship Id="rId15"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31E-2"/>
          <c:y val="5.1400554097404488E-2"/>
          <c:w val="0.88552559055118107"/>
          <c:h val="0.77611475648877226"/>
        </c:manualLayout>
      </c:layout>
      <c:stockChart>
        <c:ser>
          <c:idx val="0"/>
          <c:order val="0"/>
          <c:tx>
            <c:strRef>
              <c:f>Sheet1!$F$5</c:f>
              <c:strCache>
                <c:ptCount val="1"/>
                <c:pt idx="0">
                  <c:v>hi</c:v>
                </c:pt>
              </c:strCache>
            </c:strRef>
          </c:tx>
          <c:spPr>
            <a:ln w="28575">
              <a:noFill/>
            </a:ln>
          </c:spPr>
          <c:marker>
            <c:symbol val="dash"/>
            <c:size val="5"/>
          </c:marker>
          <c:cat>
            <c:strRef>
              <c:f>Sheet1!$E$6:$E$12</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Sheet1!$F$6:$F$12</c:f>
              <c:numCache>
                <c:formatCode>General</c:formatCode>
                <c:ptCount val="7"/>
                <c:pt idx="0">
                  <c:v>0.75188356679730084</c:v>
                </c:pt>
                <c:pt idx="1">
                  <c:v>0.6747038214624379</c:v>
                </c:pt>
                <c:pt idx="2">
                  <c:v>0.63824561422618109</c:v>
                </c:pt>
                <c:pt idx="3">
                  <c:v>0.42485610348337388</c:v>
                </c:pt>
                <c:pt idx="4">
                  <c:v>0.39863687425290539</c:v>
                </c:pt>
                <c:pt idx="5">
                  <c:v>0.39635381148293636</c:v>
                </c:pt>
                <c:pt idx="6">
                  <c:v>0.50564228115103327</c:v>
                </c:pt>
              </c:numCache>
            </c:numRef>
          </c:val>
          <c:smooth val="0"/>
        </c:ser>
        <c:ser>
          <c:idx val="1"/>
          <c:order val="1"/>
          <c:tx>
            <c:strRef>
              <c:f>Sheet1!$G$5</c:f>
              <c:strCache>
                <c:ptCount val="1"/>
                <c:pt idx="0">
                  <c:v>lo</c:v>
                </c:pt>
              </c:strCache>
            </c:strRef>
          </c:tx>
          <c:spPr>
            <a:ln w="28575">
              <a:noFill/>
            </a:ln>
          </c:spPr>
          <c:marker>
            <c:symbol val="dash"/>
            <c:size val="5"/>
            <c:spPr>
              <a:ln>
                <a:solidFill>
                  <a:schemeClr val="accent1"/>
                </a:solidFill>
              </a:ln>
            </c:spPr>
          </c:marker>
          <c:cat>
            <c:strRef>
              <c:f>Sheet1!$E$6:$E$12</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Sheet1!$G$6:$G$12</c:f>
              <c:numCache>
                <c:formatCode>General</c:formatCode>
                <c:ptCount val="7"/>
                <c:pt idx="0">
                  <c:v>0.65903376042197892</c:v>
                </c:pt>
                <c:pt idx="1">
                  <c:v>0.57916534660079877</c:v>
                </c:pt>
                <c:pt idx="2">
                  <c:v>0.54179778080612906</c:v>
                </c:pt>
                <c:pt idx="3">
                  <c:v>0.3346418226434506</c:v>
                </c:pt>
                <c:pt idx="4">
                  <c:v>0.30906074968253844</c:v>
                </c:pt>
                <c:pt idx="5">
                  <c:v>0.30230683404533376</c:v>
                </c:pt>
                <c:pt idx="6">
                  <c:v>0.37742931601787882</c:v>
                </c:pt>
              </c:numCache>
            </c:numRef>
          </c:val>
          <c:smooth val="0"/>
        </c:ser>
        <c:ser>
          <c:idx val="2"/>
          <c:order val="2"/>
          <c:tx>
            <c:strRef>
              <c:f>Sheet1!$H$5</c:f>
              <c:strCache>
                <c:ptCount val="1"/>
                <c:pt idx="0">
                  <c:v>% oral preliminary examination</c:v>
                </c:pt>
              </c:strCache>
            </c:strRef>
          </c:tx>
          <c:spPr>
            <a:ln w="28575">
              <a:noFill/>
            </a:ln>
          </c:spPr>
          <c:marker>
            <c:symbol val="circle"/>
            <c:size val="5"/>
            <c:spPr>
              <a:solidFill>
                <a:schemeClr val="accent1"/>
              </a:solidFill>
              <a:ln>
                <a:solidFill>
                  <a:schemeClr val="accent1"/>
                </a:solidFill>
              </a:ln>
            </c:spPr>
          </c:marker>
          <c:cat>
            <c:strRef>
              <c:f>Sheet1!$E$6:$E$12</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Sheet1!$H$6:$H$12</c:f>
              <c:numCache>
                <c:formatCode>General</c:formatCode>
                <c:ptCount val="7"/>
                <c:pt idx="0">
                  <c:v>0.70765027322404372</c:v>
                </c:pt>
                <c:pt idx="1">
                  <c:v>0.62820512820512819</c:v>
                </c:pt>
                <c:pt idx="2">
                  <c:v>0.59090909090909094</c:v>
                </c:pt>
                <c:pt idx="3">
                  <c:v>0.37868480725623582</c:v>
                </c:pt>
                <c:pt idx="4">
                  <c:v>0.35253456221198154</c:v>
                </c:pt>
                <c:pt idx="5">
                  <c:v>0.34782608695652173</c:v>
                </c:pt>
                <c:pt idx="6">
                  <c:v>0.44052863436123346</c:v>
                </c:pt>
              </c:numCache>
            </c:numRef>
          </c:val>
          <c:smooth val="0"/>
        </c:ser>
        <c:dLbls>
          <c:showLegendKey val="0"/>
          <c:showVal val="0"/>
          <c:showCatName val="0"/>
          <c:showSerName val="0"/>
          <c:showPercent val="0"/>
          <c:showBubbleSize val="0"/>
        </c:dLbls>
        <c:hiLowLines/>
        <c:axId val="170353024"/>
        <c:axId val="170354560"/>
      </c:stockChart>
      <c:catAx>
        <c:axId val="170353024"/>
        <c:scaling>
          <c:orientation val="minMax"/>
        </c:scaling>
        <c:delete val="0"/>
        <c:axPos val="b"/>
        <c:majorTickMark val="out"/>
        <c:minorTickMark val="none"/>
        <c:tickLblPos val="nextTo"/>
        <c:crossAx val="170354560"/>
        <c:crosses val="autoZero"/>
        <c:auto val="1"/>
        <c:lblAlgn val="ctr"/>
        <c:lblOffset val="100"/>
        <c:noMultiLvlLbl val="0"/>
      </c:catAx>
      <c:valAx>
        <c:axId val="170354560"/>
        <c:scaling>
          <c:orientation val="minMax"/>
          <c:max val="1"/>
        </c:scaling>
        <c:delete val="0"/>
        <c:axPos val="l"/>
        <c:majorGridlines/>
        <c:numFmt formatCode="0%" sourceLinked="0"/>
        <c:majorTickMark val="out"/>
        <c:minorTickMark val="none"/>
        <c:tickLblPos val="nextTo"/>
        <c:crossAx val="170353024"/>
        <c:crosses val="autoZero"/>
        <c:crossBetween val="between"/>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31E-2"/>
          <c:y val="5.1400554097404488E-2"/>
          <c:w val="0.88552559055118107"/>
          <c:h val="0.77611475648877226"/>
        </c:manualLayout>
      </c:layout>
      <c:stockChart>
        <c:ser>
          <c:idx val="0"/>
          <c:order val="0"/>
          <c:tx>
            <c:strRef>
              <c:f>Sheet1!$F$24</c:f>
              <c:strCache>
                <c:ptCount val="1"/>
                <c:pt idx="0">
                  <c:v>hi</c:v>
                </c:pt>
              </c:strCache>
            </c:strRef>
          </c:tx>
          <c:spPr>
            <a:ln w="28575">
              <a:noFill/>
            </a:ln>
          </c:spPr>
          <c:marker>
            <c:symbol val="dash"/>
            <c:size val="5"/>
          </c:marker>
          <c:cat>
            <c:strRef>
              <c:f>Sheet1!$E$25:$E$31</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Sheet1!$F$25:$F$31</c:f>
              <c:numCache>
                <c:formatCode>General</c:formatCode>
                <c:ptCount val="7"/>
                <c:pt idx="0">
                  <c:v>0.98698783562822245</c:v>
                </c:pt>
                <c:pt idx="1">
                  <c:v>0.89686448562968002</c:v>
                </c:pt>
                <c:pt idx="2">
                  <c:v>0.70551441704815887</c:v>
                </c:pt>
                <c:pt idx="3">
                  <c:v>0.59178554588009491</c:v>
                </c:pt>
                <c:pt idx="4">
                  <c:v>0.74286937359359306</c:v>
                </c:pt>
                <c:pt idx="5">
                  <c:v>0.76620640234065485</c:v>
                </c:pt>
                <c:pt idx="6">
                  <c:v>0.71139059996169252</c:v>
                </c:pt>
              </c:numCache>
            </c:numRef>
          </c:val>
          <c:smooth val="0"/>
        </c:ser>
        <c:ser>
          <c:idx val="1"/>
          <c:order val="1"/>
          <c:tx>
            <c:strRef>
              <c:f>Sheet1!$G$24</c:f>
              <c:strCache>
                <c:ptCount val="1"/>
                <c:pt idx="0">
                  <c:v>lo</c:v>
                </c:pt>
              </c:strCache>
            </c:strRef>
          </c:tx>
          <c:spPr>
            <a:ln w="28575">
              <a:noFill/>
            </a:ln>
          </c:spPr>
          <c:marker>
            <c:symbol val="dash"/>
            <c:size val="5"/>
            <c:spPr>
              <a:ln>
                <a:solidFill>
                  <a:schemeClr val="accent1"/>
                </a:solidFill>
              </a:ln>
            </c:spPr>
          </c:marker>
          <c:cat>
            <c:strRef>
              <c:f>Sheet1!$E$25:$E$31</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Sheet1!$G$25:$G$31</c:f>
              <c:numCache>
                <c:formatCode>General</c:formatCode>
                <c:ptCount val="7"/>
                <c:pt idx="0">
                  <c:v>0.73971934580478571</c:v>
                </c:pt>
                <c:pt idx="1">
                  <c:v>0.50100672679541991</c:v>
                </c:pt>
                <c:pt idx="2">
                  <c:v>0.35693871080391354</c:v>
                </c:pt>
                <c:pt idx="3">
                  <c:v>0.28624149900059614</c:v>
                </c:pt>
                <c:pt idx="4">
                  <c:v>0.34020630928027457</c:v>
                </c:pt>
                <c:pt idx="5">
                  <c:v>0.23379359765934515</c:v>
                </c:pt>
                <c:pt idx="6">
                  <c:v>0.23036054144806234</c:v>
                </c:pt>
              </c:numCache>
            </c:numRef>
          </c:val>
          <c:smooth val="0"/>
        </c:ser>
        <c:ser>
          <c:idx val="2"/>
          <c:order val="2"/>
          <c:tx>
            <c:strRef>
              <c:f>Sheet1!$H$24</c:f>
              <c:strCache>
                <c:ptCount val="1"/>
                <c:pt idx="0">
                  <c:v>% oral preliminary examination</c:v>
                </c:pt>
              </c:strCache>
            </c:strRef>
          </c:tx>
          <c:spPr>
            <a:ln w="28575">
              <a:noFill/>
            </a:ln>
          </c:spPr>
          <c:marker>
            <c:symbol val="circle"/>
            <c:size val="5"/>
            <c:spPr>
              <a:solidFill>
                <a:schemeClr val="accent1"/>
              </a:solidFill>
              <a:ln>
                <a:solidFill>
                  <a:schemeClr val="accent1"/>
                </a:solidFill>
              </a:ln>
            </c:spPr>
          </c:marker>
          <c:cat>
            <c:strRef>
              <c:f>Sheet1!$E$25:$E$31</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Sheet1!$H$25:$H$31</c:f>
              <c:numCache>
                <c:formatCode>General</c:formatCode>
                <c:ptCount val="7"/>
                <c:pt idx="0">
                  <c:v>0.94444444444444442</c:v>
                </c:pt>
                <c:pt idx="1">
                  <c:v>0.75</c:v>
                </c:pt>
                <c:pt idx="2">
                  <c:v>0.5357142857142857</c:v>
                </c:pt>
                <c:pt idx="3">
                  <c:v>0.43243243243243246</c:v>
                </c:pt>
                <c:pt idx="4">
                  <c:v>0.55000000000000004</c:v>
                </c:pt>
                <c:pt idx="5">
                  <c:v>0.5</c:v>
                </c:pt>
                <c:pt idx="6">
                  <c:v>0.46153846153846156</c:v>
                </c:pt>
              </c:numCache>
            </c:numRef>
          </c:val>
          <c:smooth val="0"/>
        </c:ser>
        <c:dLbls>
          <c:showLegendKey val="0"/>
          <c:showVal val="0"/>
          <c:showCatName val="0"/>
          <c:showSerName val="0"/>
          <c:showPercent val="0"/>
          <c:showBubbleSize val="0"/>
        </c:dLbls>
        <c:hiLowLines/>
        <c:axId val="165187584"/>
        <c:axId val="165189120"/>
      </c:stockChart>
      <c:catAx>
        <c:axId val="165187584"/>
        <c:scaling>
          <c:orientation val="minMax"/>
        </c:scaling>
        <c:delete val="0"/>
        <c:axPos val="b"/>
        <c:majorTickMark val="out"/>
        <c:minorTickMark val="none"/>
        <c:tickLblPos val="nextTo"/>
        <c:crossAx val="165189120"/>
        <c:crosses val="autoZero"/>
        <c:auto val="1"/>
        <c:lblAlgn val="ctr"/>
        <c:lblOffset val="100"/>
        <c:noMultiLvlLbl val="0"/>
      </c:catAx>
      <c:valAx>
        <c:axId val="165189120"/>
        <c:scaling>
          <c:orientation val="minMax"/>
          <c:max val="1"/>
        </c:scaling>
        <c:delete val="0"/>
        <c:axPos val="l"/>
        <c:majorGridlines/>
        <c:numFmt formatCode="0%" sourceLinked="0"/>
        <c:majorTickMark val="out"/>
        <c:minorTickMark val="none"/>
        <c:tickLblPos val="nextTo"/>
        <c:crossAx val="165187584"/>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516185476815386E-2"/>
          <c:y val="5.1400455346539899E-2"/>
          <c:w val="0.88552559055118107"/>
          <c:h val="0.77611475648877226"/>
        </c:manualLayout>
      </c:layout>
      <c:stockChart>
        <c:ser>
          <c:idx val="0"/>
          <c:order val="0"/>
          <c:tx>
            <c:strRef>
              <c:f>Sheet1!$F$44</c:f>
              <c:strCache>
                <c:ptCount val="1"/>
                <c:pt idx="0">
                  <c:v>hi</c:v>
                </c:pt>
              </c:strCache>
            </c:strRef>
          </c:tx>
          <c:spPr>
            <a:ln w="28575">
              <a:noFill/>
            </a:ln>
          </c:spPr>
          <c:marker>
            <c:symbol val="dash"/>
            <c:size val="5"/>
          </c:marker>
          <c:cat>
            <c:strRef>
              <c:f>Sheet1!$E$45:$E$51</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Sheet1!$F$45:$F$51</c:f>
              <c:numCache>
                <c:formatCode>General</c:formatCode>
                <c:ptCount val="7"/>
                <c:pt idx="0">
                  <c:v>0.24608202346667785</c:v>
                </c:pt>
                <c:pt idx="1">
                  <c:v>0.2273173615795584</c:v>
                </c:pt>
                <c:pt idx="2">
                  <c:v>0.21632791066325141</c:v>
                </c:pt>
                <c:pt idx="3">
                  <c:v>0.15922503456659187</c:v>
                </c:pt>
                <c:pt idx="4">
                  <c:v>0.18017650720075518</c:v>
                </c:pt>
                <c:pt idx="5">
                  <c:v>0.18805836877295778</c:v>
                </c:pt>
                <c:pt idx="6">
                  <c:v>0.24950115080122404</c:v>
                </c:pt>
              </c:numCache>
            </c:numRef>
          </c:val>
          <c:smooth val="0"/>
        </c:ser>
        <c:ser>
          <c:idx val="1"/>
          <c:order val="1"/>
          <c:tx>
            <c:strRef>
              <c:f>Sheet1!$G$44</c:f>
              <c:strCache>
                <c:ptCount val="1"/>
                <c:pt idx="0">
                  <c:v>lo</c:v>
                </c:pt>
              </c:strCache>
            </c:strRef>
          </c:tx>
          <c:spPr>
            <a:ln w="28575">
              <a:noFill/>
            </a:ln>
          </c:spPr>
          <c:marker>
            <c:symbol val="dash"/>
            <c:size val="5"/>
            <c:spPr>
              <a:ln>
                <a:solidFill>
                  <a:schemeClr val="accent1"/>
                </a:solidFill>
              </a:ln>
            </c:spPr>
          </c:marker>
          <c:cat>
            <c:strRef>
              <c:f>Sheet1!$E$45:$E$51</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Sheet1!$G$45:$G$51</c:f>
              <c:numCache>
                <c:formatCode>General</c:formatCode>
                <c:ptCount val="7"/>
                <c:pt idx="0">
                  <c:v>0.16359868917074485</c:v>
                </c:pt>
                <c:pt idx="1">
                  <c:v>0.15007945605235043</c:v>
                </c:pt>
                <c:pt idx="2">
                  <c:v>0.14119724889066076</c:v>
                </c:pt>
                <c:pt idx="3">
                  <c:v>9.7366163800520114E-2</c:v>
                </c:pt>
                <c:pt idx="4">
                  <c:v>0.11391665704540922</c:v>
                </c:pt>
                <c:pt idx="5">
                  <c:v>0.11576123893620865</c:v>
                </c:pt>
                <c:pt idx="6">
                  <c:v>0.10053832925123754</c:v>
                </c:pt>
              </c:numCache>
            </c:numRef>
          </c:val>
          <c:smooth val="0"/>
        </c:ser>
        <c:ser>
          <c:idx val="2"/>
          <c:order val="2"/>
          <c:tx>
            <c:strRef>
              <c:f>Sheet1!$H$44</c:f>
              <c:strCache>
                <c:ptCount val="1"/>
                <c:pt idx="0">
                  <c:v>% not guilty</c:v>
                </c:pt>
              </c:strCache>
            </c:strRef>
          </c:tx>
          <c:spPr>
            <a:ln w="28575">
              <a:noFill/>
            </a:ln>
          </c:spPr>
          <c:marker>
            <c:symbol val="circle"/>
            <c:size val="5"/>
            <c:spPr>
              <a:solidFill>
                <a:schemeClr val="accent1"/>
              </a:solidFill>
              <a:ln>
                <a:solidFill>
                  <a:schemeClr val="accent1"/>
                </a:solidFill>
              </a:ln>
            </c:spPr>
          </c:marker>
          <c:cat>
            <c:strRef>
              <c:f>Sheet1!$E$45:$E$51</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Sheet1!$H$45:$H$51</c:f>
              <c:numCache>
                <c:formatCode>General</c:formatCode>
                <c:ptCount val="7"/>
                <c:pt idx="0">
                  <c:v>0.20165745856353592</c:v>
                </c:pt>
                <c:pt idx="1">
                  <c:v>0.18556701030927836</c:v>
                </c:pt>
                <c:pt idx="2">
                  <c:v>0.17557251908396945</c:v>
                </c:pt>
                <c:pt idx="3">
                  <c:v>0.125</c:v>
                </c:pt>
                <c:pt idx="4">
                  <c:v>0.14385150812064965</c:v>
                </c:pt>
                <c:pt idx="5">
                  <c:v>0.14824797843665768</c:v>
                </c:pt>
                <c:pt idx="6">
                  <c:v>0.16129032258064516</c:v>
                </c:pt>
              </c:numCache>
            </c:numRef>
          </c:val>
          <c:smooth val="0"/>
        </c:ser>
        <c:dLbls>
          <c:showLegendKey val="0"/>
          <c:showVal val="0"/>
          <c:showCatName val="0"/>
          <c:showSerName val="0"/>
          <c:showPercent val="0"/>
          <c:showBubbleSize val="0"/>
        </c:dLbls>
        <c:hiLowLines/>
        <c:axId val="166497664"/>
        <c:axId val="166499456"/>
      </c:stockChart>
      <c:catAx>
        <c:axId val="166497664"/>
        <c:scaling>
          <c:orientation val="minMax"/>
        </c:scaling>
        <c:delete val="0"/>
        <c:axPos val="b"/>
        <c:majorTickMark val="out"/>
        <c:minorTickMark val="none"/>
        <c:tickLblPos val="nextTo"/>
        <c:crossAx val="166499456"/>
        <c:crosses val="autoZero"/>
        <c:auto val="1"/>
        <c:lblAlgn val="ctr"/>
        <c:lblOffset val="100"/>
        <c:noMultiLvlLbl val="0"/>
      </c:catAx>
      <c:valAx>
        <c:axId val="166499456"/>
        <c:scaling>
          <c:orientation val="minMax"/>
        </c:scaling>
        <c:delete val="0"/>
        <c:axPos val="l"/>
        <c:majorGridlines/>
        <c:numFmt formatCode="0%" sourceLinked="0"/>
        <c:majorTickMark val="out"/>
        <c:minorTickMark val="none"/>
        <c:tickLblPos val="nextTo"/>
        <c:crossAx val="166497664"/>
        <c:crosses val="autoZero"/>
        <c:crossBetween val="between"/>
      </c:valAx>
    </c:plotArea>
    <c:plotVisOnly val="1"/>
    <c:dispBlanksAs val="gap"/>
    <c:showDLblsOverMax val="0"/>
  </c:chart>
  <c:spPr>
    <a:ln>
      <a:noFill/>
    </a:ln>
  </c:sp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1849518810148731E-2"/>
          <c:y val="5.1400554097404488E-2"/>
          <c:w val="0.88552559055118107"/>
          <c:h val="0.77611475648877226"/>
        </c:manualLayout>
      </c:layout>
      <c:stockChart>
        <c:ser>
          <c:idx val="0"/>
          <c:order val="0"/>
          <c:tx>
            <c:strRef>
              <c:f>Sheet1!$F$64</c:f>
              <c:strCache>
                <c:ptCount val="1"/>
                <c:pt idx="0">
                  <c:v>hi</c:v>
                </c:pt>
              </c:strCache>
            </c:strRef>
          </c:tx>
          <c:spPr>
            <a:ln w="28575">
              <a:noFill/>
            </a:ln>
          </c:spPr>
          <c:marker>
            <c:symbol val="dash"/>
            <c:size val="5"/>
          </c:marker>
          <c:cat>
            <c:strRef>
              <c:f>Sheet1!$E$65:$E$71</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Sheet1!$F$65:$F$71</c:f>
              <c:numCache>
                <c:formatCode>General</c:formatCode>
                <c:ptCount val="7"/>
                <c:pt idx="0">
                  <c:v>0.17147165484915994</c:v>
                </c:pt>
                <c:pt idx="1">
                  <c:v>0.14599915439417477</c:v>
                </c:pt>
                <c:pt idx="2">
                  <c:v>0.15545742827297748</c:v>
                </c:pt>
                <c:pt idx="3">
                  <c:v>0.10865064851783701</c:v>
                </c:pt>
                <c:pt idx="4">
                  <c:v>0.10824558329671274</c:v>
                </c:pt>
                <c:pt idx="5">
                  <c:v>0.10384617268917673</c:v>
                </c:pt>
                <c:pt idx="6">
                  <c:v>0.17398568728527153</c:v>
                </c:pt>
              </c:numCache>
            </c:numRef>
          </c:val>
          <c:smooth val="0"/>
        </c:ser>
        <c:ser>
          <c:idx val="1"/>
          <c:order val="1"/>
          <c:tx>
            <c:strRef>
              <c:f>Sheet1!$G$64</c:f>
              <c:strCache>
                <c:ptCount val="1"/>
                <c:pt idx="0">
                  <c:v>lo</c:v>
                </c:pt>
              </c:strCache>
            </c:strRef>
          </c:tx>
          <c:spPr>
            <a:ln w="28575">
              <a:noFill/>
            </a:ln>
          </c:spPr>
          <c:marker>
            <c:symbol val="dash"/>
            <c:size val="5"/>
            <c:spPr>
              <a:ln>
                <a:solidFill>
                  <a:schemeClr val="accent1"/>
                </a:solidFill>
              </a:ln>
            </c:spPr>
          </c:marker>
          <c:cat>
            <c:strRef>
              <c:f>Sheet1!$E$65:$E$71</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Sheet1!$G$65:$G$71</c:f>
              <c:numCache>
                <c:formatCode>General</c:formatCode>
                <c:ptCount val="7"/>
                <c:pt idx="0">
                  <c:v>0.10155923487388296</c:v>
                </c:pt>
                <c:pt idx="1">
                  <c:v>8.3399414919470727E-2</c:v>
                </c:pt>
                <c:pt idx="2">
                  <c:v>9.1207642417734366E-2</c:v>
                </c:pt>
                <c:pt idx="3">
                  <c:v>5.7827816519952516E-2</c:v>
                </c:pt>
                <c:pt idx="4">
                  <c:v>5.7079454267373424E-2</c:v>
                </c:pt>
                <c:pt idx="5">
                  <c:v>5.0595808750713199E-2</c:v>
                </c:pt>
                <c:pt idx="6">
                  <c:v>5.2207269357661963E-2</c:v>
                </c:pt>
              </c:numCache>
            </c:numRef>
          </c:val>
          <c:smooth val="0"/>
        </c:ser>
        <c:ser>
          <c:idx val="2"/>
          <c:order val="2"/>
          <c:tx>
            <c:strRef>
              <c:f>Sheet1!$H$64</c:f>
              <c:strCache>
                <c:ptCount val="1"/>
                <c:pt idx="0">
                  <c:v>% Nolle Prosequi</c:v>
                </c:pt>
              </c:strCache>
            </c:strRef>
          </c:tx>
          <c:spPr>
            <a:ln w="28575">
              <a:noFill/>
            </a:ln>
          </c:spPr>
          <c:marker>
            <c:symbol val="circle"/>
            <c:size val="5"/>
            <c:spPr>
              <a:solidFill>
                <a:schemeClr val="accent1"/>
              </a:solidFill>
              <a:ln>
                <a:solidFill>
                  <a:schemeClr val="accent1"/>
                </a:solidFill>
              </a:ln>
            </c:spPr>
          </c:marker>
          <c:cat>
            <c:strRef>
              <c:f>Sheet1!$E$65:$E$71</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Sheet1!$H$65:$H$71</c:f>
              <c:numCache>
                <c:formatCode>General</c:formatCode>
                <c:ptCount val="7"/>
                <c:pt idx="0">
                  <c:v>0.13259668508287292</c:v>
                </c:pt>
                <c:pt idx="1">
                  <c:v>0.11082474226804123</c:v>
                </c:pt>
                <c:pt idx="2">
                  <c:v>0.11959287531806616</c:v>
                </c:pt>
                <c:pt idx="3">
                  <c:v>7.9545454545454544E-2</c:v>
                </c:pt>
                <c:pt idx="4">
                  <c:v>7.8886310904872387E-2</c:v>
                </c:pt>
                <c:pt idx="5">
                  <c:v>7.277628032345014E-2</c:v>
                </c:pt>
                <c:pt idx="6">
                  <c:v>9.6774193548387094E-2</c:v>
                </c:pt>
              </c:numCache>
            </c:numRef>
          </c:val>
          <c:smooth val="0"/>
        </c:ser>
        <c:dLbls>
          <c:showLegendKey val="0"/>
          <c:showVal val="0"/>
          <c:showCatName val="0"/>
          <c:showSerName val="0"/>
          <c:showPercent val="0"/>
          <c:showBubbleSize val="0"/>
        </c:dLbls>
        <c:hiLowLines/>
        <c:axId val="171693568"/>
        <c:axId val="171695104"/>
      </c:stockChart>
      <c:catAx>
        <c:axId val="171693568"/>
        <c:scaling>
          <c:orientation val="minMax"/>
        </c:scaling>
        <c:delete val="0"/>
        <c:axPos val="b"/>
        <c:majorTickMark val="out"/>
        <c:minorTickMark val="none"/>
        <c:tickLblPos val="nextTo"/>
        <c:crossAx val="171695104"/>
        <c:crosses val="autoZero"/>
        <c:auto val="1"/>
        <c:lblAlgn val="ctr"/>
        <c:lblOffset val="100"/>
        <c:noMultiLvlLbl val="0"/>
      </c:catAx>
      <c:valAx>
        <c:axId val="171695104"/>
        <c:scaling>
          <c:orientation val="minMax"/>
        </c:scaling>
        <c:delete val="0"/>
        <c:axPos val="l"/>
        <c:majorGridlines/>
        <c:numFmt formatCode="0%" sourceLinked="0"/>
        <c:majorTickMark val="out"/>
        <c:minorTickMark val="none"/>
        <c:tickLblPos val="nextTo"/>
        <c:crossAx val="171693568"/>
        <c:crosses val="autoZero"/>
        <c:crossBetween val="between"/>
      </c:valAx>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043963254593172E-2"/>
          <c:y val="6.5851577078876705E-2"/>
          <c:w val="0.88552559055118107"/>
          <c:h val="0.77611475648877226"/>
        </c:manualLayout>
      </c:layout>
      <c:stockChart>
        <c:ser>
          <c:idx val="0"/>
          <c:order val="0"/>
          <c:tx>
            <c:strRef>
              <c:f>Sheet1!$F$83</c:f>
              <c:strCache>
                <c:ptCount val="1"/>
                <c:pt idx="0">
                  <c:v>hi</c:v>
                </c:pt>
              </c:strCache>
            </c:strRef>
          </c:tx>
          <c:spPr>
            <a:ln w="28575">
              <a:noFill/>
            </a:ln>
          </c:spPr>
          <c:marker>
            <c:symbol val="dash"/>
            <c:size val="5"/>
          </c:marker>
          <c:cat>
            <c:strRef>
              <c:f>Sheet1!$E$84:$E$90</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Sheet1!$F$84:$F$90</c:f>
              <c:numCache>
                <c:formatCode>General</c:formatCode>
                <c:ptCount val="7"/>
                <c:pt idx="0">
                  <c:v>0.80078058028139842</c:v>
                </c:pt>
                <c:pt idx="1">
                  <c:v>0.82394065074500322</c:v>
                </c:pt>
                <c:pt idx="2">
                  <c:v>0.82622661502847294</c:v>
                </c:pt>
                <c:pt idx="3">
                  <c:v>0.87000760687086731</c:v>
                </c:pt>
                <c:pt idx="4">
                  <c:v>0.84396220134103972</c:v>
                </c:pt>
                <c:pt idx="5">
                  <c:v>0.84290894637006564</c:v>
                </c:pt>
                <c:pt idx="6">
                  <c:v>0.86492679602462763</c:v>
                </c:pt>
              </c:numCache>
            </c:numRef>
          </c:val>
          <c:smooth val="0"/>
        </c:ser>
        <c:ser>
          <c:idx val="1"/>
          <c:order val="1"/>
          <c:tx>
            <c:strRef>
              <c:f>Sheet1!$G$83</c:f>
              <c:strCache>
                <c:ptCount val="1"/>
                <c:pt idx="0">
                  <c:v>lo</c:v>
                </c:pt>
              </c:strCache>
            </c:strRef>
          </c:tx>
          <c:spPr>
            <a:ln w="28575">
              <a:noFill/>
            </a:ln>
          </c:spPr>
          <c:marker>
            <c:symbol val="dash"/>
            <c:size val="5"/>
            <c:spPr>
              <a:ln>
                <a:solidFill>
                  <a:schemeClr val="accent1"/>
                </a:solidFill>
              </a:ln>
            </c:spPr>
          </c:marker>
          <c:cat>
            <c:strRef>
              <c:f>Sheet1!$E$84:$E$90</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Sheet1!$G$84:$G$90</c:f>
              <c:numCache>
                <c:formatCode>General</c:formatCode>
                <c:ptCount val="7"/>
                <c:pt idx="0">
                  <c:v>0.71301544982936238</c:v>
                </c:pt>
                <c:pt idx="1">
                  <c:v>0.74252584070413719</c:v>
                </c:pt>
                <c:pt idx="2">
                  <c:v>0.74570151822816588</c:v>
                </c:pt>
                <c:pt idx="3">
                  <c:v>0.80131225566912445</c:v>
                </c:pt>
                <c:pt idx="4">
                  <c:v>0.76996908095726546</c:v>
                </c:pt>
                <c:pt idx="5">
                  <c:v>0.76258038200427014</c:v>
                </c:pt>
                <c:pt idx="6">
                  <c:v>0.70248868437079182</c:v>
                </c:pt>
              </c:numCache>
            </c:numRef>
          </c:val>
          <c:smooth val="0"/>
        </c:ser>
        <c:ser>
          <c:idx val="2"/>
          <c:order val="2"/>
          <c:tx>
            <c:strRef>
              <c:f>Sheet1!$H$83</c:f>
              <c:strCache>
                <c:ptCount val="1"/>
                <c:pt idx="0">
                  <c:v>% Imprisonment</c:v>
                </c:pt>
              </c:strCache>
            </c:strRef>
          </c:tx>
          <c:spPr>
            <a:ln w="28575">
              <a:noFill/>
            </a:ln>
          </c:spPr>
          <c:marker>
            <c:symbol val="circle"/>
            <c:size val="5"/>
            <c:spPr>
              <a:solidFill>
                <a:schemeClr val="accent1"/>
              </a:solidFill>
              <a:ln>
                <a:solidFill>
                  <a:schemeClr val="accent1"/>
                </a:solidFill>
              </a:ln>
            </c:spPr>
          </c:marker>
          <c:cat>
            <c:strRef>
              <c:f>Sheet1!$E$84:$E$90</c:f>
              <c:strCache>
                <c:ptCount val="7"/>
                <c:pt idx="0">
                  <c:v>Apr08 - Mar09</c:v>
                </c:pt>
                <c:pt idx="1">
                  <c:v>Apr09 - Mar10</c:v>
                </c:pt>
                <c:pt idx="2">
                  <c:v>Apr10 - Mar11</c:v>
                </c:pt>
                <c:pt idx="3">
                  <c:v>Apr11 - Mar12</c:v>
                </c:pt>
                <c:pt idx="4">
                  <c:v>Apr12 - Mar13</c:v>
                </c:pt>
                <c:pt idx="5">
                  <c:v>Apr13 - Mar14</c:v>
                </c:pt>
                <c:pt idx="6">
                  <c:v>Apr14 - Sep14</c:v>
                </c:pt>
              </c:strCache>
            </c:strRef>
          </c:cat>
          <c:val>
            <c:numRef>
              <c:f>Sheet1!$H$84:$H$90</c:f>
              <c:numCache>
                <c:formatCode>General</c:formatCode>
                <c:ptCount val="7"/>
                <c:pt idx="0">
                  <c:v>0.75966850828729282</c:v>
                </c:pt>
                <c:pt idx="1">
                  <c:v>0.78608247422680411</c:v>
                </c:pt>
                <c:pt idx="2">
                  <c:v>0.78880407124681939</c:v>
                </c:pt>
                <c:pt idx="3">
                  <c:v>0.83863636363636362</c:v>
                </c:pt>
                <c:pt idx="4">
                  <c:v>0.80974477958236657</c:v>
                </c:pt>
                <c:pt idx="5">
                  <c:v>0.80592991913746626</c:v>
                </c:pt>
                <c:pt idx="6">
                  <c:v>0.79569892473118276</c:v>
                </c:pt>
              </c:numCache>
            </c:numRef>
          </c:val>
          <c:smooth val="0"/>
        </c:ser>
        <c:dLbls>
          <c:showLegendKey val="0"/>
          <c:showVal val="0"/>
          <c:showCatName val="0"/>
          <c:showSerName val="0"/>
          <c:showPercent val="0"/>
          <c:showBubbleSize val="0"/>
        </c:dLbls>
        <c:hiLowLines/>
        <c:axId val="171595264"/>
        <c:axId val="171596800"/>
      </c:stockChart>
      <c:catAx>
        <c:axId val="171595264"/>
        <c:scaling>
          <c:orientation val="minMax"/>
        </c:scaling>
        <c:delete val="0"/>
        <c:axPos val="b"/>
        <c:majorTickMark val="out"/>
        <c:minorTickMark val="none"/>
        <c:tickLblPos val="nextTo"/>
        <c:crossAx val="171596800"/>
        <c:crosses val="autoZero"/>
        <c:auto val="1"/>
        <c:lblAlgn val="ctr"/>
        <c:lblOffset val="100"/>
        <c:noMultiLvlLbl val="0"/>
      </c:catAx>
      <c:valAx>
        <c:axId val="171596800"/>
        <c:scaling>
          <c:orientation val="minMax"/>
        </c:scaling>
        <c:delete val="0"/>
        <c:axPos val="l"/>
        <c:majorGridlines/>
        <c:numFmt formatCode="0%" sourceLinked="0"/>
        <c:majorTickMark val="out"/>
        <c:minorTickMark val="none"/>
        <c:tickLblPos val="nextTo"/>
        <c:crossAx val="171595264"/>
        <c:crosses val="autoZero"/>
        <c:crossBetween val="between"/>
      </c:valAx>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0.47153</cdr:x>
      <cdr:y>0.05903</cdr:y>
    </cdr:from>
    <cdr:to>
      <cdr:x>0.47153</cdr:x>
      <cdr:y>0.82639</cdr:y>
    </cdr:to>
    <cdr:cxnSp macro="">
      <cdr:nvCxnSpPr>
        <cdr:cNvPr id="2" name="Straight Connector 1"/>
        <cdr:cNvCxnSpPr/>
      </cdr:nvCxnSpPr>
      <cdr:spPr>
        <a:xfrm xmlns:a="http://schemas.openxmlformats.org/drawingml/2006/main" flipV="1">
          <a:off x="2155824" y="161925"/>
          <a:ext cx="0" cy="21050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0.46319</cdr:x>
      <cdr:y>0.06019</cdr:y>
    </cdr:from>
    <cdr:to>
      <cdr:x>0.76736</cdr:x>
      <cdr:y>0.22486</cdr:y>
    </cdr:to>
    <cdr:sp macro="" textlink="">
      <cdr:nvSpPr>
        <cdr:cNvPr id="3" name="TextBox 5"/>
        <cdr:cNvSpPr txBox="1"/>
      </cdr:nvSpPr>
      <cdr:spPr>
        <a:xfrm xmlns:a="http://schemas.openxmlformats.org/drawingml/2006/main">
          <a:off x="2117705" y="161902"/>
          <a:ext cx="1390665" cy="442935"/>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a:t>Implementation</a:t>
          </a:r>
          <a:r>
            <a:rPr lang="en-AU" sz="1100" baseline="0"/>
            <a:t> of </a:t>
          </a:r>
          <a:r>
            <a:rPr lang="en-AU" sz="1100"/>
            <a:t>Committal</a:t>
          </a:r>
          <a:r>
            <a:rPr lang="en-AU" sz="1100" baseline="0"/>
            <a:t> Reform</a:t>
          </a:r>
          <a:endParaRPr lang="en-AU" sz="1100"/>
        </a:p>
      </cdr:txBody>
    </cdr:sp>
  </cdr:relSizeAnchor>
</c:userShapes>
</file>

<file path=word/drawings/drawing2.xml><?xml version="1.0" encoding="utf-8"?>
<c:userShapes xmlns:c="http://schemas.openxmlformats.org/drawingml/2006/chart">
  <cdr:relSizeAnchor xmlns:cdr="http://schemas.openxmlformats.org/drawingml/2006/chartDrawing">
    <cdr:from>
      <cdr:x>0.47153</cdr:x>
      <cdr:y>0.05903</cdr:y>
    </cdr:from>
    <cdr:to>
      <cdr:x>0.47153</cdr:x>
      <cdr:y>0.82639</cdr:y>
    </cdr:to>
    <cdr:cxnSp macro="">
      <cdr:nvCxnSpPr>
        <cdr:cNvPr id="2" name="Straight Connector 1"/>
        <cdr:cNvCxnSpPr/>
      </cdr:nvCxnSpPr>
      <cdr:spPr>
        <a:xfrm xmlns:a="http://schemas.openxmlformats.org/drawingml/2006/main" flipV="1">
          <a:off x="2155824" y="161925"/>
          <a:ext cx="0" cy="21050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0.46319</cdr:x>
      <cdr:y>0.06019</cdr:y>
    </cdr:from>
    <cdr:to>
      <cdr:x>0.76736</cdr:x>
      <cdr:y>0.21186</cdr:y>
    </cdr:to>
    <cdr:sp macro="" textlink="">
      <cdr:nvSpPr>
        <cdr:cNvPr id="3" name="TextBox 5"/>
        <cdr:cNvSpPr txBox="1"/>
      </cdr:nvSpPr>
      <cdr:spPr>
        <a:xfrm xmlns:a="http://schemas.openxmlformats.org/drawingml/2006/main">
          <a:off x="2117705" y="162361"/>
          <a:ext cx="1390665" cy="409139"/>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a:t>Implementaion of Committal</a:t>
          </a:r>
          <a:r>
            <a:rPr lang="en-AU" sz="1100" baseline="0"/>
            <a:t> Reform</a:t>
          </a:r>
          <a:endParaRPr lang="en-AU" sz="1100"/>
        </a:p>
      </cdr:txBody>
    </cdr:sp>
  </cdr:relSizeAnchor>
</c:userShapes>
</file>

<file path=word/drawings/drawing3.xml><?xml version="1.0" encoding="utf-8"?>
<c:userShapes xmlns:c="http://schemas.openxmlformats.org/drawingml/2006/chart">
  <cdr:relSizeAnchor xmlns:cdr="http://schemas.openxmlformats.org/drawingml/2006/chartDrawing">
    <cdr:from>
      <cdr:x>0.47153</cdr:x>
      <cdr:y>0.05903</cdr:y>
    </cdr:from>
    <cdr:to>
      <cdr:x>0.47153</cdr:x>
      <cdr:y>0.82639</cdr:y>
    </cdr:to>
    <cdr:cxnSp macro="">
      <cdr:nvCxnSpPr>
        <cdr:cNvPr id="2" name="Straight Connector 1"/>
        <cdr:cNvCxnSpPr/>
      </cdr:nvCxnSpPr>
      <cdr:spPr>
        <a:xfrm xmlns:a="http://schemas.openxmlformats.org/drawingml/2006/main" flipV="1">
          <a:off x="2155824" y="161925"/>
          <a:ext cx="0" cy="21050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0.46319</cdr:x>
      <cdr:y>0.06019</cdr:y>
    </cdr:from>
    <cdr:to>
      <cdr:x>0.76736</cdr:x>
      <cdr:y>0.15741</cdr:y>
    </cdr:to>
    <cdr:sp macro="" textlink="">
      <cdr:nvSpPr>
        <cdr:cNvPr id="3" name="TextBox 5"/>
        <cdr:cNvSpPr txBox="1"/>
      </cdr:nvSpPr>
      <cdr:spPr>
        <a:xfrm xmlns:a="http://schemas.openxmlformats.org/drawingml/2006/main">
          <a:off x="2117725" y="165100"/>
          <a:ext cx="1390650" cy="266700"/>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AU" sz="1100"/>
            <a:t>Implementation</a:t>
          </a:r>
          <a:r>
            <a:rPr lang="en-AU" sz="1100" baseline="0"/>
            <a:t> of </a:t>
          </a:r>
          <a:r>
            <a:rPr lang="en-AU" sz="1100"/>
            <a:t>Committal</a:t>
          </a:r>
          <a:r>
            <a:rPr lang="en-AU" sz="1100" baseline="0"/>
            <a:t> Reform</a:t>
          </a:r>
          <a:endParaRPr lang="en-AU" sz="1100"/>
        </a:p>
      </cdr:txBody>
    </cdr:sp>
  </cdr:relSizeAnchor>
</c:userShapes>
</file>

<file path=word/drawings/drawing4.xml><?xml version="1.0" encoding="utf-8"?>
<c:userShapes xmlns:c="http://schemas.openxmlformats.org/drawingml/2006/chart">
  <cdr:relSizeAnchor xmlns:cdr="http://schemas.openxmlformats.org/drawingml/2006/chartDrawing">
    <cdr:from>
      <cdr:x>0.47153</cdr:x>
      <cdr:y>0.05903</cdr:y>
    </cdr:from>
    <cdr:to>
      <cdr:x>0.47153</cdr:x>
      <cdr:y>0.82639</cdr:y>
    </cdr:to>
    <cdr:cxnSp macro="">
      <cdr:nvCxnSpPr>
        <cdr:cNvPr id="2" name="Straight Connector 1"/>
        <cdr:cNvCxnSpPr/>
      </cdr:nvCxnSpPr>
      <cdr:spPr>
        <a:xfrm xmlns:a="http://schemas.openxmlformats.org/drawingml/2006/main" flipV="1">
          <a:off x="2155824" y="161925"/>
          <a:ext cx="0" cy="21050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0.46319</cdr:x>
      <cdr:y>0.06019</cdr:y>
    </cdr:from>
    <cdr:to>
      <cdr:x>0.76736</cdr:x>
      <cdr:y>0.21965</cdr:y>
    </cdr:to>
    <cdr:sp macro="" textlink="">
      <cdr:nvSpPr>
        <cdr:cNvPr id="3" name="TextBox 5"/>
        <cdr:cNvSpPr txBox="1"/>
      </cdr:nvSpPr>
      <cdr:spPr>
        <a:xfrm xmlns:a="http://schemas.openxmlformats.org/drawingml/2006/main">
          <a:off x="2117705" y="158692"/>
          <a:ext cx="1390665" cy="42042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1100">
              <a:solidFill>
                <a:schemeClr val="dk1"/>
              </a:solidFill>
              <a:effectLst/>
              <a:latin typeface="+mn-lt"/>
              <a:ea typeface="+mn-ea"/>
              <a:cs typeface="+mn-cs"/>
            </a:rPr>
            <a:t>Implementation</a:t>
          </a:r>
          <a:r>
            <a:rPr lang="en-AU" sz="1100" baseline="0">
              <a:solidFill>
                <a:schemeClr val="dk1"/>
              </a:solidFill>
              <a:effectLst/>
              <a:latin typeface="+mn-lt"/>
              <a:ea typeface="+mn-ea"/>
              <a:cs typeface="+mn-cs"/>
            </a:rPr>
            <a:t> of </a:t>
          </a:r>
          <a:r>
            <a:rPr lang="en-AU" sz="1100"/>
            <a:t>Committal</a:t>
          </a:r>
          <a:r>
            <a:rPr lang="en-AU" sz="1100" baseline="0"/>
            <a:t> Reform</a:t>
          </a:r>
          <a:endParaRPr lang="en-AU" sz="1100"/>
        </a:p>
      </cdr:txBody>
    </cdr:sp>
  </cdr:relSizeAnchor>
</c:userShapes>
</file>

<file path=word/drawings/drawing5.xml><?xml version="1.0" encoding="utf-8"?>
<c:userShapes xmlns:c="http://schemas.openxmlformats.org/drawingml/2006/chart">
  <cdr:relSizeAnchor xmlns:cdr="http://schemas.openxmlformats.org/drawingml/2006/chartDrawing">
    <cdr:from>
      <cdr:x>0.47153</cdr:x>
      <cdr:y>0.05903</cdr:y>
    </cdr:from>
    <cdr:to>
      <cdr:x>0.47153</cdr:x>
      <cdr:y>0.82639</cdr:y>
    </cdr:to>
    <cdr:cxnSp macro="">
      <cdr:nvCxnSpPr>
        <cdr:cNvPr id="2" name="Straight Connector 1"/>
        <cdr:cNvCxnSpPr/>
      </cdr:nvCxnSpPr>
      <cdr:spPr>
        <a:xfrm xmlns:a="http://schemas.openxmlformats.org/drawingml/2006/main" flipV="1">
          <a:off x="2155824" y="161925"/>
          <a:ext cx="0" cy="21050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0.48652</cdr:x>
      <cdr:y>0.4099</cdr:y>
    </cdr:from>
    <cdr:to>
      <cdr:x>0.79069</cdr:x>
      <cdr:y>0.57514</cdr:y>
    </cdr:to>
    <cdr:sp macro="" textlink="">
      <cdr:nvSpPr>
        <cdr:cNvPr id="3" name="TextBox 5"/>
        <cdr:cNvSpPr txBox="1"/>
      </cdr:nvSpPr>
      <cdr:spPr>
        <a:xfrm xmlns:a="http://schemas.openxmlformats.org/drawingml/2006/main">
          <a:off x="2224385" y="1080712"/>
          <a:ext cx="1390665" cy="43566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marL="0" marR="0" indent="0" defTabSz="914400" eaLnBrk="1" fontAlgn="auto" latinLnBrk="0" hangingPunct="1">
            <a:lnSpc>
              <a:spcPct val="100000"/>
            </a:lnSpc>
            <a:spcBef>
              <a:spcPts val="0"/>
            </a:spcBef>
            <a:spcAft>
              <a:spcPts val="0"/>
            </a:spcAft>
            <a:buClrTx/>
            <a:buSzTx/>
            <a:buFontTx/>
            <a:buNone/>
            <a:tabLst/>
            <a:defRPr/>
          </a:pPr>
          <a:r>
            <a:rPr lang="en-AU" sz="1100">
              <a:solidFill>
                <a:schemeClr val="dk1"/>
              </a:solidFill>
              <a:effectLst/>
              <a:latin typeface="+mn-lt"/>
              <a:ea typeface="+mn-ea"/>
              <a:cs typeface="+mn-cs"/>
            </a:rPr>
            <a:t>Implementation</a:t>
          </a:r>
          <a:r>
            <a:rPr lang="en-AU" sz="1100" baseline="0">
              <a:solidFill>
                <a:schemeClr val="dk1"/>
              </a:solidFill>
              <a:effectLst/>
              <a:latin typeface="+mn-lt"/>
              <a:ea typeface="+mn-ea"/>
              <a:cs typeface="+mn-cs"/>
            </a:rPr>
            <a:t> of </a:t>
          </a:r>
          <a:r>
            <a:rPr lang="en-AU" sz="1100">
              <a:solidFill>
                <a:schemeClr val="dk1"/>
              </a:solidFill>
              <a:effectLst/>
              <a:latin typeface="+mn-lt"/>
              <a:ea typeface="+mn-ea"/>
              <a:cs typeface="+mn-cs"/>
            </a:rPr>
            <a:t>Committal</a:t>
          </a:r>
          <a:r>
            <a:rPr lang="en-AU" sz="1100" baseline="0">
              <a:solidFill>
                <a:schemeClr val="dk1"/>
              </a:solidFill>
              <a:effectLst/>
              <a:latin typeface="+mn-lt"/>
              <a:ea typeface="+mn-ea"/>
              <a:cs typeface="+mn-cs"/>
            </a:rPr>
            <a:t> Reform</a:t>
          </a:r>
          <a:endParaRPr lang="en-AU">
            <a:effectLst/>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94A019-9A0D-4E76-BEA6-A51494EA1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5054</Words>
  <Characters>27269</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Committals Reform Review – Report </vt:lpstr>
    </vt:vector>
  </TitlesOfParts>
  <Company>Department of Justice</Company>
  <LinksUpToDate>false</LinksUpToDate>
  <CharactersWithSpaces>32259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Committals Reform Review – Report </dc:title>
  <dc:creator>dov</dc:creator>
  <cp:lastModifiedBy>Robert Bradshaw</cp:lastModifiedBy>
  <cp:revision>2</cp:revision>
  <cp:lastPrinted>2014-12-05T02:29:00Z</cp:lastPrinted>
  <dcterms:created xsi:type="dcterms:W3CDTF">2015-03-04T02:46:00Z</dcterms:created>
  <dcterms:modified xsi:type="dcterms:W3CDTF">2015-03-04T02:46:00Z</dcterms:modified>
</cp:coreProperties>
</file>