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3BD" w:rsidRPr="006C0D78" w:rsidRDefault="00864208" w:rsidP="008E2354">
      <w:pPr>
        <w:ind w:right="283" w:firstLine="1620"/>
        <w:rPr>
          <w:rFonts w:asciiTheme="minorHAnsi" w:hAnsiTheme="minorHAnsi" w:cstheme="minorHAnsi"/>
        </w:rPr>
      </w:pPr>
      <w:r>
        <w:rPr>
          <w:rFonts w:asciiTheme="minorHAnsi" w:hAnsiTheme="minorHAnsi" w:cstheme="minorHAnsi"/>
        </w:rPr>
        <w:t>11</w:t>
      </w:r>
    </w:p>
    <w:p w:rsidR="00550D77" w:rsidRPr="006C0D78" w:rsidRDefault="00550D77" w:rsidP="008E2354">
      <w:pPr>
        <w:ind w:right="283"/>
        <w:rPr>
          <w:rFonts w:asciiTheme="minorHAnsi" w:hAnsiTheme="minorHAnsi" w:cstheme="minorHAnsi"/>
        </w:rPr>
      </w:pPr>
    </w:p>
    <w:p w:rsidR="00870E4C" w:rsidRPr="006C0D78" w:rsidRDefault="00870E4C" w:rsidP="008E2354">
      <w:pPr>
        <w:ind w:right="283"/>
        <w:jc w:val="center"/>
        <w:rPr>
          <w:rFonts w:asciiTheme="minorHAnsi" w:hAnsiTheme="minorHAnsi" w:cstheme="minorHAnsi"/>
        </w:rPr>
      </w:pPr>
    </w:p>
    <w:p w:rsidR="00A00D87" w:rsidRDefault="00A00D87" w:rsidP="008E2354">
      <w:pPr>
        <w:ind w:right="283"/>
        <w:jc w:val="center"/>
        <w:rPr>
          <w:rFonts w:ascii="Lato" w:hAnsi="Lato" w:cstheme="minorHAnsi"/>
          <w:b/>
          <w:bCs/>
          <w:snapToGrid w:val="0"/>
          <w:color w:val="000000"/>
          <w:sz w:val="36"/>
          <w:szCs w:val="36"/>
        </w:rPr>
      </w:pPr>
    </w:p>
    <w:p w:rsidR="00A00D87" w:rsidRDefault="00A00D87" w:rsidP="008E2354">
      <w:pPr>
        <w:ind w:right="283"/>
        <w:jc w:val="center"/>
        <w:rPr>
          <w:rFonts w:ascii="Lato" w:hAnsi="Lato" w:cstheme="minorHAnsi"/>
          <w:b/>
          <w:bCs/>
          <w:snapToGrid w:val="0"/>
          <w:color w:val="000000"/>
          <w:sz w:val="36"/>
          <w:szCs w:val="36"/>
        </w:rPr>
      </w:pPr>
    </w:p>
    <w:p w:rsidR="00A00D87" w:rsidRDefault="00A00D87" w:rsidP="008E2354">
      <w:pPr>
        <w:ind w:right="283"/>
        <w:jc w:val="center"/>
        <w:rPr>
          <w:rFonts w:ascii="Lato" w:hAnsi="Lato" w:cstheme="minorHAnsi"/>
          <w:b/>
          <w:bCs/>
          <w:snapToGrid w:val="0"/>
          <w:color w:val="000000"/>
          <w:sz w:val="36"/>
          <w:szCs w:val="36"/>
        </w:rPr>
      </w:pPr>
    </w:p>
    <w:p w:rsidR="00A00D87" w:rsidRDefault="00A00D87" w:rsidP="008E2354">
      <w:pPr>
        <w:ind w:right="283"/>
        <w:jc w:val="center"/>
        <w:rPr>
          <w:rFonts w:ascii="Lato" w:hAnsi="Lato" w:cstheme="minorHAnsi"/>
          <w:b/>
          <w:bCs/>
          <w:snapToGrid w:val="0"/>
          <w:sz w:val="36"/>
          <w:szCs w:val="36"/>
        </w:rPr>
      </w:pPr>
    </w:p>
    <w:p w:rsidR="00A00D87" w:rsidRDefault="00A00D87" w:rsidP="008E2354">
      <w:pPr>
        <w:ind w:right="283"/>
        <w:jc w:val="center"/>
        <w:rPr>
          <w:rFonts w:ascii="Lato" w:hAnsi="Lato" w:cstheme="minorHAnsi"/>
          <w:b/>
          <w:bCs/>
          <w:snapToGrid w:val="0"/>
          <w:sz w:val="36"/>
          <w:szCs w:val="36"/>
        </w:rPr>
      </w:pPr>
    </w:p>
    <w:p w:rsidR="007B20FC" w:rsidRPr="00864208" w:rsidRDefault="003E0675" w:rsidP="008E2354">
      <w:pPr>
        <w:ind w:right="283"/>
        <w:jc w:val="center"/>
        <w:rPr>
          <w:rFonts w:ascii="Lato" w:hAnsi="Lato" w:cstheme="minorHAnsi"/>
          <w:b/>
          <w:bCs/>
          <w:snapToGrid w:val="0"/>
          <w:sz w:val="36"/>
          <w:szCs w:val="36"/>
        </w:rPr>
      </w:pPr>
      <w:r w:rsidRPr="00864208">
        <w:rPr>
          <w:rFonts w:ascii="Lato" w:hAnsi="Lato" w:cstheme="minorHAnsi"/>
          <w:b/>
          <w:bCs/>
          <w:snapToGrid w:val="0"/>
          <w:sz w:val="36"/>
          <w:szCs w:val="36"/>
        </w:rPr>
        <w:t>D</w:t>
      </w:r>
      <w:r w:rsidR="009473FC" w:rsidRPr="00864208">
        <w:rPr>
          <w:rFonts w:ascii="Lato" w:hAnsi="Lato" w:cstheme="minorHAnsi"/>
          <w:b/>
          <w:bCs/>
          <w:snapToGrid w:val="0"/>
          <w:sz w:val="36"/>
          <w:szCs w:val="36"/>
        </w:rPr>
        <w:t>iscussion paper</w:t>
      </w:r>
    </w:p>
    <w:p w:rsidR="00B32D1C" w:rsidRPr="00864208" w:rsidRDefault="00B32D1C" w:rsidP="008E2354">
      <w:pPr>
        <w:ind w:right="283"/>
        <w:jc w:val="center"/>
        <w:rPr>
          <w:rFonts w:ascii="Lato" w:hAnsi="Lato" w:cstheme="minorHAnsi"/>
          <w:b/>
          <w:bCs/>
          <w:snapToGrid w:val="0"/>
          <w:sz w:val="36"/>
          <w:szCs w:val="36"/>
        </w:rPr>
      </w:pPr>
    </w:p>
    <w:p w:rsidR="009473FC" w:rsidRPr="00864208" w:rsidRDefault="009473FC" w:rsidP="008E2354">
      <w:pPr>
        <w:ind w:right="283"/>
        <w:jc w:val="center"/>
        <w:rPr>
          <w:rFonts w:ascii="Lato" w:hAnsi="Lato" w:cstheme="minorHAnsi"/>
          <w:b/>
          <w:bCs/>
          <w:snapToGrid w:val="0"/>
          <w:sz w:val="36"/>
          <w:szCs w:val="36"/>
        </w:rPr>
      </w:pPr>
      <w:r w:rsidRPr="00864208">
        <w:rPr>
          <w:rFonts w:ascii="Lato" w:hAnsi="Lato" w:cstheme="minorHAnsi"/>
          <w:b/>
          <w:bCs/>
          <w:snapToGrid w:val="0"/>
          <w:sz w:val="36"/>
          <w:szCs w:val="36"/>
        </w:rPr>
        <w:t xml:space="preserve">Eviction of </w:t>
      </w:r>
      <w:r w:rsidR="00174972" w:rsidRPr="00864208">
        <w:rPr>
          <w:rFonts w:ascii="Lato" w:hAnsi="Lato" w:cstheme="minorHAnsi"/>
          <w:b/>
          <w:bCs/>
          <w:snapToGrid w:val="0"/>
          <w:sz w:val="36"/>
          <w:szCs w:val="36"/>
        </w:rPr>
        <w:t>residents</w:t>
      </w:r>
      <w:r w:rsidRPr="00864208">
        <w:rPr>
          <w:rFonts w:ascii="Lato" w:hAnsi="Lato" w:cstheme="minorHAnsi"/>
          <w:b/>
          <w:bCs/>
          <w:snapToGrid w:val="0"/>
          <w:sz w:val="36"/>
          <w:szCs w:val="36"/>
        </w:rPr>
        <w:t xml:space="preserve"> of </w:t>
      </w:r>
      <w:r w:rsidR="00174972" w:rsidRPr="00864208">
        <w:rPr>
          <w:rFonts w:ascii="Lato" w:hAnsi="Lato" w:cstheme="minorHAnsi"/>
          <w:b/>
          <w:bCs/>
          <w:snapToGrid w:val="0"/>
          <w:sz w:val="36"/>
          <w:szCs w:val="36"/>
        </w:rPr>
        <w:t>Caravan</w:t>
      </w:r>
      <w:r w:rsidRPr="00864208">
        <w:rPr>
          <w:rFonts w:ascii="Lato" w:hAnsi="Lato" w:cstheme="minorHAnsi"/>
          <w:b/>
          <w:bCs/>
          <w:snapToGrid w:val="0"/>
          <w:sz w:val="36"/>
          <w:szCs w:val="36"/>
        </w:rPr>
        <w:t xml:space="preserve"> Parks not </w:t>
      </w:r>
      <w:r w:rsidR="00174972" w:rsidRPr="00864208">
        <w:rPr>
          <w:rFonts w:ascii="Lato" w:hAnsi="Lato" w:cstheme="minorHAnsi"/>
          <w:b/>
          <w:bCs/>
          <w:snapToGrid w:val="0"/>
          <w:sz w:val="36"/>
          <w:szCs w:val="36"/>
        </w:rPr>
        <w:t>covered</w:t>
      </w:r>
      <w:r w:rsidRPr="00864208">
        <w:rPr>
          <w:rFonts w:ascii="Lato" w:hAnsi="Lato" w:cstheme="minorHAnsi"/>
          <w:b/>
          <w:bCs/>
          <w:snapToGrid w:val="0"/>
          <w:sz w:val="36"/>
          <w:szCs w:val="36"/>
        </w:rPr>
        <w:t xml:space="preserve"> by Part 1</w:t>
      </w:r>
      <w:r w:rsidR="003A20C3" w:rsidRPr="00864208">
        <w:rPr>
          <w:rFonts w:ascii="Lato" w:hAnsi="Lato" w:cstheme="minorHAnsi"/>
          <w:b/>
          <w:bCs/>
          <w:snapToGrid w:val="0"/>
          <w:sz w:val="36"/>
          <w:szCs w:val="36"/>
        </w:rPr>
        <w:t>5</w:t>
      </w:r>
      <w:r w:rsidRPr="00864208">
        <w:rPr>
          <w:rFonts w:ascii="Lato" w:hAnsi="Lato" w:cstheme="minorHAnsi"/>
          <w:b/>
          <w:bCs/>
          <w:snapToGrid w:val="0"/>
          <w:sz w:val="36"/>
          <w:szCs w:val="36"/>
        </w:rPr>
        <w:t xml:space="preserve"> of the </w:t>
      </w:r>
      <w:r w:rsidRPr="00864208">
        <w:rPr>
          <w:rFonts w:ascii="Lato" w:hAnsi="Lato" w:cstheme="minorHAnsi"/>
          <w:b/>
          <w:bCs/>
          <w:i/>
          <w:snapToGrid w:val="0"/>
          <w:sz w:val="36"/>
          <w:szCs w:val="36"/>
        </w:rPr>
        <w:t>Caravan Parks Act</w:t>
      </w:r>
    </w:p>
    <w:p w:rsidR="00A51B0B" w:rsidRPr="00864208" w:rsidRDefault="00A51B0B" w:rsidP="008E2354">
      <w:pPr>
        <w:ind w:right="283"/>
        <w:jc w:val="center"/>
        <w:rPr>
          <w:rFonts w:ascii="Lato" w:hAnsi="Lato" w:cstheme="minorHAnsi"/>
          <w:b/>
          <w:bCs/>
          <w:snapToGrid w:val="0"/>
          <w:color w:val="000000"/>
          <w:sz w:val="56"/>
          <w:szCs w:val="56"/>
        </w:rPr>
      </w:pPr>
    </w:p>
    <w:p w:rsidR="00870E4C" w:rsidRPr="00864208" w:rsidRDefault="00870E4C" w:rsidP="008E2354">
      <w:pPr>
        <w:ind w:right="283"/>
        <w:jc w:val="center"/>
        <w:rPr>
          <w:rFonts w:ascii="Lato" w:hAnsi="Lato" w:cstheme="minorHAnsi"/>
          <w:b/>
          <w:bCs/>
          <w:snapToGrid w:val="0"/>
          <w:color w:val="000000"/>
          <w:sz w:val="56"/>
          <w:szCs w:val="56"/>
        </w:rPr>
      </w:pPr>
    </w:p>
    <w:p w:rsidR="002A61AC" w:rsidRPr="00864208" w:rsidRDefault="002A61AC" w:rsidP="00E94FE0">
      <w:pPr>
        <w:jc w:val="center"/>
        <w:rPr>
          <w:rFonts w:ascii="Lato" w:hAnsi="Lato" w:cstheme="minorHAnsi"/>
          <w:b/>
          <w:bCs/>
          <w:snapToGrid w:val="0"/>
          <w:color w:val="000000"/>
          <w:sz w:val="56"/>
          <w:szCs w:val="56"/>
        </w:rPr>
      </w:pPr>
    </w:p>
    <w:p w:rsidR="000A4914" w:rsidRPr="00864208" w:rsidRDefault="000A4914" w:rsidP="00E94FE0">
      <w:pPr>
        <w:jc w:val="center"/>
        <w:rPr>
          <w:rFonts w:ascii="Lato" w:hAnsi="Lato" w:cstheme="minorHAnsi"/>
          <w:b/>
          <w:bCs/>
          <w:snapToGrid w:val="0"/>
          <w:color w:val="000000"/>
          <w:sz w:val="56"/>
          <w:szCs w:val="56"/>
        </w:rPr>
      </w:pPr>
    </w:p>
    <w:p w:rsidR="000A4914" w:rsidRPr="00864208" w:rsidRDefault="000A4914" w:rsidP="00E94FE0">
      <w:pPr>
        <w:jc w:val="center"/>
        <w:rPr>
          <w:rFonts w:ascii="Lato" w:hAnsi="Lato" w:cstheme="minorHAnsi"/>
          <w:b/>
          <w:bCs/>
          <w:snapToGrid w:val="0"/>
          <w:color w:val="000000"/>
          <w:sz w:val="56"/>
          <w:szCs w:val="56"/>
        </w:rPr>
      </w:pPr>
    </w:p>
    <w:p w:rsidR="00B541A7" w:rsidRPr="00864208" w:rsidRDefault="00B541A7" w:rsidP="00B541A7">
      <w:pPr>
        <w:ind w:right="283" w:firstLine="1620"/>
        <w:rPr>
          <w:rFonts w:ascii="Lato" w:hAnsi="Lato" w:cstheme="minorHAnsi"/>
        </w:rPr>
      </w:pPr>
    </w:p>
    <w:p w:rsidR="00B541A7" w:rsidRPr="00864208" w:rsidRDefault="00B541A7" w:rsidP="00B541A7">
      <w:pPr>
        <w:ind w:right="283" w:firstLine="1620"/>
        <w:rPr>
          <w:rFonts w:ascii="Lato" w:hAnsi="Lato" w:cstheme="minorHAnsi"/>
        </w:rPr>
      </w:pPr>
    </w:p>
    <w:p w:rsidR="00B541A7" w:rsidRPr="00864208" w:rsidRDefault="00B541A7" w:rsidP="00E94FE0">
      <w:pPr>
        <w:ind w:right="283"/>
        <w:jc w:val="center"/>
        <w:rPr>
          <w:rFonts w:ascii="Lato" w:hAnsi="Lato" w:cstheme="minorHAnsi"/>
        </w:rPr>
      </w:pPr>
    </w:p>
    <w:p w:rsidR="00310F21" w:rsidRPr="00864208" w:rsidRDefault="00310F21" w:rsidP="00E94FE0">
      <w:pPr>
        <w:ind w:right="283"/>
        <w:jc w:val="center"/>
        <w:rPr>
          <w:rFonts w:ascii="Lato" w:hAnsi="Lato" w:cstheme="minorHAnsi"/>
        </w:rPr>
      </w:pPr>
    </w:p>
    <w:p w:rsidR="00310F21" w:rsidRPr="00864208" w:rsidRDefault="00310F21" w:rsidP="00E94FE0">
      <w:pPr>
        <w:ind w:right="283"/>
        <w:jc w:val="center"/>
        <w:rPr>
          <w:rFonts w:ascii="Lato" w:hAnsi="Lato" w:cstheme="minorHAnsi"/>
        </w:rPr>
      </w:pPr>
    </w:p>
    <w:p w:rsidR="00310F21" w:rsidRPr="00864208" w:rsidRDefault="00310F21" w:rsidP="00E94FE0">
      <w:pPr>
        <w:ind w:right="283"/>
        <w:jc w:val="center"/>
        <w:rPr>
          <w:rFonts w:ascii="Lato" w:hAnsi="Lato" w:cstheme="minorHAnsi"/>
        </w:rPr>
      </w:pPr>
    </w:p>
    <w:p w:rsidR="00B43455" w:rsidRPr="00864208" w:rsidRDefault="00B43455" w:rsidP="00E94FE0">
      <w:pPr>
        <w:ind w:right="283"/>
        <w:jc w:val="center"/>
        <w:rPr>
          <w:rFonts w:ascii="Lato" w:hAnsi="Lato" w:cstheme="minorHAnsi"/>
        </w:rPr>
      </w:pPr>
    </w:p>
    <w:p w:rsidR="00B43455" w:rsidRPr="00864208" w:rsidRDefault="00B43455" w:rsidP="00E94FE0">
      <w:pPr>
        <w:ind w:right="283"/>
        <w:jc w:val="center"/>
        <w:rPr>
          <w:rFonts w:ascii="Lato" w:hAnsi="Lato" w:cstheme="minorHAnsi"/>
        </w:rPr>
      </w:pPr>
    </w:p>
    <w:p w:rsidR="00B43455" w:rsidRPr="00864208" w:rsidRDefault="00B43455" w:rsidP="00E94FE0">
      <w:pPr>
        <w:ind w:right="283"/>
        <w:jc w:val="center"/>
        <w:rPr>
          <w:rFonts w:ascii="Lato" w:hAnsi="Lato" w:cstheme="minorHAnsi"/>
        </w:rPr>
      </w:pPr>
    </w:p>
    <w:p w:rsidR="00B43455" w:rsidRPr="00864208" w:rsidRDefault="00B43455" w:rsidP="00E94FE0">
      <w:pPr>
        <w:ind w:right="283"/>
        <w:jc w:val="center"/>
        <w:rPr>
          <w:rFonts w:ascii="Lato" w:hAnsi="Lato" w:cstheme="minorHAnsi"/>
        </w:rPr>
      </w:pPr>
    </w:p>
    <w:p w:rsidR="00B43455" w:rsidRPr="00864208" w:rsidRDefault="00B43455" w:rsidP="00E94FE0">
      <w:pPr>
        <w:ind w:right="283"/>
        <w:jc w:val="center"/>
        <w:rPr>
          <w:rFonts w:ascii="Lato" w:hAnsi="Lato" w:cstheme="minorHAnsi"/>
        </w:rPr>
      </w:pPr>
    </w:p>
    <w:p w:rsidR="00B43455" w:rsidRPr="00864208" w:rsidRDefault="00B43455" w:rsidP="00E94FE0">
      <w:pPr>
        <w:ind w:right="283"/>
        <w:jc w:val="center"/>
        <w:rPr>
          <w:rFonts w:ascii="Lato" w:hAnsi="Lato" w:cstheme="minorHAnsi"/>
        </w:rPr>
      </w:pPr>
    </w:p>
    <w:p w:rsidR="00B43455" w:rsidRPr="00864208" w:rsidRDefault="00B43455" w:rsidP="00E94FE0">
      <w:pPr>
        <w:ind w:right="283"/>
        <w:jc w:val="center"/>
        <w:rPr>
          <w:rFonts w:ascii="Lato" w:hAnsi="Lato" w:cstheme="minorHAnsi"/>
        </w:rPr>
      </w:pPr>
    </w:p>
    <w:p w:rsidR="00B43455" w:rsidRPr="00864208" w:rsidRDefault="00B43455" w:rsidP="00E94FE0">
      <w:pPr>
        <w:ind w:right="283"/>
        <w:jc w:val="center"/>
        <w:rPr>
          <w:rFonts w:ascii="Lato" w:hAnsi="Lato" w:cstheme="minorHAnsi"/>
        </w:rPr>
      </w:pPr>
    </w:p>
    <w:p w:rsidR="00B43455" w:rsidRPr="00864208" w:rsidRDefault="00B43455" w:rsidP="00E94FE0">
      <w:pPr>
        <w:ind w:right="283"/>
        <w:jc w:val="center"/>
        <w:rPr>
          <w:rFonts w:ascii="Lato" w:hAnsi="Lato" w:cstheme="minorHAnsi"/>
        </w:rPr>
      </w:pPr>
    </w:p>
    <w:p w:rsidR="00310F21" w:rsidRPr="00864208" w:rsidRDefault="00310F21" w:rsidP="00E94FE0">
      <w:pPr>
        <w:ind w:right="283"/>
        <w:jc w:val="center"/>
        <w:rPr>
          <w:rFonts w:ascii="Lato" w:hAnsi="Lato" w:cstheme="minorHAnsi"/>
        </w:rPr>
      </w:pPr>
    </w:p>
    <w:p w:rsidR="000A4914" w:rsidRPr="006C0D78" w:rsidRDefault="000A4914" w:rsidP="00F90262">
      <w:pPr>
        <w:rPr>
          <w:rFonts w:asciiTheme="minorHAnsi" w:hAnsiTheme="minorHAnsi" w:cstheme="minorHAnsi"/>
          <w:b/>
          <w:bCs/>
          <w:snapToGrid w:val="0"/>
          <w:color w:val="000000"/>
        </w:rPr>
      </w:pPr>
    </w:p>
    <w:p w:rsidR="008C4B91" w:rsidRPr="006C0D78" w:rsidRDefault="008C4B91" w:rsidP="008F1810">
      <w:pPr>
        <w:pStyle w:val="TOCHeading"/>
        <w:numPr>
          <w:ilvl w:val="0"/>
          <w:numId w:val="0"/>
        </w:numPr>
        <w:ind w:left="432" w:right="283"/>
        <w:rPr>
          <w:rFonts w:asciiTheme="minorHAnsi" w:hAnsiTheme="minorHAnsi" w:cstheme="minorHAnsi"/>
          <w:sz w:val="24"/>
          <w:szCs w:val="24"/>
        </w:rPr>
      </w:pPr>
    </w:p>
    <w:p w:rsidR="008F1810" w:rsidRDefault="008C4B91" w:rsidP="00E94FE0">
      <w:pPr>
        <w:pStyle w:val="TOCHeading"/>
        <w:numPr>
          <w:ilvl w:val="0"/>
          <w:numId w:val="0"/>
        </w:numPr>
        <w:ind w:left="432" w:right="283"/>
        <w:jc w:val="center"/>
        <w:rPr>
          <w:rFonts w:ascii="Lato" w:hAnsi="Lato" w:cstheme="minorHAnsi"/>
          <w:color w:val="auto"/>
          <w:sz w:val="32"/>
          <w:szCs w:val="32"/>
        </w:rPr>
      </w:pPr>
      <w:r w:rsidRPr="006C0D78">
        <w:rPr>
          <w:rFonts w:asciiTheme="minorHAnsi" w:hAnsiTheme="minorHAnsi" w:cstheme="minorHAnsi"/>
          <w:sz w:val="24"/>
          <w:szCs w:val="24"/>
        </w:rPr>
        <w:br w:type="page"/>
      </w:r>
      <w:r w:rsidR="008F1810" w:rsidRPr="00864208">
        <w:rPr>
          <w:rFonts w:ascii="Lato" w:hAnsi="Lato" w:cstheme="minorHAnsi"/>
          <w:color w:val="auto"/>
          <w:sz w:val="32"/>
          <w:szCs w:val="32"/>
        </w:rPr>
        <w:lastRenderedPageBreak/>
        <w:t>Table of Contents</w:t>
      </w:r>
    </w:p>
    <w:p w:rsidR="00130B9A" w:rsidRDefault="00130B9A" w:rsidP="00864208"/>
    <w:p w:rsidR="00130B9A" w:rsidRPr="00864208" w:rsidRDefault="00130B9A" w:rsidP="00864208"/>
    <w:p w:rsidR="00130B9A" w:rsidRPr="00864208" w:rsidRDefault="008F1810" w:rsidP="00864208">
      <w:pPr>
        <w:pStyle w:val="TOC1"/>
        <w:spacing w:after="120"/>
        <w:rPr>
          <w:rFonts w:ascii="Lato" w:eastAsiaTheme="minorEastAsia" w:hAnsi="Lato" w:cstheme="minorBidi"/>
          <w:noProof/>
          <w:lang w:eastAsia="en-AU"/>
        </w:rPr>
      </w:pPr>
      <w:r w:rsidRPr="00864208">
        <w:rPr>
          <w:rFonts w:ascii="Lato" w:hAnsi="Lato"/>
        </w:rPr>
        <w:fldChar w:fldCharType="begin"/>
      </w:r>
      <w:r w:rsidRPr="00864208">
        <w:rPr>
          <w:rFonts w:ascii="Lato" w:hAnsi="Lato"/>
        </w:rPr>
        <w:instrText xml:space="preserve"> TOC \o "1-3" \h \z \u </w:instrText>
      </w:r>
      <w:r w:rsidRPr="00864208">
        <w:rPr>
          <w:rFonts w:ascii="Lato" w:hAnsi="Lato"/>
        </w:rPr>
        <w:fldChar w:fldCharType="separate"/>
      </w:r>
      <w:hyperlink w:anchor="_Toc448153187" w:history="1">
        <w:r w:rsidR="00130B9A" w:rsidRPr="00864208">
          <w:rPr>
            <w:rStyle w:val="Hyperlink"/>
            <w:rFonts w:ascii="Lato" w:hAnsi="Lato" w:cstheme="minorHAnsi"/>
            <w:noProof/>
            <w:color w:val="auto"/>
          </w:rPr>
          <w:t>1</w:t>
        </w:r>
        <w:r w:rsidR="00130B9A" w:rsidRPr="00864208">
          <w:rPr>
            <w:rFonts w:ascii="Lato" w:eastAsiaTheme="minorEastAsia" w:hAnsi="Lato" w:cstheme="minorBidi"/>
            <w:noProof/>
            <w:lang w:eastAsia="en-AU"/>
          </w:rPr>
          <w:tab/>
        </w:r>
        <w:r w:rsidR="00130B9A" w:rsidRPr="00864208">
          <w:rPr>
            <w:rStyle w:val="Hyperlink"/>
            <w:rFonts w:ascii="Lato" w:hAnsi="Lato" w:cstheme="minorHAnsi"/>
            <w:noProof/>
            <w:color w:val="auto"/>
          </w:rPr>
          <w:t xml:space="preserve">DISPUTE RESOLUTION/EVICTIONS – CARAVAN PARKS NOT COVERED BY PART 15 OF THE </w:t>
        </w:r>
        <w:r w:rsidR="00130B9A" w:rsidRPr="00864208">
          <w:rPr>
            <w:rStyle w:val="Hyperlink"/>
            <w:rFonts w:ascii="Lato" w:hAnsi="Lato" w:cstheme="minorHAnsi"/>
            <w:i/>
            <w:noProof/>
            <w:color w:val="auto"/>
          </w:rPr>
          <w:t>CARAVAN PARKS ACT</w:t>
        </w:r>
        <w:r w:rsidR="00130B9A" w:rsidRPr="00864208">
          <w:rPr>
            <w:rFonts w:ascii="Lato" w:hAnsi="Lato"/>
            <w:noProof/>
            <w:webHidden/>
          </w:rPr>
          <w:tab/>
        </w:r>
        <w:r w:rsidR="00130B9A" w:rsidRPr="00864208">
          <w:rPr>
            <w:rFonts w:ascii="Lato" w:hAnsi="Lato"/>
            <w:noProof/>
            <w:webHidden/>
          </w:rPr>
          <w:fldChar w:fldCharType="begin"/>
        </w:r>
        <w:r w:rsidR="00130B9A" w:rsidRPr="00864208">
          <w:rPr>
            <w:rFonts w:ascii="Lato" w:hAnsi="Lato"/>
            <w:noProof/>
            <w:webHidden/>
          </w:rPr>
          <w:instrText xml:space="preserve"> PAGEREF _Toc448153187 \h </w:instrText>
        </w:r>
        <w:r w:rsidR="00130B9A" w:rsidRPr="00864208">
          <w:rPr>
            <w:rFonts w:ascii="Lato" w:hAnsi="Lato"/>
            <w:noProof/>
            <w:webHidden/>
          </w:rPr>
        </w:r>
        <w:r w:rsidR="00130B9A" w:rsidRPr="00864208">
          <w:rPr>
            <w:rFonts w:ascii="Lato" w:hAnsi="Lato"/>
            <w:noProof/>
            <w:webHidden/>
          </w:rPr>
          <w:fldChar w:fldCharType="separate"/>
        </w:r>
        <w:r w:rsidR="00A7700D">
          <w:rPr>
            <w:rFonts w:ascii="Lato" w:hAnsi="Lato"/>
            <w:noProof/>
            <w:webHidden/>
          </w:rPr>
          <w:t>3</w:t>
        </w:r>
        <w:r w:rsidR="00130B9A" w:rsidRPr="00864208">
          <w:rPr>
            <w:rFonts w:ascii="Lato" w:hAnsi="Lato"/>
            <w:noProof/>
            <w:webHidden/>
          </w:rPr>
          <w:fldChar w:fldCharType="end"/>
        </w:r>
      </w:hyperlink>
    </w:p>
    <w:p w:rsidR="00130B9A" w:rsidRPr="00864208" w:rsidRDefault="00526073">
      <w:pPr>
        <w:pStyle w:val="TOC2"/>
        <w:rPr>
          <w:rFonts w:ascii="Lato" w:eastAsiaTheme="minorEastAsia" w:hAnsi="Lato" w:cstheme="minorBidi"/>
          <w:noProof/>
          <w:lang w:eastAsia="en-AU"/>
        </w:rPr>
      </w:pPr>
      <w:hyperlink w:anchor="_Toc448153188" w:history="1">
        <w:r w:rsidR="00130B9A" w:rsidRPr="00864208">
          <w:rPr>
            <w:rStyle w:val="Hyperlink"/>
            <w:rFonts w:ascii="Lato" w:hAnsi="Lato" w:cstheme="minorHAnsi"/>
            <w:noProof/>
            <w:color w:val="auto"/>
          </w:rPr>
          <w:t>1.1</w:t>
        </w:r>
        <w:r w:rsidR="00130B9A" w:rsidRPr="00864208">
          <w:rPr>
            <w:rFonts w:ascii="Lato" w:eastAsiaTheme="minorEastAsia" w:hAnsi="Lato" w:cstheme="minorBidi"/>
            <w:noProof/>
            <w:lang w:eastAsia="en-AU"/>
          </w:rPr>
          <w:tab/>
        </w:r>
        <w:r w:rsidR="00130B9A" w:rsidRPr="00864208">
          <w:rPr>
            <w:rStyle w:val="Hyperlink"/>
            <w:rFonts w:ascii="Lato" w:hAnsi="Lato" w:cstheme="minorHAnsi"/>
            <w:noProof/>
            <w:color w:val="auto"/>
          </w:rPr>
          <w:t>What is the issue?</w:t>
        </w:r>
        <w:r w:rsidR="00130B9A" w:rsidRPr="00864208">
          <w:rPr>
            <w:rFonts w:ascii="Lato" w:hAnsi="Lato"/>
            <w:noProof/>
            <w:webHidden/>
          </w:rPr>
          <w:tab/>
        </w:r>
        <w:r w:rsidR="00130B9A" w:rsidRPr="00864208">
          <w:rPr>
            <w:rFonts w:ascii="Lato" w:hAnsi="Lato"/>
            <w:noProof/>
            <w:webHidden/>
          </w:rPr>
          <w:fldChar w:fldCharType="begin"/>
        </w:r>
        <w:r w:rsidR="00130B9A" w:rsidRPr="00864208">
          <w:rPr>
            <w:rFonts w:ascii="Lato" w:hAnsi="Lato"/>
            <w:noProof/>
            <w:webHidden/>
          </w:rPr>
          <w:instrText xml:space="preserve"> PAGEREF _Toc448153188 \h </w:instrText>
        </w:r>
        <w:r w:rsidR="00130B9A" w:rsidRPr="00864208">
          <w:rPr>
            <w:rFonts w:ascii="Lato" w:hAnsi="Lato"/>
            <w:noProof/>
            <w:webHidden/>
          </w:rPr>
        </w:r>
        <w:r w:rsidR="00130B9A" w:rsidRPr="00864208">
          <w:rPr>
            <w:rFonts w:ascii="Lato" w:hAnsi="Lato"/>
            <w:noProof/>
            <w:webHidden/>
          </w:rPr>
          <w:fldChar w:fldCharType="separate"/>
        </w:r>
        <w:r w:rsidR="00A7700D">
          <w:rPr>
            <w:rFonts w:ascii="Lato" w:hAnsi="Lato"/>
            <w:noProof/>
            <w:webHidden/>
          </w:rPr>
          <w:t>3</w:t>
        </w:r>
        <w:r w:rsidR="00130B9A" w:rsidRPr="00864208">
          <w:rPr>
            <w:rFonts w:ascii="Lato" w:hAnsi="Lato"/>
            <w:noProof/>
            <w:webHidden/>
          </w:rPr>
          <w:fldChar w:fldCharType="end"/>
        </w:r>
      </w:hyperlink>
    </w:p>
    <w:p w:rsidR="00130B9A" w:rsidRPr="00864208" w:rsidRDefault="00526073">
      <w:pPr>
        <w:pStyle w:val="TOC2"/>
        <w:rPr>
          <w:rFonts w:ascii="Lato" w:eastAsiaTheme="minorEastAsia" w:hAnsi="Lato" w:cstheme="minorBidi"/>
          <w:noProof/>
          <w:lang w:eastAsia="en-AU"/>
        </w:rPr>
      </w:pPr>
      <w:hyperlink w:anchor="_Toc448153189" w:history="1">
        <w:r w:rsidR="00130B9A" w:rsidRPr="00864208">
          <w:rPr>
            <w:rStyle w:val="Hyperlink"/>
            <w:rFonts w:ascii="Lato" w:hAnsi="Lato" w:cstheme="minorHAnsi"/>
            <w:noProof/>
            <w:color w:val="auto"/>
          </w:rPr>
          <w:t>1.2</w:t>
        </w:r>
        <w:r w:rsidR="00130B9A" w:rsidRPr="00864208">
          <w:rPr>
            <w:rFonts w:ascii="Lato" w:eastAsiaTheme="minorEastAsia" w:hAnsi="Lato" w:cstheme="minorBidi"/>
            <w:noProof/>
            <w:lang w:eastAsia="en-AU"/>
          </w:rPr>
          <w:tab/>
        </w:r>
        <w:r w:rsidR="00130B9A" w:rsidRPr="00864208">
          <w:rPr>
            <w:rStyle w:val="Hyperlink"/>
            <w:rFonts w:ascii="Lato" w:hAnsi="Lato" w:cstheme="minorHAnsi"/>
            <w:noProof/>
            <w:color w:val="auto"/>
          </w:rPr>
          <w:t>Coverage of the Caravan Parks Act</w:t>
        </w:r>
        <w:r w:rsidR="00130B9A" w:rsidRPr="00864208">
          <w:rPr>
            <w:rFonts w:ascii="Lato" w:hAnsi="Lato"/>
            <w:noProof/>
            <w:webHidden/>
          </w:rPr>
          <w:tab/>
        </w:r>
        <w:r w:rsidR="00130B9A" w:rsidRPr="00864208">
          <w:rPr>
            <w:rFonts w:ascii="Lato" w:hAnsi="Lato"/>
            <w:noProof/>
            <w:webHidden/>
          </w:rPr>
          <w:fldChar w:fldCharType="begin"/>
        </w:r>
        <w:r w:rsidR="00130B9A" w:rsidRPr="00864208">
          <w:rPr>
            <w:rFonts w:ascii="Lato" w:hAnsi="Lato"/>
            <w:noProof/>
            <w:webHidden/>
          </w:rPr>
          <w:instrText xml:space="preserve"> PAGEREF _Toc448153189 \h </w:instrText>
        </w:r>
        <w:r w:rsidR="00130B9A" w:rsidRPr="00864208">
          <w:rPr>
            <w:rFonts w:ascii="Lato" w:hAnsi="Lato"/>
            <w:noProof/>
            <w:webHidden/>
          </w:rPr>
        </w:r>
        <w:r w:rsidR="00130B9A" w:rsidRPr="00864208">
          <w:rPr>
            <w:rFonts w:ascii="Lato" w:hAnsi="Lato"/>
            <w:noProof/>
            <w:webHidden/>
          </w:rPr>
          <w:fldChar w:fldCharType="separate"/>
        </w:r>
        <w:r w:rsidR="00A7700D">
          <w:rPr>
            <w:rFonts w:ascii="Lato" w:hAnsi="Lato"/>
            <w:noProof/>
            <w:webHidden/>
          </w:rPr>
          <w:t>3</w:t>
        </w:r>
        <w:r w:rsidR="00130B9A" w:rsidRPr="00864208">
          <w:rPr>
            <w:rFonts w:ascii="Lato" w:hAnsi="Lato"/>
            <w:noProof/>
            <w:webHidden/>
          </w:rPr>
          <w:fldChar w:fldCharType="end"/>
        </w:r>
      </w:hyperlink>
    </w:p>
    <w:p w:rsidR="00130B9A" w:rsidRPr="00864208" w:rsidRDefault="00526073">
      <w:pPr>
        <w:pStyle w:val="TOC2"/>
        <w:rPr>
          <w:rFonts w:ascii="Lato" w:eastAsiaTheme="minorEastAsia" w:hAnsi="Lato" w:cstheme="minorBidi"/>
          <w:noProof/>
          <w:lang w:eastAsia="en-AU"/>
        </w:rPr>
      </w:pPr>
      <w:hyperlink w:anchor="_Toc448153190" w:history="1">
        <w:r w:rsidR="00130B9A" w:rsidRPr="00864208">
          <w:rPr>
            <w:rStyle w:val="Hyperlink"/>
            <w:rFonts w:ascii="Lato" w:hAnsi="Lato" w:cstheme="minorHAnsi"/>
            <w:noProof/>
            <w:color w:val="auto"/>
          </w:rPr>
          <w:t>1.3</w:t>
        </w:r>
        <w:r w:rsidR="00130B9A" w:rsidRPr="00864208">
          <w:rPr>
            <w:rFonts w:ascii="Lato" w:eastAsiaTheme="minorEastAsia" w:hAnsi="Lato" w:cstheme="minorBidi"/>
            <w:noProof/>
            <w:lang w:eastAsia="en-AU"/>
          </w:rPr>
          <w:tab/>
        </w:r>
        <w:r w:rsidR="00130B9A" w:rsidRPr="00864208">
          <w:rPr>
            <w:rStyle w:val="Hyperlink"/>
            <w:rFonts w:ascii="Lato" w:hAnsi="Lato" w:cstheme="minorHAnsi"/>
            <w:noProof/>
            <w:color w:val="auto"/>
          </w:rPr>
          <w:t>Summary of the issues concerning eviction</w:t>
        </w:r>
        <w:r w:rsidR="00130B9A" w:rsidRPr="00864208">
          <w:rPr>
            <w:rFonts w:ascii="Lato" w:hAnsi="Lato"/>
            <w:noProof/>
            <w:webHidden/>
          </w:rPr>
          <w:tab/>
        </w:r>
        <w:r w:rsidR="00130B9A" w:rsidRPr="00864208">
          <w:rPr>
            <w:rFonts w:ascii="Lato" w:hAnsi="Lato"/>
            <w:noProof/>
            <w:webHidden/>
          </w:rPr>
          <w:fldChar w:fldCharType="begin"/>
        </w:r>
        <w:r w:rsidR="00130B9A" w:rsidRPr="00864208">
          <w:rPr>
            <w:rFonts w:ascii="Lato" w:hAnsi="Lato"/>
            <w:noProof/>
            <w:webHidden/>
          </w:rPr>
          <w:instrText xml:space="preserve"> PAGEREF _Toc448153190 \h </w:instrText>
        </w:r>
        <w:r w:rsidR="00130B9A" w:rsidRPr="00864208">
          <w:rPr>
            <w:rFonts w:ascii="Lato" w:hAnsi="Lato"/>
            <w:noProof/>
            <w:webHidden/>
          </w:rPr>
        </w:r>
        <w:r w:rsidR="00130B9A" w:rsidRPr="00864208">
          <w:rPr>
            <w:rFonts w:ascii="Lato" w:hAnsi="Lato"/>
            <w:noProof/>
            <w:webHidden/>
          </w:rPr>
          <w:fldChar w:fldCharType="separate"/>
        </w:r>
        <w:r w:rsidR="00A7700D">
          <w:rPr>
            <w:rFonts w:ascii="Lato" w:hAnsi="Lato"/>
            <w:noProof/>
            <w:webHidden/>
          </w:rPr>
          <w:t>3</w:t>
        </w:r>
        <w:r w:rsidR="00130B9A" w:rsidRPr="00864208">
          <w:rPr>
            <w:rFonts w:ascii="Lato" w:hAnsi="Lato"/>
            <w:noProof/>
            <w:webHidden/>
          </w:rPr>
          <w:fldChar w:fldCharType="end"/>
        </w:r>
      </w:hyperlink>
    </w:p>
    <w:p w:rsidR="00130B9A" w:rsidRPr="00864208" w:rsidRDefault="00526073" w:rsidP="00864208">
      <w:pPr>
        <w:pStyle w:val="TOC1"/>
        <w:spacing w:after="120"/>
        <w:rPr>
          <w:rFonts w:ascii="Lato" w:eastAsiaTheme="minorEastAsia" w:hAnsi="Lato" w:cstheme="minorBidi"/>
          <w:noProof/>
          <w:lang w:eastAsia="en-AU"/>
        </w:rPr>
      </w:pPr>
      <w:hyperlink w:anchor="_Toc448153191" w:history="1">
        <w:r w:rsidR="00130B9A" w:rsidRPr="00864208">
          <w:rPr>
            <w:rStyle w:val="Hyperlink"/>
            <w:rFonts w:ascii="Lato" w:hAnsi="Lato"/>
            <w:noProof/>
            <w:color w:val="auto"/>
          </w:rPr>
          <w:t>2</w:t>
        </w:r>
        <w:r w:rsidR="00130B9A" w:rsidRPr="00864208">
          <w:rPr>
            <w:rFonts w:ascii="Lato" w:eastAsiaTheme="minorEastAsia" w:hAnsi="Lato" w:cstheme="minorBidi"/>
            <w:noProof/>
            <w:lang w:eastAsia="en-AU"/>
          </w:rPr>
          <w:tab/>
        </w:r>
        <w:r w:rsidR="00130B9A" w:rsidRPr="00864208">
          <w:rPr>
            <w:rStyle w:val="Hyperlink"/>
            <w:rFonts w:ascii="Lato" w:hAnsi="Lato"/>
            <w:noProof/>
            <w:color w:val="auto"/>
          </w:rPr>
          <w:t>WHAT MIGHT BE THE OPTIONS FOR REFORM?</w:t>
        </w:r>
        <w:r w:rsidR="00130B9A" w:rsidRPr="00864208">
          <w:rPr>
            <w:rFonts w:ascii="Lato" w:hAnsi="Lato"/>
            <w:noProof/>
            <w:webHidden/>
          </w:rPr>
          <w:tab/>
        </w:r>
        <w:r w:rsidR="00130B9A" w:rsidRPr="00864208">
          <w:rPr>
            <w:rFonts w:ascii="Lato" w:hAnsi="Lato"/>
            <w:noProof/>
            <w:webHidden/>
          </w:rPr>
          <w:fldChar w:fldCharType="begin"/>
        </w:r>
        <w:r w:rsidR="00130B9A" w:rsidRPr="00864208">
          <w:rPr>
            <w:rFonts w:ascii="Lato" w:hAnsi="Lato"/>
            <w:noProof/>
            <w:webHidden/>
          </w:rPr>
          <w:instrText xml:space="preserve"> PAGEREF _Toc448153191 \h </w:instrText>
        </w:r>
        <w:r w:rsidR="00130B9A" w:rsidRPr="00864208">
          <w:rPr>
            <w:rFonts w:ascii="Lato" w:hAnsi="Lato"/>
            <w:noProof/>
            <w:webHidden/>
          </w:rPr>
        </w:r>
        <w:r w:rsidR="00130B9A" w:rsidRPr="00864208">
          <w:rPr>
            <w:rFonts w:ascii="Lato" w:hAnsi="Lato"/>
            <w:noProof/>
            <w:webHidden/>
          </w:rPr>
          <w:fldChar w:fldCharType="separate"/>
        </w:r>
        <w:r w:rsidR="00A7700D">
          <w:rPr>
            <w:rFonts w:ascii="Lato" w:hAnsi="Lato"/>
            <w:noProof/>
            <w:webHidden/>
          </w:rPr>
          <w:t>5</w:t>
        </w:r>
        <w:r w:rsidR="00130B9A" w:rsidRPr="00864208">
          <w:rPr>
            <w:rFonts w:ascii="Lato" w:hAnsi="Lato"/>
            <w:noProof/>
            <w:webHidden/>
          </w:rPr>
          <w:fldChar w:fldCharType="end"/>
        </w:r>
      </w:hyperlink>
    </w:p>
    <w:p w:rsidR="00130B9A" w:rsidRPr="00864208" w:rsidRDefault="00526073">
      <w:pPr>
        <w:pStyle w:val="TOC2"/>
        <w:rPr>
          <w:rFonts w:ascii="Lato" w:eastAsiaTheme="minorEastAsia" w:hAnsi="Lato" w:cstheme="minorBidi"/>
          <w:noProof/>
          <w:lang w:eastAsia="en-AU"/>
        </w:rPr>
      </w:pPr>
      <w:hyperlink w:anchor="_Toc448153192" w:history="1">
        <w:r w:rsidR="00130B9A" w:rsidRPr="00864208">
          <w:rPr>
            <w:rStyle w:val="Hyperlink"/>
            <w:rFonts w:ascii="Lato" w:hAnsi="Lato" w:cstheme="minorHAnsi"/>
            <w:noProof/>
            <w:color w:val="auto"/>
          </w:rPr>
          <w:t>2.1</w:t>
        </w:r>
        <w:r w:rsidR="00130B9A" w:rsidRPr="00864208">
          <w:rPr>
            <w:rFonts w:ascii="Lato" w:eastAsiaTheme="minorEastAsia" w:hAnsi="Lato" w:cstheme="minorBidi"/>
            <w:noProof/>
            <w:lang w:eastAsia="en-AU"/>
          </w:rPr>
          <w:tab/>
        </w:r>
        <w:r w:rsidR="00130B9A" w:rsidRPr="00864208">
          <w:rPr>
            <w:rStyle w:val="Hyperlink"/>
            <w:rFonts w:ascii="Lato" w:hAnsi="Lato" w:cstheme="minorHAnsi"/>
            <w:noProof/>
            <w:color w:val="auto"/>
          </w:rPr>
          <w:t>Apply Parts 10 and 15 of the Caravan Parks Act to the termination of Agreements</w:t>
        </w:r>
        <w:r w:rsidR="00130B9A" w:rsidRPr="00864208">
          <w:rPr>
            <w:rFonts w:ascii="Lato" w:hAnsi="Lato"/>
            <w:noProof/>
            <w:webHidden/>
          </w:rPr>
          <w:tab/>
        </w:r>
        <w:r w:rsidR="00130B9A" w:rsidRPr="00864208">
          <w:rPr>
            <w:rFonts w:ascii="Lato" w:hAnsi="Lato"/>
            <w:noProof/>
            <w:webHidden/>
          </w:rPr>
          <w:fldChar w:fldCharType="begin"/>
        </w:r>
        <w:r w:rsidR="00130B9A" w:rsidRPr="00864208">
          <w:rPr>
            <w:rFonts w:ascii="Lato" w:hAnsi="Lato"/>
            <w:noProof/>
            <w:webHidden/>
          </w:rPr>
          <w:instrText xml:space="preserve"> PAGEREF _Toc448153192 \h </w:instrText>
        </w:r>
        <w:r w:rsidR="00130B9A" w:rsidRPr="00864208">
          <w:rPr>
            <w:rFonts w:ascii="Lato" w:hAnsi="Lato"/>
            <w:noProof/>
            <w:webHidden/>
          </w:rPr>
        </w:r>
        <w:r w:rsidR="00130B9A" w:rsidRPr="00864208">
          <w:rPr>
            <w:rFonts w:ascii="Lato" w:hAnsi="Lato"/>
            <w:noProof/>
            <w:webHidden/>
          </w:rPr>
          <w:fldChar w:fldCharType="separate"/>
        </w:r>
        <w:r w:rsidR="00A7700D">
          <w:rPr>
            <w:rFonts w:ascii="Lato" w:hAnsi="Lato"/>
            <w:noProof/>
            <w:webHidden/>
          </w:rPr>
          <w:t>5</w:t>
        </w:r>
        <w:r w:rsidR="00130B9A" w:rsidRPr="00864208">
          <w:rPr>
            <w:rFonts w:ascii="Lato" w:hAnsi="Lato"/>
            <w:noProof/>
            <w:webHidden/>
          </w:rPr>
          <w:fldChar w:fldCharType="end"/>
        </w:r>
      </w:hyperlink>
    </w:p>
    <w:p w:rsidR="00130B9A" w:rsidRPr="00864208" w:rsidRDefault="00526073">
      <w:pPr>
        <w:pStyle w:val="TOC2"/>
        <w:rPr>
          <w:rFonts w:ascii="Lato" w:eastAsiaTheme="minorEastAsia" w:hAnsi="Lato" w:cstheme="minorBidi"/>
          <w:noProof/>
          <w:lang w:eastAsia="en-AU"/>
        </w:rPr>
      </w:pPr>
      <w:hyperlink w:anchor="_Toc448153193" w:history="1">
        <w:r w:rsidR="00130B9A" w:rsidRPr="00864208">
          <w:rPr>
            <w:rFonts w:ascii="Lato" w:eastAsiaTheme="minorEastAsia" w:hAnsi="Lato" w:cstheme="minorBidi"/>
            <w:noProof/>
            <w:lang w:eastAsia="en-AU"/>
          </w:rPr>
          <w:t>2.2</w:t>
        </w:r>
        <w:r w:rsidR="00130B9A" w:rsidRPr="00864208">
          <w:rPr>
            <w:rFonts w:ascii="Lato" w:eastAsiaTheme="minorEastAsia" w:hAnsi="Lato" w:cstheme="minorBidi"/>
            <w:noProof/>
            <w:lang w:eastAsia="en-AU"/>
          </w:rPr>
          <w:tab/>
        </w:r>
        <w:r w:rsidR="00130B9A" w:rsidRPr="00864208">
          <w:rPr>
            <w:rStyle w:val="Hyperlink"/>
            <w:rFonts w:ascii="Lato" w:hAnsi="Lato" w:cstheme="minorHAnsi"/>
            <w:noProof/>
            <w:color w:val="auto"/>
          </w:rPr>
          <w:t>Amend Part 15 so that it gives NTCAT the power to deal with evictions/disputes in general</w:t>
        </w:r>
        <w:r w:rsidR="00130B9A" w:rsidRPr="00864208">
          <w:rPr>
            <w:rFonts w:ascii="Lato" w:hAnsi="Lato"/>
            <w:noProof/>
            <w:webHidden/>
          </w:rPr>
          <w:tab/>
        </w:r>
        <w:r w:rsidR="00130B9A" w:rsidRPr="00864208">
          <w:rPr>
            <w:rFonts w:ascii="Lato" w:hAnsi="Lato"/>
            <w:noProof/>
            <w:webHidden/>
          </w:rPr>
          <w:fldChar w:fldCharType="begin"/>
        </w:r>
        <w:r w:rsidR="00130B9A" w:rsidRPr="00864208">
          <w:rPr>
            <w:rFonts w:ascii="Lato" w:hAnsi="Lato"/>
            <w:noProof/>
            <w:webHidden/>
          </w:rPr>
          <w:instrText xml:space="preserve"> PAGEREF _Toc448153193 \h </w:instrText>
        </w:r>
        <w:r w:rsidR="00130B9A" w:rsidRPr="00864208">
          <w:rPr>
            <w:rFonts w:ascii="Lato" w:hAnsi="Lato"/>
            <w:noProof/>
            <w:webHidden/>
          </w:rPr>
        </w:r>
        <w:r w:rsidR="00130B9A" w:rsidRPr="00864208">
          <w:rPr>
            <w:rFonts w:ascii="Lato" w:hAnsi="Lato"/>
            <w:noProof/>
            <w:webHidden/>
          </w:rPr>
          <w:fldChar w:fldCharType="separate"/>
        </w:r>
        <w:r w:rsidR="00A7700D">
          <w:rPr>
            <w:rFonts w:ascii="Lato" w:hAnsi="Lato"/>
            <w:noProof/>
            <w:webHidden/>
          </w:rPr>
          <w:t>6</w:t>
        </w:r>
        <w:r w:rsidR="00130B9A" w:rsidRPr="00864208">
          <w:rPr>
            <w:rFonts w:ascii="Lato" w:hAnsi="Lato"/>
            <w:noProof/>
            <w:webHidden/>
          </w:rPr>
          <w:fldChar w:fldCharType="end"/>
        </w:r>
      </w:hyperlink>
    </w:p>
    <w:p w:rsidR="00130B9A" w:rsidRPr="00864208" w:rsidRDefault="00526073">
      <w:pPr>
        <w:pStyle w:val="TOC2"/>
        <w:rPr>
          <w:rFonts w:ascii="Lato" w:eastAsiaTheme="minorEastAsia" w:hAnsi="Lato" w:cstheme="minorBidi"/>
          <w:noProof/>
          <w:lang w:eastAsia="en-AU"/>
        </w:rPr>
      </w:pPr>
      <w:hyperlink w:anchor="_Toc448153195" w:history="1">
        <w:r w:rsidR="00130B9A" w:rsidRPr="00864208">
          <w:rPr>
            <w:rStyle w:val="Hyperlink"/>
            <w:rFonts w:ascii="Lato" w:hAnsi="Lato" w:cstheme="minorHAnsi"/>
            <w:noProof/>
            <w:color w:val="auto"/>
          </w:rPr>
          <w:t>2.3</w:t>
        </w:r>
        <w:r w:rsidR="00130B9A" w:rsidRPr="00864208">
          <w:rPr>
            <w:rFonts w:ascii="Lato" w:eastAsiaTheme="minorEastAsia" w:hAnsi="Lato" w:cstheme="minorBidi"/>
            <w:noProof/>
            <w:lang w:eastAsia="en-AU"/>
          </w:rPr>
          <w:tab/>
        </w:r>
        <w:r w:rsidR="00130B9A" w:rsidRPr="00864208">
          <w:rPr>
            <w:rStyle w:val="Hyperlink"/>
            <w:rFonts w:ascii="Lato" w:hAnsi="Lato" w:cstheme="minorHAnsi"/>
            <w:noProof/>
            <w:color w:val="auto"/>
          </w:rPr>
          <w:t>Amend the small claims legislation</w:t>
        </w:r>
        <w:r w:rsidR="00130B9A" w:rsidRPr="00864208">
          <w:rPr>
            <w:rFonts w:ascii="Lato" w:hAnsi="Lato"/>
            <w:noProof/>
            <w:webHidden/>
          </w:rPr>
          <w:tab/>
        </w:r>
        <w:r w:rsidR="00130B9A" w:rsidRPr="00864208">
          <w:rPr>
            <w:rFonts w:ascii="Lato" w:hAnsi="Lato"/>
            <w:noProof/>
            <w:webHidden/>
          </w:rPr>
          <w:fldChar w:fldCharType="begin"/>
        </w:r>
        <w:r w:rsidR="00130B9A" w:rsidRPr="00864208">
          <w:rPr>
            <w:rFonts w:ascii="Lato" w:hAnsi="Lato"/>
            <w:noProof/>
            <w:webHidden/>
          </w:rPr>
          <w:instrText xml:space="preserve"> PAGEREF _Toc448153195 \h </w:instrText>
        </w:r>
        <w:r w:rsidR="00130B9A" w:rsidRPr="00864208">
          <w:rPr>
            <w:rFonts w:ascii="Lato" w:hAnsi="Lato"/>
            <w:noProof/>
            <w:webHidden/>
          </w:rPr>
        </w:r>
        <w:r w:rsidR="00130B9A" w:rsidRPr="00864208">
          <w:rPr>
            <w:rFonts w:ascii="Lato" w:hAnsi="Lato"/>
            <w:noProof/>
            <w:webHidden/>
          </w:rPr>
          <w:fldChar w:fldCharType="separate"/>
        </w:r>
        <w:r w:rsidR="00A7700D">
          <w:rPr>
            <w:rFonts w:ascii="Lato" w:hAnsi="Lato"/>
            <w:noProof/>
            <w:webHidden/>
          </w:rPr>
          <w:t>6</w:t>
        </w:r>
        <w:r w:rsidR="00130B9A" w:rsidRPr="00864208">
          <w:rPr>
            <w:rFonts w:ascii="Lato" w:hAnsi="Lato"/>
            <w:noProof/>
            <w:webHidden/>
          </w:rPr>
          <w:fldChar w:fldCharType="end"/>
        </w:r>
      </w:hyperlink>
    </w:p>
    <w:p w:rsidR="00130B9A" w:rsidRPr="00864208" w:rsidRDefault="00526073">
      <w:pPr>
        <w:pStyle w:val="TOC2"/>
        <w:rPr>
          <w:rFonts w:ascii="Lato" w:eastAsiaTheme="minorEastAsia" w:hAnsi="Lato" w:cstheme="minorBidi"/>
          <w:noProof/>
          <w:lang w:eastAsia="en-AU"/>
        </w:rPr>
      </w:pPr>
      <w:hyperlink w:anchor="_Toc448153196" w:history="1">
        <w:r w:rsidR="00130B9A" w:rsidRPr="00864208">
          <w:rPr>
            <w:rStyle w:val="Hyperlink"/>
            <w:rFonts w:ascii="Lato" w:hAnsi="Lato" w:cstheme="minorHAnsi"/>
            <w:noProof/>
            <w:color w:val="auto"/>
          </w:rPr>
          <w:t>2.4</w:t>
        </w:r>
        <w:r w:rsidR="00130B9A" w:rsidRPr="00864208">
          <w:rPr>
            <w:rFonts w:ascii="Lato" w:eastAsiaTheme="minorEastAsia" w:hAnsi="Lato" w:cstheme="minorBidi"/>
            <w:noProof/>
            <w:lang w:eastAsia="en-AU"/>
          </w:rPr>
          <w:tab/>
        </w:r>
        <w:r w:rsidR="00130B9A" w:rsidRPr="00864208">
          <w:rPr>
            <w:rStyle w:val="Hyperlink"/>
            <w:rFonts w:ascii="Lato" w:hAnsi="Lato" w:cstheme="minorHAnsi"/>
            <w:noProof/>
            <w:color w:val="auto"/>
          </w:rPr>
          <w:t>Make rules under the Local Court Act</w:t>
        </w:r>
        <w:r w:rsidR="00130B9A" w:rsidRPr="00864208">
          <w:rPr>
            <w:rFonts w:ascii="Lato" w:hAnsi="Lato"/>
            <w:noProof/>
            <w:webHidden/>
          </w:rPr>
          <w:tab/>
        </w:r>
        <w:r w:rsidR="00130B9A" w:rsidRPr="00864208">
          <w:rPr>
            <w:rFonts w:ascii="Lato" w:hAnsi="Lato"/>
            <w:noProof/>
            <w:webHidden/>
          </w:rPr>
          <w:fldChar w:fldCharType="begin"/>
        </w:r>
        <w:r w:rsidR="00130B9A" w:rsidRPr="00864208">
          <w:rPr>
            <w:rFonts w:ascii="Lato" w:hAnsi="Lato"/>
            <w:noProof/>
            <w:webHidden/>
          </w:rPr>
          <w:instrText xml:space="preserve"> PAGEREF _Toc448153196 \h </w:instrText>
        </w:r>
        <w:r w:rsidR="00130B9A" w:rsidRPr="00864208">
          <w:rPr>
            <w:rFonts w:ascii="Lato" w:hAnsi="Lato"/>
            <w:noProof/>
            <w:webHidden/>
          </w:rPr>
        </w:r>
        <w:r w:rsidR="00130B9A" w:rsidRPr="00864208">
          <w:rPr>
            <w:rFonts w:ascii="Lato" w:hAnsi="Lato"/>
            <w:noProof/>
            <w:webHidden/>
          </w:rPr>
          <w:fldChar w:fldCharType="separate"/>
        </w:r>
        <w:r w:rsidR="00A7700D">
          <w:rPr>
            <w:rFonts w:ascii="Lato" w:hAnsi="Lato"/>
            <w:noProof/>
            <w:webHidden/>
          </w:rPr>
          <w:t>6</w:t>
        </w:r>
        <w:r w:rsidR="00130B9A" w:rsidRPr="00864208">
          <w:rPr>
            <w:rFonts w:ascii="Lato" w:hAnsi="Lato"/>
            <w:noProof/>
            <w:webHidden/>
          </w:rPr>
          <w:fldChar w:fldCharType="end"/>
        </w:r>
      </w:hyperlink>
    </w:p>
    <w:p w:rsidR="00130B9A" w:rsidRPr="00864208" w:rsidRDefault="00526073" w:rsidP="00864208">
      <w:pPr>
        <w:pStyle w:val="TOC1"/>
        <w:spacing w:after="120"/>
        <w:rPr>
          <w:rFonts w:ascii="Lato" w:eastAsiaTheme="minorEastAsia" w:hAnsi="Lato" w:cstheme="minorBidi"/>
          <w:noProof/>
          <w:lang w:eastAsia="en-AU"/>
        </w:rPr>
      </w:pPr>
      <w:hyperlink w:anchor="_Toc448153197" w:history="1">
        <w:r w:rsidR="00130B9A" w:rsidRPr="00130B9A">
          <w:rPr>
            <w:rStyle w:val="Hyperlink"/>
            <w:rFonts w:ascii="Lato" w:hAnsi="Lato"/>
            <w:noProof/>
            <w:color w:val="auto"/>
          </w:rPr>
          <w:t>3</w:t>
        </w:r>
        <w:r w:rsidR="00130B9A" w:rsidRPr="00130B9A">
          <w:rPr>
            <w:rFonts w:ascii="Lato" w:eastAsiaTheme="minorEastAsia" w:hAnsi="Lato" w:cstheme="minorBidi"/>
            <w:noProof/>
            <w:lang w:eastAsia="en-AU"/>
          </w:rPr>
          <w:tab/>
        </w:r>
        <w:r w:rsidR="00130B9A" w:rsidRPr="00130B9A">
          <w:rPr>
            <w:rStyle w:val="Hyperlink"/>
            <w:rFonts w:ascii="Lato" w:hAnsi="Lato"/>
            <w:noProof/>
            <w:color w:val="auto"/>
          </w:rPr>
          <w:t>PREFERRED OPTIONS FOR FIXING THE PROBLEM?</w:t>
        </w:r>
        <w:r w:rsidR="00130B9A" w:rsidRPr="00130B9A">
          <w:rPr>
            <w:rFonts w:ascii="Lato" w:hAnsi="Lato"/>
            <w:noProof/>
            <w:webHidden/>
          </w:rPr>
          <w:tab/>
        </w:r>
        <w:r w:rsidR="00130B9A" w:rsidRPr="00864208">
          <w:rPr>
            <w:rFonts w:ascii="Lato" w:hAnsi="Lato"/>
            <w:noProof/>
            <w:webHidden/>
          </w:rPr>
          <w:fldChar w:fldCharType="begin"/>
        </w:r>
        <w:r w:rsidR="00130B9A" w:rsidRPr="00864208">
          <w:rPr>
            <w:rFonts w:ascii="Lato" w:hAnsi="Lato"/>
            <w:noProof/>
            <w:webHidden/>
          </w:rPr>
          <w:instrText xml:space="preserve"> PAGEREF _Toc448153197 \h </w:instrText>
        </w:r>
        <w:r w:rsidR="00130B9A" w:rsidRPr="00864208">
          <w:rPr>
            <w:rFonts w:ascii="Lato" w:hAnsi="Lato"/>
            <w:noProof/>
            <w:webHidden/>
          </w:rPr>
        </w:r>
        <w:r w:rsidR="00130B9A" w:rsidRPr="00864208">
          <w:rPr>
            <w:rFonts w:ascii="Lato" w:hAnsi="Lato"/>
            <w:noProof/>
            <w:webHidden/>
          </w:rPr>
          <w:fldChar w:fldCharType="separate"/>
        </w:r>
        <w:r w:rsidR="00A7700D">
          <w:rPr>
            <w:rFonts w:ascii="Lato" w:hAnsi="Lato"/>
            <w:noProof/>
            <w:webHidden/>
          </w:rPr>
          <w:t>7</w:t>
        </w:r>
        <w:r w:rsidR="00130B9A" w:rsidRPr="00864208">
          <w:rPr>
            <w:rFonts w:ascii="Lato" w:hAnsi="Lato"/>
            <w:noProof/>
            <w:webHidden/>
          </w:rPr>
          <w:fldChar w:fldCharType="end"/>
        </w:r>
      </w:hyperlink>
    </w:p>
    <w:p w:rsidR="00130B9A" w:rsidRPr="00864208" w:rsidRDefault="00526073">
      <w:pPr>
        <w:pStyle w:val="TOC2"/>
        <w:rPr>
          <w:rFonts w:ascii="Lato" w:eastAsiaTheme="minorEastAsia" w:hAnsi="Lato" w:cstheme="minorBidi"/>
          <w:noProof/>
          <w:lang w:eastAsia="en-AU"/>
        </w:rPr>
      </w:pPr>
      <w:hyperlink w:anchor="_Toc448153198" w:history="1">
        <w:r w:rsidR="00130B9A" w:rsidRPr="00864208">
          <w:rPr>
            <w:rStyle w:val="Hyperlink"/>
            <w:rFonts w:ascii="Lato" w:hAnsi="Lato" w:cstheme="minorHAnsi"/>
            <w:noProof/>
            <w:color w:val="auto"/>
          </w:rPr>
          <w:t>3.1</w:t>
        </w:r>
        <w:r w:rsidR="00130B9A" w:rsidRPr="00864208">
          <w:rPr>
            <w:rFonts w:ascii="Lato" w:eastAsiaTheme="minorEastAsia" w:hAnsi="Lato" w:cstheme="minorBidi"/>
            <w:noProof/>
            <w:lang w:eastAsia="en-AU"/>
          </w:rPr>
          <w:tab/>
        </w:r>
        <w:r w:rsidR="00130B9A" w:rsidRPr="00864208">
          <w:rPr>
            <w:rStyle w:val="Hyperlink"/>
            <w:rFonts w:ascii="Lato" w:hAnsi="Lato" w:cstheme="minorHAnsi"/>
            <w:noProof/>
            <w:color w:val="auto"/>
          </w:rPr>
          <w:t>Preferred options for reform</w:t>
        </w:r>
        <w:r w:rsidR="00130B9A" w:rsidRPr="00864208">
          <w:rPr>
            <w:rFonts w:ascii="Lato" w:hAnsi="Lato"/>
            <w:noProof/>
            <w:webHidden/>
          </w:rPr>
          <w:tab/>
        </w:r>
        <w:r w:rsidR="00130B9A" w:rsidRPr="00864208">
          <w:rPr>
            <w:rFonts w:ascii="Lato" w:hAnsi="Lato"/>
            <w:noProof/>
            <w:webHidden/>
          </w:rPr>
          <w:fldChar w:fldCharType="begin"/>
        </w:r>
        <w:r w:rsidR="00130B9A" w:rsidRPr="00864208">
          <w:rPr>
            <w:rFonts w:ascii="Lato" w:hAnsi="Lato"/>
            <w:noProof/>
            <w:webHidden/>
          </w:rPr>
          <w:instrText xml:space="preserve"> PAGEREF _Toc448153198 \h </w:instrText>
        </w:r>
        <w:r w:rsidR="00130B9A" w:rsidRPr="00864208">
          <w:rPr>
            <w:rFonts w:ascii="Lato" w:hAnsi="Lato"/>
            <w:noProof/>
            <w:webHidden/>
          </w:rPr>
        </w:r>
        <w:r w:rsidR="00130B9A" w:rsidRPr="00864208">
          <w:rPr>
            <w:rFonts w:ascii="Lato" w:hAnsi="Lato"/>
            <w:noProof/>
            <w:webHidden/>
          </w:rPr>
          <w:fldChar w:fldCharType="separate"/>
        </w:r>
        <w:r w:rsidR="00A7700D">
          <w:rPr>
            <w:rFonts w:ascii="Lato" w:hAnsi="Lato"/>
            <w:noProof/>
            <w:webHidden/>
          </w:rPr>
          <w:t>7</w:t>
        </w:r>
        <w:r w:rsidR="00130B9A" w:rsidRPr="00864208">
          <w:rPr>
            <w:rFonts w:ascii="Lato" w:hAnsi="Lato"/>
            <w:noProof/>
            <w:webHidden/>
          </w:rPr>
          <w:fldChar w:fldCharType="end"/>
        </w:r>
      </w:hyperlink>
    </w:p>
    <w:p w:rsidR="00130B9A" w:rsidRPr="00864208" w:rsidRDefault="00526073">
      <w:pPr>
        <w:pStyle w:val="TOC2"/>
        <w:rPr>
          <w:rFonts w:ascii="Lato" w:eastAsiaTheme="minorEastAsia" w:hAnsi="Lato" w:cstheme="minorBidi"/>
          <w:noProof/>
          <w:lang w:eastAsia="en-AU"/>
        </w:rPr>
      </w:pPr>
      <w:hyperlink w:anchor="_Toc448153199" w:history="1">
        <w:r w:rsidR="00130B9A" w:rsidRPr="00864208">
          <w:rPr>
            <w:rStyle w:val="Hyperlink"/>
            <w:rFonts w:ascii="Lato" w:hAnsi="Lato" w:cstheme="minorHAnsi"/>
            <w:noProof/>
            <w:color w:val="auto"/>
          </w:rPr>
          <w:t>3.2</w:t>
        </w:r>
        <w:r w:rsidR="00130B9A" w:rsidRPr="00864208">
          <w:rPr>
            <w:rFonts w:ascii="Lato" w:eastAsiaTheme="minorEastAsia" w:hAnsi="Lato" w:cstheme="minorBidi"/>
            <w:noProof/>
            <w:lang w:eastAsia="en-AU"/>
          </w:rPr>
          <w:tab/>
        </w:r>
        <w:r w:rsidR="00130B9A" w:rsidRPr="00864208">
          <w:rPr>
            <w:rStyle w:val="Hyperlink"/>
            <w:rFonts w:ascii="Lato" w:hAnsi="Lato" w:cstheme="minorHAnsi"/>
            <w:noProof/>
            <w:color w:val="auto"/>
          </w:rPr>
          <w:t>Proposed consultation</w:t>
        </w:r>
        <w:r w:rsidR="00130B9A" w:rsidRPr="00864208">
          <w:rPr>
            <w:rFonts w:ascii="Lato" w:hAnsi="Lato"/>
            <w:noProof/>
            <w:webHidden/>
          </w:rPr>
          <w:tab/>
        </w:r>
        <w:r w:rsidR="00130B9A" w:rsidRPr="00864208">
          <w:rPr>
            <w:rFonts w:ascii="Lato" w:hAnsi="Lato"/>
            <w:noProof/>
            <w:webHidden/>
          </w:rPr>
          <w:fldChar w:fldCharType="begin"/>
        </w:r>
        <w:r w:rsidR="00130B9A" w:rsidRPr="00864208">
          <w:rPr>
            <w:rFonts w:ascii="Lato" w:hAnsi="Lato"/>
            <w:noProof/>
            <w:webHidden/>
          </w:rPr>
          <w:instrText xml:space="preserve"> PAGEREF _Toc448153199 \h </w:instrText>
        </w:r>
        <w:r w:rsidR="00130B9A" w:rsidRPr="00864208">
          <w:rPr>
            <w:rFonts w:ascii="Lato" w:hAnsi="Lato"/>
            <w:noProof/>
            <w:webHidden/>
          </w:rPr>
        </w:r>
        <w:r w:rsidR="00130B9A" w:rsidRPr="00864208">
          <w:rPr>
            <w:rFonts w:ascii="Lato" w:hAnsi="Lato"/>
            <w:noProof/>
            <w:webHidden/>
          </w:rPr>
          <w:fldChar w:fldCharType="separate"/>
        </w:r>
        <w:r w:rsidR="00A7700D">
          <w:rPr>
            <w:rFonts w:ascii="Lato" w:hAnsi="Lato"/>
            <w:noProof/>
            <w:webHidden/>
          </w:rPr>
          <w:t>7</w:t>
        </w:r>
        <w:r w:rsidR="00130B9A" w:rsidRPr="00864208">
          <w:rPr>
            <w:rFonts w:ascii="Lato" w:hAnsi="Lato"/>
            <w:noProof/>
            <w:webHidden/>
          </w:rPr>
          <w:fldChar w:fldCharType="end"/>
        </w:r>
      </w:hyperlink>
    </w:p>
    <w:p w:rsidR="00130B9A" w:rsidRPr="00864208" w:rsidRDefault="00526073">
      <w:pPr>
        <w:pStyle w:val="TOC2"/>
        <w:rPr>
          <w:rFonts w:ascii="Lato" w:eastAsiaTheme="minorEastAsia" w:hAnsi="Lato" w:cstheme="minorBidi"/>
          <w:noProof/>
          <w:lang w:eastAsia="en-AU"/>
        </w:rPr>
      </w:pPr>
      <w:hyperlink w:anchor="_Toc448153200" w:history="1">
        <w:r w:rsidR="00130B9A" w:rsidRPr="00864208">
          <w:rPr>
            <w:rStyle w:val="Hyperlink"/>
            <w:rFonts w:ascii="Lato" w:hAnsi="Lato" w:cstheme="minorHAnsi"/>
            <w:noProof/>
            <w:color w:val="auto"/>
          </w:rPr>
          <w:t>3.3</w:t>
        </w:r>
        <w:r w:rsidR="00130B9A" w:rsidRPr="00864208">
          <w:rPr>
            <w:rFonts w:ascii="Lato" w:eastAsiaTheme="minorEastAsia" w:hAnsi="Lato" w:cstheme="minorBidi"/>
            <w:noProof/>
            <w:lang w:eastAsia="en-AU"/>
          </w:rPr>
          <w:tab/>
        </w:r>
        <w:r w:rsidR="00130B9A" w:rsidRPr="00864208">
          <w:rPr>
            <w:rStyle w:val="Hyperlink"/>
            <w:rFonts w:ascii="Lato" w:hAnsi="Lato" w:cstheme="minorHAnsi"/>
            <w:noProof/>
            <w:color w:val="auto"/>
          </w:rPr>
          <w:t>Submissions on the discussion paper</w:t>
        </w:r>
        <w:r w:rsidR="00130B9A" w:rsidRPr="00864208">
          <w:rPr>
            <w:rFonts w:ascii="Lato" w:hAnsi="Lato"/>
            <w:noProof/>
            <w:webHidden/>
          </w:rPr>
          <w:tab/>
        </w:r>
        <w:r w:rsidR="00130B9A" w:rsidRPr="00864208">
          <w:rPr>
            <w:rFonts w:ascii="Lato" w:hAnsi="Lato"/>
            <w:noProof/>
            <w:webHidden/>
          </w:rPr>
          <w:fldChar w:fldCharType="begin"/>
        </w:r>
        <w:r w:rsidR="00130B9A" w:rsidRPr="00864208">
          <w:rPr>
            <w:rFonts w:ascii="Lato" w:hAnsi="Lato"/>
            <w:noProof/>
            <w:webHidden/>
          </w:rPr>
          <w:instrText xml:space="preserve"> PAGEREF _Toc448153200 \h </w:instrText>
        </w:r>
        <w:r w:rsidR="00130B9A" w:rsidRPr="00864208">
          <w:rPr>
            <w:rFonts w:ascii="Lato" w:hAnsi="Lato"/>
            <w:noProof/>
            <w:webHidden/>
          </w:rPr>
        </w:r>
        <w:r w:rsidR="00130B9A" w:rsidRPr="00864208">
          <w:rPr>
            <w:rFonts w:ascii="Lato" w:hAnsi="Lato"/>
            <w:noProof/>
            <w:webHidden/>
          </w:rPr>
          <w:fldChar w:fldCharType="separate"/>
        </w:r>
        <w:r w:rsidR="00A7700D">
          <w:rPr>
            <w:rFonts w:ascii="Lato" w:hAnsi="Lato"/>
            <w:noProof/>
            <w:webHidden/>
          </w:rPr>
          <w:t>7</w:t>
        </w:r>
        <w:r w:rsidR="00130B9A" w:rsidRPr="00864208">
          <w:rPr>
            <w:rFonts w:ascii="Lato" w:hAnsi="Lato"/>
            <w:noProof/>
            <w:webHidden/>
          </w:rPr>
          <w:fldChar w:fldCharType="end"/>
        </w:r>
      </w:hyperlink>
    </w:p>
    <w:p w:rsidR="008F1810" w:rsidRPr="00864208" w:rsidRDefault="008F1810" w:rsidP="00864208">
      <w:pPr>
        <w:spacing w:after="120"/>
        <w:rPr>
          <w:rFonts w:ascii="Lato" w:hAnsi="Lato" w:cstheme="minorHAnsi"/>
        </w:rPr>
      </w:pPr>
      <w:r w:rsidRPr="00864208">
        <w:rPr>
          <w:rFonts w:ascii="Lato" w:hAnsi="Lato" w:cstheme="minorHAnsi"/>
          <w:b/>
          <w:bCs/>
          <w:noProof/>
        </w:rPr>
        <w:fldChar w:fldCharType="end"/>
      </w:r>
    </w:p>
    <w:p w:rsidR="008E2354" w:rsidRPr="00864208" w:rsidRDefault="008E2354" w:rsidP="008F1810">
      <w:pPr>
        <w:pStyle w:val="TOCHeading"/>
        <w:numPr>
          <w:ilvl w:val="0"/>
          <w:numId w:val="0"/>
        </w:numPr>
        <w:ind w:left="432" w:right="283"/>
        <w:rPr>
          <w:rFonts w:ascii="Lato" w:hAnsi="Lato" w:cstheme="minorHAnsi"/>
          <w:sz w:val="24"/>
          <w:szCs w:val="24"/>
        </w:rPr>
      </w:pPr>
    </w:p>
    <w:p w:rsidR="00D42AA1" w:rsidRPr="00864208" w:rsidRDefault="00D42AA1" w:rsidP="008E2354">
      <w:pPr>
        <w:tabs>
          <w:tab w:val="left" w:pos="1050"/>
        </w:tabs>
        <w:ind w:right="283"/>
        <w:rPr>
          <w:rFonts w:ascii="Lato" w:hAnsi="Lato" w:cstheme="minorHAnsi"/>
        </w:rPr>
      </w:pPr>
    </w:p>
    <w:p w:rsidR="00D42AA1" w:rsidRPr="00864208" w:rsidRDefault="00D42AA1" w:rsidP="008E2354">
      <w:pPr>
        <w:tabs>
          <w:tab w:val="left" w:pos="1050"/>
        </w:tabs>
        <w:ind w:right="283"/>
        <w:rPr>
          <w:rFonts w:ascii="Lato" w:hAnsi="Lato" w:cstheme="minorHAnsi"/>
        </w:rPr>
      </w:pPr>
    </w:p>
    <w:p w:rsidR="004F0B96" w:rsidRPr="00864208" w:rsidRDefault="008E2354" w:rsidP="001A75CD">
      <w:pPr>
        <w:pStyle w:val="Heading1"/>
        <w:spacing w:before="120"/>
        <w:ind w:left="431" w:hanging="431"/>
        <w:rPr>
          <w:rStyle w:val="BookTitle"/>
          <w:rFonts w:ascii="Lato" w:hAnsi="Lato" w:cstheme="minorHAnsi"/>
          <w:b/>
          <w:smallCaps w:val="0"/>
          <w:color w:val="auto"/>
          <w:spacing w:val="0"/>
          <w:sz w:val="24"/>
          <w:szCs w:val="24"/>
        </w:rPr>
      </w:pPr>
      <w:r w:rsidRPr="00864208">
        <w:rPr>
          <w:rFonts w:ascii="Lato" w:hAnsi="Lato" w:cstheme="minorHAnsi"/>
          <w:sz w:val="24"/>
          <w:szCs w:val="24"/>
        </w:rPr>
        <w:br w:type="page"/>
      </w:r>
      <w:bookmarkStart w:id="0" w:name="_Toc448153187"/>
      <w:r w:rsidR="005359E8" w:rsidRPr="005359E8">
        <w:rPr>
          <w:rStyle w:val="BookTitle"/>
          <w:rFonts w:ascii="Lato" w:hAnsi="Lato" w:cstheme="minorHAnsi"/>
          <w:b/>
          <w:smallCaps w:val="0"/>
          <w:color w:val="auto"/>
          <w:spacing w:val="0"/>
          <w:sz w:val="32"/>
          <w:szCs w:val="24"/>
        </w:rPr>
        <w:lastRenderedPageBreak/>
        <w:t xml:space="preserve">DISPUTE RESOLUTION/EVICTIONS – CARAVAN PARKS NOT COVERED BY PART 15 OF THE </w:t>
      </w:r>
      <w:r w:rsidR="005359E8" w:rsidRPr="005359E8">
        <w:rPr>
          <w:rStyle w:val="BookTitle"/>
          <w:rFonts w:ascii="Lato" w:hAnsi="Lato" w:cstheme="minorHAnsi"/>
          <w:b/>
          <w:i/>
          <w:smallCaps w:val="0"/>
          <w:color w:val="auto"/>
          <w:spacing w:val="0"/>
          <w:sz w:val="32"/>
          <w:szCs w:val="24"/>
        </w:rPr>
        <w:t>CARAVAN PARKS ACT</w:t>
      </w:r>
      <w:bookmarkEnd w:id="0"/>
      <w:r w:rsidR="005359E8" w:rsidRPr="005359E8">
        <w:rPr>
          <w:rStyle w:val="BookTitle"/>
          <w:rFonts w:ascii="Lato" w:hAnsi="Lato" w:cstheme="minorHAnsi"/>
          <w:b/>
          <w:smallCaps w:val="0"/>
          <w:color w:val="auto"/>
          <w:spacing w:val="0"/>
          <w:sz w:val="32"/>
          <w:szCs w:val="24"/>
        </w:rPr>
        <w:t xml:space="preserve"> </w:t>
      </w:r>
    </w:p>
    <w:p w:rsidR="00E55266" w:rsidRPr="00864208" w:rsidRDefault="00E55266" w:rsidP="00E55266">
      <w:pPr>
        <w:pStyle w:val="Heading2"/>
        <w:spacing w:after="120"/>
        <w:ind w:hanging="718"/>
        <w:rPr>
          <w:rFonts w:ascii="Lato" w:hAnsi="Lato" w:cstheme="minorHAnsi"/>
          <w:color w:val="7F7F7F" w:themeColor="text1" w:themeTint="80"/>
          <w:sz w:val="28"/>
          <w:szCs w:val="28"/>
        </w:rPr>
      </w:pPr>
      <w:bookmarkStart w:id="1" w:name="_Toc448153188"/>
      <w:r w:rsidRPr="00864208">
        <w:rPr>
          <w:rFonts w:ascii="Lato" w:hAnsi="Lato" w:cstheme="minorHAnsi"/>
          <w:color w:val="7F7F7F" w:themeColor="text1" w:themeTint="80"/>
          <w:sz w:val="28"/>
          <w:szCs w:val="28"/>
        </w:rPr>
        <w:t>What is the issue?</w:t>
      </w:r>
      <w:bookmarkEnd w:id="1"/>
    </w:p>
    <w:p w:rsidR="00E55266" w:rsidRPr="00864208" w:rsidRDefault="00E55266" w:rsidP="00D75C0E">
      <w:pPr>
        <w:rPr>
          <w:rFonts w:ascii="Lato" w:hAnsi="Lato" w:cstheme="minorHAnsi"/>
        </w:rPr>
      </w:pPr>
      <w:r w:rsidRPr="00864208">
        <w:rPr>
          <w:rFonts w:ascii="Lato" w:hAnsi="Lato" w:cstheme="minorHAnsi"/>
        </w:rPr>
        <w:t xml:space="preserve">The main issue is that evictions of persons in caravan parks not covered by the dispute resolution provisions of the </w:t>
      </w:r>
      <w:r w:rsidRPr="00864208">
        <w:rPr>
          <w:rFonts w:ascii="Lato" w:hAnsi="Lato" w:cstheme="minorHAnsi"/>
          <w:i/>
        </w:rPr>
        <w:t xml:space="preserve">Caravan Parks Act </w:t>
      </w:r>
      <w:r w:rsidRPr="00864208">
        <w:rPr>
          <w:rFonts w:ascii="Lato" w:hAnsi="Lato" w:cstheme="minorHAnsi"/>
        </w:rPr>
        <w:t>can only be dealt with by the Supreme Court</w:t>
      </w:r>
      <w:r w:rsidR="00112485" w:rsidRPr="00864208">
        <w:rPr>
          <w:rFonts w:ascii="Lato" w:hAnsi="Lato" w:cstheme="minorHAnsi"/>
        </w:rPr>
        <w:t xml:space="preserve"> and the Local Court. </w:t>
      </w:r>
    </w:p>
    <w:p w:rsidR="00E55266" w:rsidRPr="00864208" w:rsidRDefault="00E55266" w:rsidP="00862C21">
      <w:pPr>
        <w:ind w:left="718"/>
        <w:rPr>
          <w:rFonts w:ascii="Lato" w:hAnsi="Lato" w:cstheme="minorHAnsi"/>
        </w:rPr>
      </w:pPr>
    </w:p>
    <w:p w:rsidR="00E55266" w:rsidRPr="00864208" w:rsidRDefault="00E55266" w:rsidP="00D75C0E">
      <w:pPr>
        <w:rPr>
          <w:rFonts w:ascii="Lato" w:hAnsi="Lato" w:cstheme="minorHAnsi"/>
        </w:rPr>
      </w:pPr>
      <w:r w:rsidRPr="00864208">
        <w:rPr>
          <w:rFonts w:ascii="Lato" w:hAnsi="Lato" w:cstheme="minorHAnsi"/>
        </w:rPr>
        <w:t>Arguably, the Court</w:t>
      </w:r>
      <w:r w:rsidR="0040474B" w:rsidRPr="00864208">
        <w:rPr>
          <w:rFonts w:ascii="Lato" w:hAnsi="Lato" w:cstheme="minorHAnsi"/>
        </w:rPr>
        <w:t>s are</w:t>
      </w:r>
      <w:r w:rsidRPr="00864208">
        <w:rPr>
          <w:rFonts w:ascii="Lato" w:hAnsi="Lato" w:cstheme="minorHAnsi"/>
        </w:rPr>
        <w:t xml:space="preserve"> an inappropriate </w:t>
      </w:r>
      <w:r w:rsidR="003E0675" w:rsidRPr="00864208">
        <w:rPr>
          <w:rFonts w:ascii="Lato" w:hAnsi="Lato" w:cstheme="minorHAnsi"/>
        </w:rPr>
        <w:t>forum</w:t>
      </w:r>
      <w:r w:rsidRPr="00864208">
        <w:rPr>
          <w:rFonts w:ascii="Lato" w:hAnsi="Lato" w:cstheme="minorHAnsi"/>
        </w:rPr>
        <w:t xml:space="preserve"> for dealing with these kinds of evictions.</w:t>
      </w:r>
    </w:p>
    <w:p w:rsidR="00E55266" w:rsidRPr="00864208" w:rsidRDefault="00E55266" w:rsidP="00862C21">
      <w:pPr>
        <w:ind w:left="718"/>
        <w:rPr>
          <w:rFonts w:ascii="Lato" w:hAnsi="Lato" w:cstheme="minorHAnsi"/>
        </w:rPr>
      </w:pPr>
    </w:p>
    <w:p w:rsidR="00E55266" w:rsidRPr="00864208" w:rsidRDefault="00E55266" w:rsidP="00D75C0E">
      <w:pPr>
        <w:rPr>
          <w:rFonts w:ascii="Lato" w:hAnsi="Lato" w:cstheme="minorHAnsi"/>
        </w:rPr>
      </w:pPr>
      <w:r w:rsidRPr="00864208">
        <w:rPr>
          <w:rFonts w:ascii="Lato" w:hAnsi="Lato" w:cstheme="minorHAnsi"/>
        </w:rPr>
        <w:t xml:space="preserve">The secondary issue is that of whether the legislation needs clarification as </w:t>
      </w:r>
      <w:r w:rsidR="000426EA" w:rsidRPr="00864208">
        <w:rPr>
          <w:rFonts w:ascii="Lato" w:hAnsi="Lato" w:cstheme="minorHAnsi"/>
        </w:rPr>
        <w:t xml:space="preserve">to how other </w:t>
      </w:r>
      <w:r w:rsidR="00D66AC9" w:rsidRPr="00864208">
        <w:rPr>
          <w:rFonts w:ascii="Lato" w:hAnsi="Lato" w:cstheme="minorHAnsi"/>
        </w:rPr>
        <w:t>disputes</w:t>
      </w:r>
      <w:r w:rsidR="000426EA" w:rsidRPr="00864208">
        <w:rPr>
          <w:rFonts w:ascii="Lato" w:hAnsi="Lato" w:cstheme="minorHAnsi"/>
        </w:rPr>
        <w:t xml:space="preserve"> involving the owners of tourist </w:t>
      </w:r>
      <w:r w:rsidR="00D66AC9" w:rsidRPr="00864208">
        <w:rPr>
          <w:rFonts w:ascii="Lato" w:hAnsi="Lato" w:cstheme="minorHAnsi"/>
        </w:rPr>
        <w:t>caravan</w:t>
      </w:r>
      <w:r w:rsidR="000426EA" w:rsidRPr="00864208">
        <w:rPr>
          <w:rFonts w:ascii="Lato" w:hAnsi="Lato" w:cstheme="minorHAnsi"/>
        </w:rPr>
        <w:t xml:space="preserve"> parks and </w:t>
      </w:r>
      <w:r w:rsidR="00D66AC9" w:rsidRPr="00864208">
        <w:rPr>
          <w:rFonts w:ascii="Lato" w:hAnsi="Lato" w:cstheme="minorHAnsi"/>
        </w:rPr>
        <w:t>residents</w:t>
      </w:r>
      <w:r w:rsidR="000426EA" w:rsidRPr="00864208">
        <w:rPr>
          <w:rFonts w:ascii="Lato" w:hAnsi="Lato" w:cstheme="minorHAnsi"/>
        </w:rPr>
        <w:t xml:space="preserve"> should be handled.</w:t>
      </w:r>
    </w:p>
    <w:p w:rsidR="00A51B0B" w:rsidRPr="00864208" w:rsidRDefault="009473FC" w:rsidP="001B2890">
      <w:pPr>
        <w:pStyle w:val="Heading2"/>
        <w:spacing w:after="120"/>
        <w:ind w:hanging="718"/>
        <w:rPr>
          <w:rFonts w:ascii="Lato" w:hAnsi="Lato" w:cstheme="minorHAnsi"/>
          <w:color w:val="7F7F7F" w:themeColor="text1" w:themeTint="80"/>
          <w:sz w:val="28"/>
          <w:szCs w:val="28"/>
        </w:rPr>
      </w:pPr>
      <w:bookmarkStart w:id="2" w:name="_Toc448153189"/>
      <w:r w:rsidRPr="00864208">
        <w:rPr>
          <w:rFonts w:ascii="Lato" w:hAnsi="Lato" w:cstheme="minorHAnsi"/>
          <w:color w:val="7F7F7F" w:themeColor="text1" w:themeTint="80"/>
          <w:sz w:val="28"/>
          <w:szCs w:val="28"/>
        </w:rPr>
        <w:t>Coverage of the Caravan Parks Act</w:t>
      </w:r>
      <w:bookmarkEnd w:id="2"/>
    </w:p>
    <w:p w:rsidR="00113EFD" w:rsidRPr="00864208" w:rsidRDefault="008633D4" w:rsidP="001B2890">
      <w:pPr>
        <w:spacing w:after="120"/>
        <w:ind w:right="283"/>
        <w:jc w:val="both"/>
        <w:rPr>
          <w:rFonts w:ascii="Lato" w:hAnsi="Lato" w:cstheme="minorHAnsi"/>
        </w:rPr>
      </w:pPr>
      <w:r w:rsidRPr="00864208">
        <w:rPr>
          <w:rFonts w:ascii="Lato" w:hAnsi="Lato" w:cstheme="minorHAnsi"/>
        </w:rPr>
        <w:t xml:space="preserve">The </w:t>
      </w:r>
      <w:r w:rsidRPr="00864208">
        <w:rPr>
          <w:rFonts w:ascii="Lato" w:hAnsi="Lato" w:cstheme="minorHAnsi"/>
          <w:i/>
        </w:rPr>
        <w:t xml:space="preserve">Caravan Parks Act </w:t>
      </w:r>
      <w:r w:rsidRPr="00864208">
        <w:rPr>
          <w:rFonts w:ascii="Lato" w:hAnsi="Lato" w:cstheme="minorHAnsi"/>
        </w:rPr>
        <w:t xml:space="preserve">(“the Act”) establishes the legal framework that provides for the rights and obligations of caravan park operators and residents in the Northern Territory. </w:t>
      </w:r>
      <w:r w:rsidR="00F90954" w:rsidRPr="00864208">
        <w:rPr>
          <w:rFonts w:ascii="Lato" w:hAnsi="Lato" w:cstheme="minorHAnsi"/>
        </w:rPr>
        <w:t xml:space="preserve">Section 10 </w:t>
      </w:r>
      <w:r w:rsidR="00113EFD" w:rsidRPr="00864208">
        <w:rPr>
          <w:rFonts w:ascii="Lato" w:hAnsi="Lato" w:cstheme="minorHAnsi"/>
        </w:rPr>
        <w:t xml:space="preserve">the Act sets out </w:t>
      </w:r>
      <w:r w:rsidR="00ED039A" w:rsidRPr="00864208">
        <w:rPr>
          <w:rFonts w:ascii="Lato" w:hAnsi="Lato" w:cstheme="minorHAnsi"/>
        </w:rPr>
        <w:t>that the Act applies</w:t>
      </w:r>
      <w:r w:rsidR="00113EFD" w:rsidRPr="00864208">
        <w:rPr>
          <w:rFonts w:ascii="Lato" w:hAnsi="Lato" w:cstheme="minorHAnsi"/>
        </w:rPr>
        <w:t xml:space="preserve"> to ‘</w:t>
      </w:r>
      <w:r w:rsidR="00113EFD" w:rsidRPr="00864208">
        <w:rPr>
          <w:rFonts w:ascii="Lato" w:hAnsi="Lato" w:cstheme="minorHAnsi"/>
          <w:i/>
        </w:rPr>
        <w:t>a caravan park agreement, made on or after the commencement of this section, that specifies the period of the occupancy granted under the agreement is for the prescribed period or more.</w:t>
      </w:r>
      <w:r w:rsidR="00113EFD" w:rsidRPr="00864208">
        <w:rPr>
          <w:rFonts w:ascii="Lato" w:hAnsi="Lato" w:cstheme="minorHAnsi"/>
        </w:rPr>
        <w:t>’</w:t>
      </w:r>
    </w:p>
    <w:p w:rsidR="008A6B5A" w:rsidRPr="00864208" w:rsidRDefault="00113EFD" w:rsidP="001B2890">
      <w:pPr>
        <w:spacing w:after="120"/>
        <w:ind w:right="283"/>
        <w:jc w:val="both"/>
        <w:rPr>
          <w:rFonts w:ascii="Lato" w:hAnsi="Lato" w:cstheme="minorHAnsi"/>
        </w:rPr>
      </w:pPr>
      <w:r w:rsidRPr="00864208">
        <w:rPr>
          <w:rFonts w:ascii="Lato" w:hAnsi="Lato" w:cstheme="minorHAnsi"/>
        </w:rPr>
        <w:t>Section 10(3) of the Act provides ‘</w:t>
      </w:r>
      <w:r w:rsidRPr="00864208">
        <w:rPr>
          <w:rFonts w:ascii="Lato" w:hAnsi="Lato" w:cstheme="minorHAnsi"/>
          <w:i/>
        </w:rPr>
        <w:t xml:space="preserve">if a caravan park is advertised as being for “holiday accommodation” or “tourist accommodation”, Parts 2 to 15 do not apply for an occupancy in the caravan park even if the period of the occupancy is for the prescribed period or more’. </w:t>
      </w:r>
      <w:r w:rsidRPr="00864208">
        <w:rPr>
          <w:rFonts w:ascii="Lato" w:hAnsi="Lato" w:cstheme="minorHAnsi"/>
        </w:rPr>
        <w:t xml:space="preserve"> </w:t>
      </w:r>
      <w:r w:rsidR="008F43AB" w:rsidRPr="00864208">
        <w:rPr>
          <w:rFonts w:ascii="Lato" w:hAnsi="Lato" w:cstheme="minorHAnsi"/>
        </w:rPr>
        <w:t xml:space="preserve">Under section 10(5) a caravan park operator and resident can enter into an agreement to ensure </w:t>
      </w:r>
      <w:r w:rsidR="00ED039A" w:rsidRPr="00864208">
        <w:rPr>
          <w:rFonts w:ascii="Lato" w:hAnsi="Lato" w:cstheme="minorHAnsi"/>
        </w:rPr>
        <w:t xml:space="preserve">that </w:t>
      </w:r>
      <w:r w:rsidR="008F43AB" w:rsidRPr="00864208">
        <w:rPr>
          <w:rFonts w:ascii="Lato" w:hAnsi="Lato" w:cstheme="minorHAnsi"/>
        </w:rPr>
        <w:t>the Act appl</w:t>
      </w:r>
      <w:r w:rsidR="00ED039A" w:rsidRPr="00864208">
        <w:rPr>
          <w:rFonts w:ascii="Lato" w:hAnsi="Lato" w:cstheme="minorHAnsi"/>
        </w:rPr>
        <w:t>ies</w:t>
      </w:r>
      <w:r w:rsidR="008F43AB" w:rsidRPr="00864208">
        <w:rPr>
          <w:rFonts w:ascii="Lato" w:hAnsi="Lato" w:cstheme="minorHAnsi"/>
        </w:rPr>
        <w:t xml:space="preserve">. Without any agreement </w:t>
      </w:r>
      <w:r w:rsidR="00784DA3" w:rsidRPr="00864208">
        <w:rPr>
          <w:rFonts w:ascii="Lato" w:hAnsi="Lato" w:cstheme="minorHAnsi"/>
        </w:rPr>
        <w:t xml:space="preserve">Parts 2-15 of </w:t>
      </w:r>
      <w:r w:rsidR="008F43AB" w:rsidRPr="00864208">
        <w:rPr>
          <w:rFonts w:ascii="Lato" w:hAnsi="Lato" w:cstheme="minorHAnsi"/>
        </w:rPr>
        <w:t xml:space="preserve">the Act does not apply to “tourist and holiday accommodation” caravan parks. </w:t>
      </w:r>
      <w:r w:rsidRPr="00864208">
        <w:rPr>
          <w:rFonts w:ascii="Lato" w:hAnsi="Lato" w:cstheme="minorHAnsi"/>
        </w:rPr>
        <w:t>Due to this provision it has become apparent that it is difficult for caravan park operators in this category to evict residents due to</w:t>
      </w:r>
      <w:r w:rsidR="00ED039A" w:rsidRPr="00864208">
        <w:rPr>
          <w:rFonts w:ascii="Lato" w:hAnsi="Lato" w:cstheme="minorHAnsi"/>
        </w:rPr>
        <w:t xml:space="preserve"> various breach</w:t>
      </w:r>
      <w:r w:rsidR="00232FDB" w:rsidRPr="00864208">
        <w:rPr>
          <w:rFonts w:ascii="Lato" w:hAnsi="Lato" w:cstheme="minorHAnsi"/>
        </w:rPr>
        <w:t>es</w:t>
      </w:r>
      <w:r w:rsidR="00ED039A" w:rsidRPr="00864208">
        <w:rPr>
          <w:rFonts w:ascii="Lato" w:hAnsi="Lato" w:cstheme="minorHAnsi"/>
        </w:rPr>
        <w:t xml:space="preserve"> but in particular</w:t>
      </w:r>
      <w:r w:rsidRPr="00864208">
        <w:rPr>
          <w:rFonts w:ascii="Lato" w:hAnsi="Lato" w:cstheme="minorHAnsi"/>
        </w:rPr>
        <w:t xml:space="preserve"> continuously late rental payments.</w:t>
      </w:r>
      <w:r w:rsidR="000426EA" w:rsidRPr="00864208">
        <w:rPr>
          <w:rFonts w:ascii="Lato" w:hAnsi="Lato" w:cstheme="minorHAnsi"/>
        </w:rPr>
        <w:t xml:space="preserve">  One owner, through his lawyer, has advised that it has been necessary to obtain an order from the Supreme Court</w:t>
      </w:r>
      <w:r w:rsidR="0040474B" w:rsidRPr="00864208">
        <w:rPr>
          <w:rFonts w:ascii="Lato" w:hAnsi="Lato" w:cstheme="minorHAnsi"/>
        </w:rPr>
        <w:t xml:space="preserve"> under the </w:t>
      </w:r>
      <w:r w:rsidR="00704E54" w:rsidRPr="00864208">
        <w:rPr>
          <w:rFonts w:ascii="Lato" w:hAnsi="Lato" w:cstheme="minorHAnsi"/>
        </w:rPr>
        <w:t>original</w:t>
      </w:r>
      <w:r w:rsidR="0040474B" w:rsidRPr="00864208">
        <w:rPr>
          <w:rFonts w:ascii="Lato" w:hAnsi="Lato" w:cstheme="minorHAnsi"/>
        </w:rPr>
        <w:t xml:space="preserve"> </w:t>
      </w:r>
      <w:r w:rsidR="00704E54" w:rsidRPr="00864208">
        <w:rPr>
          <w:rFonts w:ascii="Lato" w:hAnsi="Lato" w:cstheme="minorHAnsi"/>
        </w:rPr>
        <w:t>jurisdiction</w:t>
      </w:r>
      <w:r w:rsidR="0040474B" w:rsidRPr="00864208">
        <w:rPr>
          <w:rFonts w:ascii="Lato" w:hAnsi="Lato" w:cstheme="minorHAnsi"/>
        </w:rPr>
        <w:t xml:space="preserve"> of that Court.</w:t>
      </w:r>
    </w:p>
    <w:p w:rsidR="0015039C" w:rsidRPr="00864208" w:rsidRDefault="0015039C" w:rsidP="001B2890">
      <w:pPr>
        <w:spacing w:after="120"/>
        <w:ind w:right="283"/>
        <w:jc w:val="both"/>
        <w:rPr>
          <w:rFonts w:ascii="Lato" w:hAnsi="Lato" w:cstheme="minorHAnsi"/>
        </w:rPr>
      </w:pPr>
      <w:r w:rsidRPr="00864208">
        <w:rPr>
          <w:rFonts w:ascii="Lato" w:hAnsi="Lato" w:cstheme="minorHAnsi"/>
        </w:rPr>
        <w:t xml:space="preserve">It is noted that the Act does not affect the operation of the </w:t>
      </w:r>
      <w:r w:rsidRPr="00864208">
        <w:rPr>
          <w:rFonts w:ascii="Lato" w:hAnsi="Lato" w:cstheme="minorHAnsi"/>
          <w:i/>
        </w:rPr>
        <w:t xml:space="preserve">Law of Property Act </w:t>
      </w:r>
      <w:r w:rsidRPr="00864208">
        <w:rPr>
          <w:rFonts w:ascii="Lato" w:hAnsi="Lato" w:cstheme="minorHAnsi"/>
        </w:rPr>
        <w:t>or the common law.</w:t>
      </w:r>
    </w:p>
    <w:p w:rsidR="00765F3D" w:rsidRPr="00864208" w:rsidRDefault="009473FC" w:rsidP="00864208">
      <w:pPr>
        <w:pStyle w:val="Heading2"/>
        <w:spacing w:after="120"/>
        <w:ind w:hanging="718"/>
        <w:rPr>
          <w:rFonts w:ascii="Lato" w:hAnsi="Lato" w:cstheme="minorHAnsi"/>
          <w:color w:val="7F7F7F" w:themeColor="text1" w:themeTint="80"/>
          <w:sz w:val="28"/>
          <w:szCs w:val="28"/>
        </w:rPr>
      </w:pPr>
      <w:bookmarkStart w:id="3" w:name="_Toc448153190"/>
      <w:r w:rsidRPr="00864208">
        <w:rPr>
          <w:rFonts w:ascii="Lato" w:hAnsi="Lato" w:cstheme="minorHAnsi"/>
          <w:color w:val="7F7F7F" w:themeColor="text1" w:themeTint="80"/>
          <w:sz w:val="28"/>
          <w:szCs w:val="28"/>
        </w:rPr>
        <w:t>Summary of the issues concerning eviction</w:t>
      </w:r>
      <w:bookmarkEnd w:id="3"/>
    </w:p>
    <w:p w:rsidR="00215490" w:rsidRPr="00864208" w:rsidRDefault="00761B93" w:rsidP="008E2354">
      <w:pPr>
        <w:ind w:right="283"/>
        <w:jc w:val="both"/>
        <w:rPr>
          <w:rFonts w:ascii="Lato" w:hAnsi="Lato" w:cstheme="minorHAnsi"/>
        </w:rPr>
      </w:pPr>
      <w:r w:rsidRPr="00864208">
        <w:rPr>
          <w:rFonts w:ascii="Lato" w:hAnsi="Lato" w:cstheme="minorHAnsi"/>
        </w:rPr>
        <w:t>Car</w:t>
      </w:r>
      <w:r w:rsidR="008F43AB" w:rsidRPr="00864208">
        <w:rPr>
          <w:rFonts w:ascii="Lato" w:hAnsi="Lato" w:cstheme="minorHAnsi"/>
        </w:rPr>
        <w:t>avan Park operators that advertis</w:t>
      </w:r>
      <w:r w:rsidRPr="00864208">
        <w:rPr>
          <w:rFonts w:ascii="Lato" w:hAnsi="Lato" w:cstheme="minorHAnsi"/>
        </w:rPr>
        <w:t xml:space="preserve">e the park as holiday or tourist accommodation are subject to a difficulty </w:t>
      </w:r>
      <w:r w:rsidR="00232FDB" w:rsidRPr="00864208">
        <w:rPr>
          <w:rFonts w:ascii="Lato" w:hAnsi="Lato" w:cstheme="minorHAnsi"/>
        </w:rPr>
        <w:t>in</w:t>
      </w:r>
      <w:r w:rsidRPr="00864208">
        <w:rPr>
          <w:rFonts w:ascii="Lato" w:hAnsi="Lato" w:cstheme="minorHAnsi"/>
        </w:rPr>
        <w:t xml:space="preserve"> evict</w:t>
      </w:r>
      <w:r w:rsidR="00232FDB" w:rsidRPr="00864208">
        <w:rPr>
          <w:rFonts w:ascii="Lato" w:hAnsi="Lato" w:cstheme="minorHAnsi"/>
        </w:rPr>
        <w:t>ing</w:t>
      </w:r>
      <w:r w:rsidRPr="00864208">
        <w:rPr>
          <w:rFonts w:ascii="Lato" w:hAnsi="Lato" w:cstheme="minorHAnsi"/>
        </w:rPr>
        <w:t xml:space="preserve"> residents who </w:t>
      </w:r>
      <w:r w:rsidR="008F43AB" w:rsidRPr="00864208">
        <w:rPr>
          <w:rFonts w:ascii="Lato" w:hAnsi="Lato" w:cstheme="minorHAnsi"/>
        </w:rPr>
        <w:t>continuously fail to pay</w:t>
      </w:r>
      <w:r w:rsidRPr="00864208">
        <w:rPr>
          <w:rFonts w:ascii="Lato" w:hAnsi="Lato" w:cstheme="minorHAnsi"/>
        </w:rPr>
        <w:t xml:space="preserve"> their rent payments</w:t>
      </w:r>
      <w:r w:rsidR="008F43AB" w:rsidRPr="00864208">
        <w:rPr>
          <w:rFonts w:ascii="Lato" w:hAnsi="Lato" w:cstheme="minorHAnsi"/>
        </w:rPr>
        <w:t xml:space="preserve"> or otherwise breach the terms of their </w:t>
      </w:r>
      <w:r w:rsidR="00ED039A" w:rsidRPr="00864208">
        <w:rPr>
          <w:rFonts w:ascii="Lato" w:hAnsi="Lato" w:cstheme="minorHAnsi"/>
        </w:rPr>
        <w:t xml:space="preserve">occupancy </w:t>
      </w:r>
      <w:r w:rsidR="008F43AB" w:rsidRPr="00864208">
        <w:rPr>
          <w:rFonts w:ascii="Lato" w:hAnsi="Lato" w:cstheme="minorHAnsi"/>
        </w:rPr>
        <w:t>agreement</w:t>
      </w:r>
      <w:r w:rsidRPr="00864208">
        <w:rPr>
          <w:rFonts w:ascii="Lato" w:hAnsi="Lato" w:cstheme="minorHAnsi"/>
        </w:rPr>
        <w:t>.</w:t>
      </w:r>
      <w:r w:rsidR="00232FDB" w:rsidRPr="00864208">
        <w:rPr>
          <w:rFonts w:ascii="Lato" w:hAnsi="Lato" w:cstheme="minorHAnsi"/>
        </w:rPr>
        <w:t xml:space="preserve"> </w:t>
      </w:r>
      <w:r w:rsidRPr="00864208">
        <w:rPr>
          <w:rFonts w:ascii="Lato" w:hAnsi="Lato" w:cstheme="minorHAnsi"/>
        </w:rPr>
        <w:t xml:space="preserve"> </w:t>
      </w:r>
      <w:r w:rsidR="00215490" w:rsidRPr="00864208">
        <w:rPr>
          <w:rFonts w:ascii="Lato" w:hAnsi="Lato" w:cstheme="minorHAnsi"/>
        </w:rPr>
        <w:t>In absence of an agreement</w:t>
      </w:r>
      <w:r w:rsidR="00ED039A" w:rsidRPr="00864208">
        <w:rPr>
          <w:rFonts w:ascii="Lato" w:hAnsi="Lato" w:cstheme="minorHAnsi"/>
        </w:rPr>
        <w:t>, under section 10(5) of the Act,</w:t>
      </w:r>
      <w:r w:rsidR="00215490" w:rsidRPr="00864208">
        <w:rPr>
          <w:rFonts w:ascii="Lato" w:hAnsi="Lato" w:cstheme="minorHAnsi"/>
        </w:rPr>
        <w:t xml:space="preserve"> between caravan park operators and residents, the</w:t>
      </w:r>
      <w:r w:rsidR="00560D3A" w:rsidRPr="00864208">
        <w:rPr>
          <w:rFonts w:ascii="Lato" w:hAnsi="Lato" w:cstheme="minorHAnsi"/>
        </w:rPr>
        <w:t xml:space="preserve"> </w:t>
      </w:r>
      <w:r w:rsidR="00ED039A" w:rsidRPr="00864208">
        <w:rPr>
          <w:rFonts w:ascii="Lato" w:hAnsi="Lato" w:cstheme="minorHAnsi"/>
        </w:rPr>
        <w:t>Act</w:t>
      </w:r>
      <w:r w:rsidR="00560D3A" w:rsidRPr="00864208">
        <w:rPr>
          <w:rFonts w:ascii="Lato" w:hAnsi="Lato" w:cstheme="minorHAnsi"/>
          <w:i/>
        </w:rPr>
        <w:t xml:space="preserve"> </w:t>
      </w:r>
      <w:r w:rsidR="00560D3A" w:rsidRPr="00864208">
        <w:rPr>
          <w:rFonts w:ascii="Lato" w:hAnsi="Lato" w:cstheme="minorHAnsi"/>
        </w:rPr>
        <w:t>does not apply to caravan parks that advertise as being available for tourist</w:t>
      </w:r>
      <w:r w:rsidR="00ED039A" w:rsidRPr="00864208">
        <w:rPr>
          <w:rFonts w:ascii="Lato" w:hAnsi="Lato" w:cstheme="minorHAnsi"/>
        </w:rPr>
        <w:t xml:space="preserve"> and holiday</w:t>
      </w:r>
      <w:r w:rsidR="00560D3A" w:rsidRPr="00864208">
        <w:rPr>
          <w:rFonts w:ascii="Lato" w:hAnsi="Lato" w:cstheme="minorHAnsi"/>
        </w:rPr>
        <w:t xml:space="preserve"> </w:t>
      </w:r>
      <w:r w:rsidR="00215490" w:rsidRPr="00864208">
        <w:rPr>
          <w:rFonts w:ascii="Lato" w:hAnsi="Lato" w:cstheme="minorHAnsi"/>
        </w:rPr>
        <w:t xml:space="preserve">accommodation. </w:t>
      </w:r>
      <w:r w:rsidR="00232FDB" w:rsidRPr="00864208">
        <w:rPr>
          <w:rFonts w:ascii="Lato" w:hAnsi="Lato" w:cstheme="minorHAnsi"/>
        </w:rPr>
        <w:t xml:space="preserve"> This means </w:t>
      </w:r>
      <w:r w:rsidR="00232FDB" w:rsidRPr="00864208">
        <w:rPr>
          <w:rFonts w:ascii="Lato" w:hAnsi="Lato" w:cstheme="minorHAnsi"/>
        </w:rPr>
        <w:lastRenderedPageBreak/>
        <w:t>that the eviction/dispute resolution provisions in Part 1</w:t>
      </w:r>
      <w:r w:rsidR="00784DA3" w:rsidRPr="00864208">
        <w:rPr>
          <w:rFonts w:ascii="Lato" w:hAnsi="Lato" w:cstheme="minorHAnsi"/>
        </w:rPr>
        <w:t xml:space="preserve">5 </w:t>
      </w:r>
      <w:r w:rsidR="00CA2553" w:rsidRPr="00864208">
        <w:rPr>
          <w:rFonts w:ascii="Lato" w:hAnsi="Lato" w:cstheme="minorHAnsi"/>
        </w:rPr>
        <w:t>do</w:t>
      </w:r>
      <w:r w:rsidR="00232FDB" w:rsidRPr="00864208">
        <w:rPr>
          <w:rFonts w:ascii="Lato" w:hAnsi="Lato" w:cstheme="minorHAnsi"/>
        </w:rPr>
        <w:t xml:space="preserve"> not apply.  Neither owners or residents have a right to have disputes dealt with by the Northern </w:t>
      </w:r>
      <w:r w:rsidR="00CA2553" w:rsidRPr="00864208">
        <w:rPr>
          <w:rFonts w:ascii="Lato" w:hAnsi="Lato" w:cstheme="minorHAnsi"/>
        </w:rPr>
        <w:t>Territory</w:t>
      </w:r>
      <w:r w:rsidR="00232FDB" w:rsidRPr="00864208">
        <w:rPr>
          <w:rFonts w:ascii="Lato" w:hAnsi="Lato" w:cstheme="minorHAnsi"/>
        </w:rPr>
        <w:t xml:space="preserve"> Civil and </w:t>
      </w:r>
      <w:r w:rsidR="00CA2553" w:rsidRPr="00864208">
        <w:rPr>
          <w:rFonts w:ascii="Lato" w:hAnsi="Lato" w:cstheme="minorHAnsi"/>
        </w:rPr>
        <w:t>Administrative</w:t>
      </w:r>
      <w:r w:rsidR="00232FDB" w:rsidRPr="00864208">
        <w:rPr>
          <w:rFonts w:ascii="Lato" w:hAnsi="Lato" w:cstheme="minorHAnsi"/>
        </w:rPr>
        <w:t xml:space="preserve"> Tribunal (NTCAT)</w:t>
      </w:r>
    </w:p>
    <w:p w:rsidR="00761B93" w:rsidRPr="00864208" w:rsidRDefault="00761B93" w:rsidP="008E2354">
      <w:pPr>
        <w:ind w:right="283"/>
        <w:jc w:val="both"/>
        <w:rPr>
          <w:rFonts w:ascii="Lato" w:hAnsi="Lato" w:cstheme="minorHAnsi"/>
        </w:rPr>
      </w:pPr>
    </w:p>
    <w:p w:rsidR="00215490" w:rsidRPr="00864208" w:rsidRDefault="00215490" w:rsidP="008E2354">
      <w:pPr>
        <w:ind w:right="283"/>
        <w:jc w:val="both"/>
        <w:rPr>
          <w:rFonts w:ascii="Lato" w:hAnsi="Lato" w:cstheme="minorHAnsi"/>
        </w:rPr>
      </w:pPr>
      <w:r w:rsidRPr="00864208">
        <w:rPr>
          <w:rFonts w:ascii="Lato" w:hAnsi="Lato" w:cstheme="minorHAnsi"/>
        </w:rPr>
        <w:t xml:space="preserve">The </w:t>
      </w:r>
      <w:r w:rsidRPr="00864208">
        <w:rPr>
          <w:rFonts w:ascii="Lato" w:hAnsi="Lato" w:cstheme="minorHAnsi"/>
          <w:i/>
        </w:rPr>
        <w:t xml:space="preserve">Residential Tenancies Act </w:t>
      </w:r>
      <w:r w:rsidR="008A6B5A" w:rsidRPr="00864208">
        <w:rPr>
          <w:rFonts w:ascii="Lato" w:hAnsi="Lato" w:cstheme="minorHAnsi"/>
        </w:rPr>
        <w:t xml:space="preserve">also </w:t>
      </w:r>
      <w:r w:rsidR="002540CC" w:rsidRPr="00864208">
        <w:rPr>
          <w:rFonts w:ascii="Lato" w:hAnsi="Lato" w:cstheme="minorHAnsi"/>
        </w:rPr>
        <w:t xml:space="preserve">does not apply. </w:t>
      </w:r>
      <w:r w:rsidR="00232FDB" w:rsidRPr="00864208">
        <w:rPr>
          <w:rFonts w:ascii="Lato" w:hAnsi="Lato" w:cstheme="minorHAnsi"/>
        </w:rPr>
        <w:t xml:space="preserve"> </w:t>
      </w:r>
      <w:r w:rsidRPr="00864208">
        <w:rPr>
          <w:rFonts w:ascii="Lato" w:hAnsi="Lato" w:cstheme="minorHAnsi"/>
        </w:rPr>
        <w:t xml:space="preserve">Caravan Park sites that are leased </w:t>
      </w:r>
      <w:r w:rsidR="002540CC" w:rsidRPr="00864208">
        <w:rPr>
          <w:rFonts w:ascii="Lato" w:hAnsi="Lato" w:cstheme="minorHAnsi"/>
        </w:rPr>
        <w:t xml:space="preserve">to residents </w:t>
      </w:r>
      <w:r w:rsidRPr="00864208">
        <w:rPr>
          <w:rFonts w:ascii="Lato" w:hAnsi="Lato" w:cstheme="minorHAnsi"/>
        </w:rPr>
        <w:t>do not fall within the definition of a “residential premises”.</w:t>
      </w:r>
      <w:r w:rsidR="008633D4" w:rsidRPr="00864208">
        <w:rPr>
          <w:rFonts w:ascii="Lato" w:hAnsi="Lato" w:cstheme="minorHAnsi"/>
        </w:rPr>
        <w:t xml:space="preserve"> Section 6(1)(a) states that the </w:t>
      </w:r>
      <w:r w:rsidR="008633D4" w:rsidRPr="00864208">
        <w:rPr>
          <w:rFonts w:ascii="Lato" w:hAnsi="Lato" w:cstheme="minorHAnsi"/>
          <w:i/>
        </w:rPr>
        <w:t xml:space="preserve">Residential Tenancies Act </w:t>
      </w:r>
      <w:r w:rsidR="008633D4" w:rsidRPr="00864208">
        <w:rPr>
          <w:rFonts w:ascii="Lato" w:hAnsi="Lato" w:cstheme="minorHAnsi"/>
        </w:rPr>
        <w:t xml:space="preserve">does not apply </w:t>
      </w:r>
      <w:r w:rsidR="00EA76E2" w:rsidRPr="00864208">
        <w:rPr>
          <w:rFonts w:ascii="Lato" w:hAnsi="Lato" w:cstheme="minorHAnsi"/>
        </w:rPr>
        <w:t>to an agreement to occupy holiday accommodation and section 6(h) states that it does not apply to an agreement to occupy a caravan, immovable dwelling or a mobile home located at a caravan park.</w:t>
      </w:r>
    </w:p>
    <w:p w:rsidR="00761B93" w:rsidRPr="00864208" w:rsidRDefault="00761B93" w:rsidP="008E2354">
      <w:pPr>
        <w:ind w:right="283"/>
        <w:jc w:val="both"/>
        <w:rPr>
          <w:rFonts w:ascii="Lato" w:hAnsi="Lato" w:cstheme="minorHAnsi"/>
        </w:rPr>
      </w:pPr>
    </w:p>
    <w:p w:rsidR="00761B93" w:rsidRPr="00864208" w:rsidRDefault="00761B93" w:rsidP="008E2354">
      <w:pPr>
        <w:ind w:right="283"/>
        <w:jc w:val="both"/>
        <w:rPr>
          <w:rFonts w:ascii="Lato" w:hAnsi="Lato" w:cstheme="minorHAnsi"/>
        </w:rPr>
      </w:pPr>
      <w:r w:rsidRPr="00864208">
        <w:rPr>
          <w:rFonts w:ascii="Lato" w:hAnsi="Lato" w:cstheme="minorHAnsi"/>
        </w:rPr>
        <w:t xml:space="preserve">The </w:t>
      </w:r>
      <w:r w:rsidRPr="00864208">
        <w:rPr>
          <w:rFonts w:ascii="Lato" w:hAnsi="Lato" w:cstheme="minorHAnsi"/>
          <w:i/>
        </w:rPr>
        <w:t xml:space="preserve">Supreme Court Rules </w:t>
      </w:r>
      <w:r w:rsidRPr="00864208">
        <w:rPr>
          <w:rFonts w:ascii="Lato" w:hAnsi="Lato" w:cstheme="minorHAnsi"/>
        </w:rPr>
        <w:t>in particular order 53, deals with ‘</w:t>
      </w:r>
      <w:r w:rsidRPr="00864208">
        <w:rPr>
          <w:rFonts w:ascii="Lato" w:hAnsi="Lato" w:cstheme="minorHAnsi"/>
          <w:i/>
        </w:rPr>
        <w:t>the recovery of land which is occupied solely by a person who entered into occupation or, having been a licensee, remained in occupation without the plaintiff’s licence or consent.</w:t>
      </w:r>
      <w:r w:rsidRPr="00864208">
        <w:rPr>
          <w:rFonts w:ascii="Lato" w:hAnsi="Lato" w:cstheme="minorHAnsi"/>
        </w:rPr>
        <w:t>’ This order is also inapplicable</w:t>
      </w:r>
      <w:r w:rsidR="00F90954" w:rsidRPr="00864208">
        <w:rPr>
          <w:rFonts w:ascii="Lato" w:hAnsi="Lato" w:cstheme="minorHAnsi"/>
        </w:rPr>
        <w:t xml:space="preserve"> in the situation outlined</w:t>
      </w:r>
      <w:r w:rsidRPr="00864208">
        <w:rPr>
          <w:rFonts w:ascii="Lato" w:hAnsi="Lato" w:cstheme="minorHAnsi"/>
        </w:rPr>
        <w:t>.</w:t>
      </w:r>
      <w:r w:rsidR="0040474B" w:rsidRPr="00864208">
        <w:rPr>
          <w:rFonts w:ascii="Lato" w:hAnsi="Lato" w:cstheme="minorHAnsi"/>
        </w:rPr>
        <w:t xml:space="preserve"> </w:t>
      </w:r>
      <w:r w:rsidR="00112485" w:rsidRPr="00864208">
        <w:rPr>
          <w:rFonts w:ascii="Lato" w:hAnsi="Lato" w:cstheme="minorHAnsi"/>
        </w:rPr>
        <w:t xml:space="preserve"> The </w:t>
      </w:r>
      <w:r w:rsidR="00112485" w:rsidRPr="00864208">
        <w:rPr>
          <w:rFonts w:ascii="Lato" w:hAnsi="Lato" w:cstheme="minorHAnsi"/>
          <w:i/>
        </w:rPr>
        <w:t xml:space="preserve">Local Court Rules </w:t>
      </w:r>
      <w:r w:rsidR="00112485" w:rsidRPr="00864208">
        <w:rPr>
          <w:rFonts w:ascii="Lato" w:hAnsi="Lato" w:cstheme="minorHAnsi"/>
        </w:rPr>
        <w:t xml:space="preserve">in particular Part 29 deals with a similar issue as the </w:t>
      </w:r>
      <w:r w:rsidR="00112485" w:rsidRPr="00864208">
        <w:rPr>
          <w:rFonts w:ascii="Lato" w:hAnsi="Lato" w:cstheme="minorHAnsi"/>
          <w:i/>
        </w:rPr>
        <w:t>Supreme Court Rules</w:t>
      </w:r>
      <w:r w:rsidR="00112485" w:rsidRPr="00864208">
        <w:rPr>
          <w:rFonts w:ascii="Lato" w:hAnsi="Lato" w:cstheme="minorHAnsi"/>
        </w:rPr>
        <w:t xml:space="preserve">. Order 29.01 states that </w:t>
      </w:r>
      <w:r w:rsidR="00112485" w:rsidRPr="00864208">
        <w:rPr>
          <w:rFonts w:ascii="Lato" w:hAnsi="Lato" w:cstheme="minorHAnsi"/>
          <w:i/>
        </w:rPr>
        <w:t xml:space="preserve">‘where the plaintiff claims recovery of land that is occupied solely by a person who entered into occupation or having been a licensee, remained in occupation without the consent of licence of the plaintiff or the plaintiff’s predecessor in title.’ </w:t>
      </w:r>
      <w:r w:rsidR="00112485" w:rsidRPr="00864208">
        <w:rPr>
          <w:rFonts w:ascii="Lato" w:hAnsi="Lato" w:cstheme="minorHAnsi"/>
        </w:rPr>
        <w:t>This order is also inapplicable.</w:t>
      </w:r>
    </w:p>
    <w:p w:rsidR="00016715" w:rsidRPr="00864208" w:rsidRDefault="00016715" w:rsidP="008E2354">
      <w:pPr>
        <w:ind w:right="283"/>
        <w:jc w:val="both"/>
        <w:rPr>
          <w:rFonts w:ascii="Lato" w:hAnsi="Lato" w:cstheme="minorHAnsi"/>
        </w:rPr>
      </w:pPr>
    </w:p>
    <w:p w:rsidR="00016715" w:rsidRPr="00864208" w:rsidRDefault="00016715" w:rsidP="00016715">
      <w:pPr>
        <w:jc w:val="both"/>
        <w:rPr>
          <w:rFonts w:ascii="Lato" w:hAnsi="Lato" w:cstheme="minorHAnsi"/>
        </w:rPr>
      </w:pPr>
      <w:r w:rsidRPr="00864208">
        <w:rPr>
          <w:rFonts w:ascii="Lato" w:hAnsi="Lato" w:cstheme="minorHAnsi"/>
        </w:rPr>
        <w:t>The problem is that the Act, as well as other outlined legislation,</w:t>
      </w:r>
      <w:r w:rsidRPr="00864208">
        <w:rPr>
          <w:rFonts w:ascii="Lato" w:hAnsi="Lato" w:cstheme="minorHAnsi"/>
          <w:i/>
        </w:rPr>
        <w:t xml:space="preserve"> </w:t>
      </w:r>
      <w:r w:rsidRPr="00864208">
        <w:rPr>
          <w:rFonts w:ascii="Lato" w:hAnsi="Lato" w:cstheme="minorHAnsi"/>
        </w:rPr>
        <w:t xml:space="preserve">does not apply to caravan parks advertised as tourist and holiday accommodation. This makes it problematic for caravan park operators, within this category, to with the authority of a court or tribunal terminate occupancy agreements when a breach has occurred. With no relevant legislation applying to caravan parks advertised as tourist and holiday accommodation, if a resident continuously fails to pay rent the caravan park operator must apply to the Supreme Court </w:t>
      </w:r>
      <w:r w:rsidR="0040474B" w:rsidRPr="00864208">
        <w:rPr>
          <w:rFonts w:ascii="Lato" w:hAnsi="Lato" w:cstheme="minorHAnsi"/>
        </w:rPr>
        <w:t xml:space="preserve">or the Local Court </w:t>
      </w:r>
      <w:r w:rsidRPr="00864208">
        <w:rPr>
          <w:rFonts w:ascii="Lato" w:hAnsi="Lato" w:cstheme="minorHAnsi"/>
        </w:rPr>
        <w:t>to remedy the breach. This process can be very expensive and time consuming for caravan park operators who have to pay numerous fees, including filing and legal fees, to try and evict a resident and recover what may only be a few hundred dollars.   The process is also likely to be relatively slow compared with that expected of NTCAT.</w:t>
      </w:r>
    </w:p>
    <w:p w:rsidR="00016715" w:rsidRPr="00864208" w:rsidRDefault="00016715" w:rsidP="00016715">
      <w:pPr>
        <w:jc w:val="both"/>
        <w:rPr>
          <w:rFonts w:ascii="Lato" w:hAnsi="Lato" w:cstheme="minorHAnsi"/>
        </w:rPr>
      </w:pPr>
    </w:p>
    <w:p w:rsidR="0040474B" w:rsidRPr="00864208" w:rsidRDefault="00016715" w:rsidP="00016715">
      <w:pPr>
        <w:jc w:val="both"/>
        <w:rPr>
          <w:rFonts w:ascii="Lato" w:hAnsi="Lato" w:cstheme="minorHAnsi"/>
        </w:rPr>
      </w:pPr>
      <w:r w:rsidRPr="00864208">
        <w:rPr>
          <w:rFonts w:ascii="Lato" w:hAnsi="Lato" w:cstheme="minorHAnsi"/>
        </w:rPr>
        <w:t xml:space="preserve">The Supreme Court is a superior Court and should not be dealing with minor matters such as this. </w:t>
      </w:r>
      <w:r w:rsidR="0040474B" w:rsidRPr="00864208">
        <w:rPr>
          <w:rFonts w:ascii="Lato" w:hAnsi="Lato" w:cstheme="minorHAnsi"/>
        </w:rPr>
        <w:t xml:space="preserve">The Local Court’s legislation is also currently being reformed so that the </w:t>
      </w:r>
      <w:r w:rsidR="00704E54" w:rsidRPr="00864208">
        <w:rPr>
          <w:rFonts w:ascii="Lato" w:hAnsi="Lato" w:cstheme="minorHAnsi"/>
        </w:rPr>
        <w:t>tenancy</w:t>
      </w:r>
      <w:r w:rsidR="0040474B" w:rsidRPr="00864208">
        <w:rPr>
          <w:rFonts w:ascii="Lato" w:hAnsi="Lato" w:cstheme="minorHAnsi"/>
        </w:rPr>
        <w:t xml:space="preserve"> </w:t>
      </w:r>
      <w:r w:rsidR="00704E54" w:rsidRPr="00864208">
        <w:rPr>
          <w:rFonts w:ascii="Lato" w:hAnsi="Lato" w:cstheme="minorHAnsi"/>
        </w:rPr>
        <w:t>and</w:t>
      </w:r>
      <w:r w:rsidR="0040474B" w:rsidRPr="00864208">
        <w:rPr>
          <w:rFonts w:ascii="Lato" w:hAnsi="Lato" w:cstheme="minorHAnsi"/>
        </w:rPr>
        <w:t xml:space="preserve"> small claims </w:t>
      </w:r>
      <w:r w:rsidR="00704E54" w:rsidRPr="00864208">
        <w:rPr>
          <w:rFonts w:ascii="Lato" w:hAnsi="Lato" w:cstheme="minorHAnsi"/>
        </w:rPr>
        <w:t>jurisdictions</w:t>
      </w:r>
      <w:r w:rsidR="0040474B" w:rsidRPr="00864208">
        <w:rPr>
          <w:rFonts w:ascii="Lato" w:hAnsi="Lato" w:cstheme="minorHAnsi"/>
        </w:rPr>
        <w:t xml:space="preserve"> are being switched from the Local </w:t>
      </w:r>
      <w:r w:rsidR="00704E54" w:rsidRPr="00864208">
        <w:rPr>
          <w:rFonts w:ascii="Lato" w:hAnsi="Lato" w:cstheme="minorHAnsi"/>
        </w:rPr>
        <w:t>Court</w:t>
      </w:r>
      <w:r w:rsidR="0040474B" w:rsidRPr="00864208">
        <w:rPr>
          <w:rFonts w:ascii="Lato" w:hAnsi="Lato" w:cstheme="minorHAnsi"/>
        </w:rPr>
        <w:t xml:space="preserve"> to the Northern Territory Civil and Administrative Tribunal.</w:t>
      </w:r>
    </w:p>
    <w:p w:rsidR="0040474B" w:rsidRPr="00864208" w:rsidRDefault="0040474B" w:rsidP="00016715">
      <w:pPr>
        <w:jc w:val="both"/>
        <w:rPr>
          <w:rFonts w:ascii="Lato" w:hAnsi="Lato" w:cstheme="minorHAnsi"/>
        </w:rPr>
      </w:pPr>
    </w:p>
    <w:p w:rsidR="00016715" w:rsidRPr="00864208" w:rsidRDefault="00016715" w:rsidP="00016715">
      <w:pPr>
        <w:jc w:val="both"/>
        <w:rPr>
          <w:rFonts w:ascii="Lato" w:hAnsi="Lato" w:cstheme="minorHAnsi"/>
        </w:rPr>
      </w:pPr>
      <w:r w:rsidRPr="00864208">
        <w:rPr>
          <w:rFonts w:ascii="Lato" w:hAnsi="Lato" w:cstheme="minorHAnsi"/>
        </w:rPr>
        <w:t>There should be a more time and cost efficient process implemented to deal with breach of occupancy agreements for caravan parks that do not fall within the application of the Act. This should be implemented by legislative change to allow the NTCAT to hear all disputes involved with caravan park occupancy agreements even if the Act excludes them.  However, as Part 10 does not apply (and cannot really apply if the rest of the Act does not apply) disputes will be dealt with in accordance with the terms of the lease or other agreement between the operator and the caravan park resident.</w:t>
      </w:r>
    </w:p>
    <w:p w:rsidR="00A51B0B" w:rsidRPr="00864208" w:rsidRDefault="005359E8" w:rsidP="00864208">
      <w:pPr>
        <w:pStyle w:val="Heading1"/>
        <w:spacing w:before="120"/>
        <w:ind w:left="431" w:hanging="431"/>
        <w:rPr>
          <w:rStyle w:val="BookTitle"/>
          <w:rFonts w:ascii="Lato" w:hAnsi="Lato"/>
          <w:b/>
          <w:smallCaps w:val="0"/>
          <w:color w:val="auto"/>
          <w:spacing w:val="0"/>
        </w:rPr>
      </w:pPr>
      <w:bookmarkStart w:id="4" w:name="_Toc448153191"/>
      <w:r w:rsidRPr="005359E8">
        <w:rPr>
          <w:rStyle w:val="BookTitle"/>
          <w:rFonts w:ascii="Lato" w:hAnsi="Lato"/>
          <w:b/>
          <w:smallCaps w:val="0"/>
          <w:color w:val="auto"/>
          <w:spacing w:val="0"/>
          <w:sz w:val="32"/>
        </w:rPr>
        <w:lastRenderedPageBreak/>
        <w:t>WHAT MIGHT BE THE OPTIONS FOR REFORM?</w:t>
      </w:r>
      <w:bookmarkEnd w:id="4"/>
    </w:p>
    <w:p w:rsidR="00E4780F" w:rsidRPr="00864208" w:rsidRDefault="000426EA" w:rsidP="00864208">
      <w:pPr>
        <w:pStyle w:val="Heading2"/>
        <w:spacing w:after="120"/>
        <w:ind w:hanging="718"/>
        <w:rPr>
          <w:rFonts w:ascii="Lato" w:hAnsi="Lato" w:cstheme="minorHAnsi"/>
          <w:color w:val="7F7F7F" w:themeColor="text1" w:themeTint="80"/>
          <w:sz w:val="28"/>
          <w:szCs w:val="28"/>
        </w:rPr>
      </w:pPr>
      <w:bookmarkStart w:id="5" w:name="_Toc448153192"/>
      <w:r w:rsidRPr="00864208">
        <w:rPr>
          <w:rFonts w:ascii="Lato" w:hAnsi="Lato" w:cstheme="minorHAnsi"/>
          <w:color w:val="7F7F7F" w:themeColor="text1" w:themeTint="80"/>
          <w:sz w:val="28"/>
          <w:szCs w:val="28"/>
        </w:rPr>
        <w:t xml:space="preserve">Apply </w:t>
      </w:r>
      <w:r w:rsidR="00EB179B" w:rsidRPr="00864208">
        <w:rPr>
          <w:rFonts w:ascii="Lato" w:hAnsi="Lato" w:cstheme="minorHAnsi"/>
          <w:color w:val="7F7F7F" w:themeColor="text1" w:themeTint="80"/>
          <w:sz w:val="28"/>
          <w:szCs w:val="28"/>
        </w:rPr>
        <w:t>Part</w:t>
      </w:r>
      <w:r w:rsidRPr="00864208">
        <w:rPr>
          <w:rFonts w:ascii="Lato" w:hAnsi="Lato" w:cstheme="minorHAnsi"/>
          <w:color w:val="7F7F7F" w:themeColor="text1" w:themeTint="80"/>
          <w:sz w:val="28"/>
          <w:szCs w:val="28"/>
        </w:rPr>
        <w:t>s</w:t>
      </w:r>
      <w:r w:rsidR="00EB179B" w:rsidRPr="00864208">
        <w:rPr>
          <w:rFonts w:ascii="Lato" w:hAnsi="Lato" w:cstheme="minorHAnsi"/>
          <w:color w:val="7F7F7F" w:themeColor="text1" w:themeTint="80"/>
          <w:sz w:val="28"/>
          <w:szCs w:val="28"/>
        </w:rPr>
        <w:t xml:space="preserve"> 10 </w:t>
      </w:r>
      <w:r w:rsidRPr="00864208">
        <w:rPr>
          <w:rFonts w:ascii="Lato" w:hAnsi="Lato" w:cstheme="minorHAnsi"/>
          <w:color w:val="7F7F7F" w:themeColor="text1" w:themeTint="80"/>
          <w:sz w:val="28"/>
          <w:szCs w:val="28"/>
        </w:rPr>
        <w:t>and 15 of the Caravan Parks Act to the t</w:t>
      </w:r>
      <w:r w:rsidR="00EB179B" w:rsidRPr="00864208">
        <w:rPr>
          <w:rFonts w:ascii="Lato" w:hAnsi="Lato" w:cstheme="minorHAnsi"/>
          <w:color w:val="7F7F7F" w:themeColor="text1" w:themeTint="80"/>
          <w:sz w:val="28"/>
          <w:szCs w:val="28"/>
        </w:rPr>
        <w:t>ermination of Agreements</w:t>
      </w:r>
      <w:bookmarkEnd w:id="5"/>
    </w:p>
    <w:p w:rsidR="00965FFF" w:rsidRPr="00864208" w:rsidRDefault="00EB179B" w:rsidP="008F43AB">
      <w:pPr>
        <w:ind w:right="283"/>
        <w:jc w:val="both"/>
        <w:rPr>
          <w:rFonts w:ascii="Lato" w:hAnsi="Lato" w:cstheme="minorHAnsi"/>
        </w:rPr>
      </w:pPr>
      <w:r w:rsidRPr="00864208">
        <w:rPr>
          <w:rFonts w:ascii="Lato" w:hAnsi="Lato" w:cstheme="minorHAnsi"/>
        </w:rPr>
        <w:t>Part 10 of t</w:t>
      </w:r>
      <w:r w:rsidR="0069394B" w:rsidRPr="00864208">
        <w:rPr>
          <w:rFonts w:ascii="Lato" w:hAnsi="Lato" w:cstheme="minorHAnsi"/>
        </w:rPr>
        <w:t xml:space="preserve">he </w:t>
      </w:r>
      <w:r w:rsidR="008F43AB" w:rsidRPr="00864208">
        <w:rPr>
          <w:rFonts w:ascii="Lato" w:hAnsi="Lato" w:cstheme="minorHAnsi"/>
        </w:rPr>
        <w:t>Act</w:t>
      </w:r>
      <w:r w:rsidR="0069394B" w:rsidRPr="00864208">
        <w:rPr>
          <w:rFonts w:ascii="Lato" w:hAnsi="Lato" w:cstheme="minorHAnsi"/>
          <w:i/>
        </w:rPr>
        <w:t xml:space="preserve"> </w:t>
      </w:r>
      <w:r w:rsidRPr="00864208">
        <w:rPr>
          <w:rFonts w:ascii="Lato" w:hAnsi="Lato" w:cstheme="minorHAnsi"/>
        </w:rPr>
        <w:t>contain</w:t>
      </w:r>
      <w:r w:rsidR="008F43AB" w:rsidRPr="00864208">
        <w:rPr>
          <w:rFonts w:ascii="Lato" w:hAnsi="Lato" w:cstheme="minorHAnsi"/>
        </w:rPr>
        <w:t>s</w:t>
      </w:r>
      <w:r w:rsidR="0069394B" w:rsidRPr="00864208">
        <w:rPr>
          <w:rFonts w:ascii="Lato" w:hAnsi="Lato" w:cstheme="minorHAnsi"/>
        </w:rPr>
        <w:t xml:space="preserve"> numerous </w:t>
      </w:r>
      <w:r w:rsidR="00704E54" w:rsidRPr="00864208">
        <w:rPr>
          <w:rFonts w:ascii="Lato" w:hAnsi="Lato" w:cstheme="minorHAnsi"/>
        </w:rPr>
        <w:t>provisions</w:t>
      </w:r>
      <w:r w:rsidR="007D784F" w:rsidRPr="00864208">
        <w:rPr>
          <w:rFonts w:ascii="Lato" w:hAnsi="Lato" w:cstheme="minorHAnsi"/>
        </w:rPr>
        <w:t xml:space="preserve"> </w:t>
      </w:r>
      <w:r w:rsidR="0069394B" w:rsidRPr="00864208">
        <w:rPr>
          <w:rFonts w:ascii="Lato" w:hAnsi="Lato" w:cstheme="minorHAnsi"/>
        </w:rPr>
        <w:t xml:space="preserve">that provide for </w:t>
      </w:r>
      <w:r w:rsidR="00E973EE" w:rsidRPr="00864208">
        <w:rPr>
          <w:rFonts w:ascii="Lato" w:hAnsi="Lato" w:cstheme="minorHAnsi"/>
        </w:rPr>
        <w:t>termination of an occupancy agreement</w:t>
      </w:r>
      <w:r w:rsidR="0069394B" w:rsidRPr="00864208">
        <w:rPr>
          <w:rFonts w:ascii="Lato" w:hAnsi="Lato" w:cstheme="minorHAnsi"/>
        </w:rPr>
        <w:t xml:space="preserve">. </w:t>
      </w:r>
      <w:r w:rsidR="001F468B" w:rsidRPr="00864208">
        <w:rPr>
          <w:rFonts w:ascii="Lato" w:hAnsi="Lato" w:cstheme="minorHAnsi"/>
        </w:rPr>
        <w:t xml:space="preserve">If a breach of an occupancy agreement occurs, by either the caravan park operator or the resident, either party can give a notice of termination or apply to the Tribunal to get an order of termination. The breaches can involve numerous acts including an instance where the caravan is inhabitable to an instance of serious misconduct. </w:t>
      </w:r>
    </w:p>
    <w:p w:rsidR="00965FFF" w:rsidRPr="00864208" w:rsidRDefault="00965FFF" w:rsidP="008F43AB">
      <w:pPr>
        <w:ind w:right="283"/>
        <w:jc w:val="both"/>
        <w:rPr>
          <w:rFonts w:ascii="Lato" w:hAnsi="Lato" w:cstheme="minorHAnsi"/>
        </w:rPr>
      </w:pPr>
    </w:p>
    <w:p w:rsidR="008F43AB" w:rsidRPr="00864208" w:rsidRDefault="00965FFF" w:rsidP="008F43AB">
      <w:pPr>
        <w:ind w:right="283"/>
        <w:jc w:val="both"/>
        <w:rPr>
          <w:rFonts w:ascii="Lato" w:hAnsi="Lato" w:cstheme="minorHAnsi"/>
        </w:rPr>
      </w:pPr>
      <w:r w:rsidRPr="00864208">
        <w:rPr>
          <w:rFonts w:ascii="Lato" w:hAnsi="Lato" w:cstheme="minorHAnsi"/>
        </w:rPr>
        <w:t xml:space="preserve">The form in which a notice must take is set out in section 117. If it does not comply with this section it will have no effect. Division 5 sets out when </w:t>
      </w:r>
      <w:r w:rsidR="00232FDB" w:rsidRPr="00864208">
        <w:rPr>
          <w:rFonts w:ascii="Lato" w:hAnsi="Lato" w:cstheme="minorHAnsi"/>
        </w:rPr>
        <w:t>NTCAT</w:t>
      </w:r>
      <w:r w:rsidRPr="00864208">
        <w:rPr>
          <w:rFonts w:ascii="Lato" w:hAnsi="Lato" w:cstheme="minorHAnsi"/>
        </w:rPr>
        <w:t xml:space="preserve"> can make an order of termination.</w:t>
      </w:r>
      <w:r w:rsidR="0015039C" w:rsidRPr="00864208">
        <w:rPr>
          <w:rFonts w:ascii="Lato" w:hAnsi="Lato" w:cstheme="minorHAnsi"/>
        </w:rPr>
        <w:t xml:space="preserve"> The caravan park operator or resident can make an application to the Tribunal that outlines the circumstances in which an order of termination is sought. </w:t>
      </w:r>
      <w:r w:rsidR="001F468B" w:rsidRPr="00864208">
        <w:rPr>
          <w:rFonts w:ascii="Lato" w:hAnsi="Lato" w:cstheme="minorHAnsi"/>
        </w:rPr>
        <w:t>The processes for terminating an agreement under these provisions are effectively straight forward and operational for parties to which they apply.</w:t>
      </w:r>
    </w:p>
    <w:p w:rsidR="008F43AB" w:rsidRPr="00864208" w:rsidRDefault="008F43AB" w:rsidP="008F43AB">
      <w:pPr>
        <w:ind w:right="283"/>
        <w:jc w:val="both"/>
        <w:rPr>
          <w:rFonts w:ascii="Lato" w:hAnsi="Lato" w:cstheme="minorHAnsi"/>
        </w:rPr>
      </w:pPr>
    </w:p>
    <w:p w:rsidR="002540CC" w:rsidRPr="00864208" w:rsidRDefault="002540CC" w:rsidP="002540CC">
      <w:pPr>
        <w:ind w:right="283"/>
        <w:jc w:val="both"/>
        <w:rPr>
          <w:rFonts w:ascii="Lato" w:hAnsi="Lato" w:cstheme="minorHAnsi"/>
        </w:rPr>
      </w:pPr>
      <w:r w:rsidRPr="00864208">
        <w:rPr>
          <w:rFonts w:ascii="Lato" w:hAnsi="Lato" w:cstheme="minorHAnsi"/>
        </w:rPr>
        <w:t xml:space="preserve">If </w:t>
      </w:r>
      <w:r w:rsidR="00232FDB" w:rsidRPr="00864208">
        <w:rPr>
          <w:rFonts w:ascii="Lato" w:hAnsi="Lato" w:cstheme="minorHAnsi"/>
        </w:rPr>
        <w:t>P</w:t>
      </w:r>
      <w:r w:rsidRPr="00864208">
        <w:rPr>
          <w:rFonts w:ascii="Lato" w:hAnsi="Lato" w:cstheme="minorHAnsi"/>
        </w:rPr>
        <w:t>art 10 were to apply to caravan parks</w:t>
      </w:r>
      <w:r w:rsidR="00E973EE" w:rsidRPr="00864208">
        <w:rPr>
          <w:rFonts w:ascii="Lato" w:hAnsi="Lato" w:cstheme="minorHAnsi"/>
        </w:rPr>
        <w:t xml:space="preserve"> excluded under section 10(3) of the Act</w:t>
      </w:r>
      <w:r w:rsidRPr="00864208">
        <w:rPr>
          <w:rFonts w:ascii="Lato" w:hAnsi="Lato" w:cstheme="minorHAnsi"/>
        </w:rPr>
        <w:t xml:space="preserve"> there would be a much more </w:t>
      </w:r>
      <w:r w:rsidR="00E973EE" w:rsidRPr="00864208">
        <w:rPr>
          <w:rFonts w:ascii="Lato" w:hAnsi="Lato" w:cstheme="minorHAnsi"/>
        </w:rPr>
        <w:t>structured legislative</w:t>
      </w:r>
      <w:r w:rsidRPr="00864208">
        <w:rPr>
          <w:rFonts w:ascii="Lato" w:hAnsi="Lato" w:cstheme="minorHAnsi"/>
        </w:rPr>
        <w:t xml:space="preserve"> process </w:t>
      </w:r>
      <w:r w:rsidR="00F3230C" w:rsidRPr="00864208">
        <w:rPr>
          <w:rFonts w:ascii="Lato" w:hAnsi="Lato" w:cstheme="minorHAnsi"/>
        </w:rPr>
        <w:t>for caravan park operators to evict residents</w:t>
      </w:r>
      <w:r w:rsidR="008F43AB" w:rsidRPr="00864208">
        <w:rPr>
          <w:rFonts w:ascii="Lato" w:hAnsi="Lato" w:cstheme="minorHAnsi"/>
        </w:rPr>
        <w:t xml:space="preserve"> for breach of an agreement</w:t>
      </w:r>
      <w:r w:rsidR="00F3230C" w:rsidRPr="00864208">
        <w:rPr>
          <w:rFonts w:ascii="Lato" w:hAnsi="Lato" w:cstheme="minorHAnsi"/>
        </w:rPr>
        <w:t xml:space="preserve">. </w:t>
      </w:r>
      <w:r w:rsidRPr="00864208">
        <w:rPr>
          <w:rFonts w:ascii="Lato" w:hAnsi="Lato" w:cstheme="minorHAnsi"/>
        </w:rPr>
        <w:t xml:space="preserve"> </w:t>
      </w:r>
    </w:p>
    <w:p w:rsidR="00DF7CCA" w:rsidRPr="00864208" w:rsidRDefault="00DF7CCA" w:rsidP="00DF7CCA">
      <w:pPr>
        <w:jc w:val="both"/>
        <w:rPr>
          <w:rFonts w:ascii="Lato" w:hAnsi="Lato" w:cstheme="minorHAnsi"/>
        </w:rPr>
      </w:pPr>
    </w:p>
    <w:p w:rsidR="00DF7CCA" w:rsidRPr="00864208" w:rsidRDefault="00DF7CCA" w:rsidP="00DF7CCA">
      <w:pPr>
        <w:jc w:val="both"/>
        <w:rPr>
          <w:rFonts w:ascii="Lato" w:hAnsi="Lato" w:cstheme="minorHAnsi"/>
        </w:rPr>
      </w:pPr>
      <w:r w:rsidRPr="00864208">
        <w:rPr>
          <w:rFonts w:ascii="Lato" w:hAnsi="Lato" w:cstheme="minorHAnsi"/>
        </w:rPr>
        <w:t>Section 108 of the Act specifically deals with a resident’s failure to pay rent. The resident falls within this section if rent has been in arrears for not less than three days. The caravan park operator can issue the resident with a notice outlining the breach and asking the resident to remedy the breach. This notice can also outline the caravan park operator’s intention to apply to the Tribunal for an order of termination if they do not remedy the breach.</w:t>
      </w:r>
    </w:p>
    <w:p w:rsidR="00DF7CCA" w:rsidRPr="00864208" w:rsidRDefault="00DF7CCA" w:rsidP="00DF7CCA">
      <w:pPr>
        <w:jc w:val="both"/>
        <w:rPr>
          <w:rFonts w:ascii="Lato" w:hAnsi="Lato" w:cstheme="minorHAnsi"/>
        </w:rPr>
      </w:pPr>
    </w:p>
    <w:p w:rsidR="00DF7CCA" w:rsidRPr="00864208" w:rsidRDefault="00DF7CCA" w:rsidP="00DF7CCA">
      <w:pPr>
        <w:jc w:val="both"/>
        <w:rPr>
          <w:rFonts w:ascii="Lato" w:hAnsi="Lato" w:cstheme="minorHAnsi"/>
        </w:rPr>
      </w:pPr>
      <w:r w:rsidRPr="00864208">
        <w:rPr>
          <w:rFonts w:ascii="Lato" w:hAnsi="Lato" w:cstheme="minorHAnsi"/>
        </w:rPr>
        <w:t>If the resident does not remedy the breach, the caravan park operator can apply under section 115 of the Act to the Tribunal to get an order of termination. Under this provision the Tribunal has the power to terminate the occupancy as long as notice has been given to the resident and the resident has failed to remedy the breach.</w:t>
      </w:r>
    </w:p>
    <w:p w:rsidR="00DF7CCA" w:rsidRPr="00864208" w:rsidRDefault="00DF7CCA" w:rsidP="00DF7CCA">
      <w:pPr>
        <w:jc w:val="both"/>
        <w:rPr>
          <w:rFonts w:ascii="Lato" w:hAnsi="Lato" w:cstheme="minorHAnsi"/>
        </w:rPr>
      </w:pPr>
    </w:p>
    <w:p w:rsidR="000426EA" w:rsidRPr="00864208" w:rsidRDefault="00DF7CCA" w:rsidP="00DF7CCA">
      <w:pPr>
        <w:ind w:right="283"/>
        <w:jc w:val="both"/>
        <w:rPr>
          <w:rFonts w:ascii="Lato" w:hAnsi="Lato" w:cstheme="minorHAnsi"/>
        </w:rPr>
      </w:pPr>
      <w:r w:rsidRPr="00864208">
        <w:rPr>
          <w:rFonts w:ascii="Lato" w:hAnsi="Lato" w:cstheme="minorHAnsi"/>
        </w:rPr>
        <w:t>This section is contained within Part 10 and therefore does not apply to caravan parks advertised as tourist and holiday accommodation.</w:t>
      </w:r>
    </w:p>
    <w:p w:rsidR="00DF7CCA" w:rsidRPr="00864208" w:rsidRDefault="00DF7CCA" w:rsidP="002540CC">
      <w:pPr>
        <w:ind w:right="283"/>
        <w:jc w:val="both"/>
        <w:rPr>
          <w:rFonts w:ascii="Lato" w:hAnsi="Lato" w:cstheme="minorHAnsi"/>
        </w:rPr>
      </w:pPr>
    </w:p>
    <w:p w:rsidR="00A26983" w:rsidRPr="00864208" w:rsidRDefault="000426EA" w:rsidP="002540CC">
      <w:pPr>
        <w:ind w:right="283"/>
        <w:jc w:val="both"/>
        <w:rPr>
          <w:rFonts w:ascii="Lato" w:hAnsi="Lato" w:cstheme="minorHAnsi"/>
        </w:rPr>
      </w:pPr>
      <w:r w:rsidRPr="00864208">
        <w:rPr>
          <w:rFonts w:ascii="Lato" w:hAnsi="Lato" w:cstheme="minorHAnsi"/>
        </w:rPr>
        <w:t xml:space="preserve">Part 15 provides that </w:t>
      </w:r>
      <w:r w:rsidR="00016715" w:rsidRPr="00864208">
        <w:rPr>
          <w:rFonts w:ascii="Lato" w:hAnsi="Lato" w:cstheme="minorHAnsi"/>
        </w:rPr>
        <w:t xml:space="preserve">a person affected by an order of the Commissioner made under sections 141 and 145 may apply to the Tribunal for a review of the decision.  </w:t>
      </w:r>
      <w:r w:rsidR="00A26983" w:rsidRPr="00864208">
        <w:rPr>
          <w:rFonts w:ascii="Lato" w:hAnsi="Lato" w:cstheme="minorHAnsi"/>
        </w:rPr>
        <w:t xml:space="preserve"> Section 141 deals with park rules that are considered unreasonable and section 145 deals with options after giving notice about relocation.</w:t>
      </w:r>
      <w:r w:rsidR="00313727" w:rsidRPr="00864208">
        <w:rPr>
          <w:rFonts w:ascii="Lato" w:hAnsi="Lato" w:cstheme="minorHAnsi"/>
        </w:rPr>
        <w:t xml:space="preserve"> This Part currently does not apply to tourist accommodation caravan parks.</w:t>
      </w:r>
    </w:p>
    <w:p w:rsidR="00016715" w:rsidRPr="00864208" w:rsidRDefault="00016715" w:rsidP="002540CC">
      <w:pPr>
        <w:ind w:right="283"/>
        <w:jc w:val="both"/>
        <w:rPr>
          <w:rFonts w:ascii="Lato" w:hAnsi="Lato" w:cstheme="minorHAnsi"/>
        </w:rPr>
      </w:pPr>
    </w:p>
    <w:p w:rsidR="000426EA" w:rsidRPr="00864208" w:rsidRDefault="000426EA" w:rsidP="003E0675">
      <w:pPr>
        <w:jc w:val="both"/>
        <w:rPr>
          <w:rFonts w:ascii="Lato" w:hAnsi="Lato" w:cstheme="minorHAnsi"/>
        </w:rPr>
      </w:pPr>
    </w:p>
    <w:p w:rsidR="000426EA" w:rsidRPr="00864208" w:rsidRDefault="000426EA" w:rsidP="002540CC">
      <w:pPr>
        <w:ind w:right="283"/>
        <w:jc w:val="both"/>
        <w:rPr>
          <w:rFonts w:ascii="Lato" w:hAnsi="Lato" w:cstheme="minorHAnsi"/>
        </w:rPr>
      </w:pPr>
      <w:r w:rsidRPr="00864208">
        <w:rPr>
          <w:rFonts w:ascii="Lato" w:hAnsi="Lato" w:cstheme="minorHAnsi"/>
        </w:rPr>
        <w:lastRenderedPageBreak/>
        <w:t xml:space="preserve">The fundamental problem in applying Parts 10 and 15 is that they rely, at least in part, on </w:t>
      </w:r>
      <w:r w:rsidR="00D66AC9" w:rsidRPr="00864208">
        <w:rPr>
          <w:rFonts w:ascii="Lato" w:hAnsi="Lato" w:cstheme="minorHAnsi"/>
        </w:rPr>
        <w:t>obligations</w:t>
      </w:r>
      <w:r w:rsidRPr="00864208">
        <w:rPr>
          <w:rFonts w:ascii="Lato" w:hAnsi="Lato" w:cstheme="minorHAnsi"/>
        </w:rPr>
        <w:t xml:space="preserve"> and requirements deemed to apply by the Act.  These </w:t>
      </w:r>
      <w:r w:rsidR="00D66AC9" w:rsidRPr="00864208">
        <w:rPr>
          <w:rFonts w:ascii="Lato" w:hAnsi="Lato" w:cstheme="minorHAnsi"/>
        </w:rPr>
        <w:t>obligations</w:t>
      </w:r>
      <w:r w:rsidRPr="00864208">
        <w:rPr>
          <w:rFonts w:ascii="Lato" w:hAnsi="Lato" w:cstheme="minorHAnsi"/>
        </w:rPr>
        <w:t xml:space="preserve"> and requirements do not apply to tourist </w:t>
      </w:r>
      <w:r w:rsidR="00D66AC9" w:rsidRPr="00864208">
        <w:rPr>
          <w:rFonts w:ascii="Lato" w:hAnsi="Lato" w:cstheme="minorHAnsi"/>
        </w:rPr>
        <w:t>accommodation</w:t>
      </w:r>
      <w:r w:rsidRPr="00864208">
        <w:rPr>
          <w:rFonts w:ascii="Lato" w:hAnsi="Lato" w:cstheme="minorHAnsi"/>
        </w:rPr>
        <w:t xml:space="preserve"> caravan parks</w:t>
      </w:r>
      <w:r w:rsidR="00016715" w:rsidRPr="00864208">
        <w:rPr>
          <w:rFonts w:ascii="Lato" w:hAnsi="Lato" w:cstheme="minorHAnsi"/>
        </w:rPr>
        <w:t>.</w:t>
      </w:r>
    </w:p>
    <w:p w:rsidR="007D784F" w:rsidRPr="00864208" w:rsidRDefault="007D784F" w:rsidP="002540CC">
      <w:pPr>
        <w:ind w:right="283"/>
        <w:jc w:val="both"/>
        <w:rPr>
          <w:rFonts w:ascii="Lato" w:hAnsi="Lato" w:cstheme="minorHAnsi"/>
        </w:rPr>
      </w:pPr>
    </w:p>
    <w:p w:rsidR="007D784F" w:rsidRPr="00864208" w:rsidRDefault="007D784F" w:rsidP="002540CC">
      <w:pPr>
        <w:ind w:right="283"/>
        <w:jc w:val="both"/>
        <w:rPr>
          <w:rFonts w:ascii="Lato" w:hAnsi="Lato" w:cstheme="minorHAnsi"/>
        </w:rPr>
      </w:pPr>
      <w:r w:rsidRPr="00864208">
        <w:rPr>
          <w:rFonts w:ascii="Lato" w:hAnsi="Lato" w:cstheme="minorHAnsi"/>
        </w:rPr>
        <w:t xml:space="preserve">The policy intent behind the Act not applying to tourist </w:t>
      </w:r>
      <w:r w:rsidR="00704E54" w:rsidRPr="00864208">
        <w:rPr>
          <w:rFonts w:ascii="Lato" w:hAnsi="Lato" w:cstheme="minorHAnsi"/>
        </w:rPr>
        <w:t>accommodation</w:t>
      </w:r>
      <w:r w:rsidRPr="00864208">
        <w:rPr>
          <w:rFonts w:ascii="Lato" w:hAnsi="Lato" w:cstheme="minorHAnsi"/>
        </w:rPr>
        <w:t xml:space="preserve"> was that there is no practical justification in applying all of the </w:t>
      </w:r>
      <w:r w:rsidR="00704E54" w:rsidRPr="00864208">
        <w:rPr>
          <w:rFonts w:ascii="Lato" w:hAnsi="Lato" w:cstheme="minorHAnsi"/>
        </w:rPr>
        <w:t>statutory</w:t>
      </w:r>
      <w:r w:rsidRPr="00864208">
        <w:rPr>
          <w:rFonts w:ascii="Lato" w:hAnsi="Lato" w:cstheme="minorHAnsi"/>
        </w:rPr>
        <w:t xml:space="preserve"> rights and obligations to caravan parks.  The Act is structured so that there is a clear line between the parks/residences whose agreements operate as if the Act formed part of the agreement and those that operate outside of the Act.  It is not practically possible to amend the Act so as to say that the Act’s </w:t>
      </w:r>
      <w:r w:rsidR="00704E54" w:rsidRPr="00864208">
        <w:rPr>
          <w:rFonts w:ascii="Lato" w:hAnsi="Lato" w:cstheme="minorHAnsi"/>
        </w:rPr>
        <w:t>provisions</w:t>
      </w:r>
      <w:r w:rsidRPr="00864208">
        <w:rPr>
          <w:rFonts w:ascii="Lato" w:hAnsi="Lato" w:cstheme="minorHAnsi"/>
        </w:rPr>
        <w:t xml:space="preserve"> regarding the right to terminate and/or resits termination apply to tourist parks. </w:t>
      </w:r>
    </w:p>
    <w:p w:rsidR="00F3230C" w:rsidRPr="00864208" w:rsidRDefault="00F3230C" w:rsidP="002540CC">
      <w:pPr>
        <w:ind w:right="283"/>
        <w:jc w:val="both"/>
        <w:rPr>
          <w:rFonts w:ascii="Lato" w:hAnsi="Lato" w:cstheme="minorHAnsi"/>
        </w:rPr>
      </w:pPr>
    </w:p>
    <w:p w:rsidR="0069394B" w:rsidRPr="00864208" w:rsidRDefault="00130B9A" w:rsidP="00864208">
      <w:pPr>
        <w:pStyle w:val="Heading2"/>
        <w:spacing w:after="120"/>
        <w:ind w:hanging="718"/>
        <w:rPr>
          <w:rFonts w:ascii="Lato" w:hAnsi="Lato" w:cstheme="minorHAnsi"/>
          <w:color w:val="7F7F7F" w:themeColor="text1" w:themeTint="80"/>
          <w:sz w:val="28"/>
          <w:szCs w:val="28"/>
        </w:rPr>
      </w:pPr>
      <w:bookmarkStart w:id="6" w:name="_Toc448153193"/>
      <w:r w:rsidRPr="006C32C4">
        <w:rPr>
          <w:rFonts w:ascii="Lato" w:hAnsi="Lato" w:cstheme="minorHAnsi"/>
          <w:color w:val="7F7F7F" w:themeColor="text1" w:themeTint="80"/>
          <w:sz w:val="28"/>
          <w:szCs w:val="28"/>
        </w:rPr>
        <w:t>Amend Part 15 so that it gives NTCAT the power to deal with evictions/disputes in general</w:t>
      </w:r>
      <w:bookmarkStart w:id="7" w:name="_Toc448152979"/>
      <w:bookmarkStart w:id="8" w:name="_Toc448153194"/>
      <w:bookmarkEnd w:id="6"/>
      <w:bookmarkEnd w:id="7"/>
      <w:bookmarkEnd w:id="8"/>
    </w:p>
    <w:p w:rsidR="00965FFF" w:rsidRPr="00864208" w:rsidRDefault="00A26983" w:rsidP="00666B8C">
      <w:pPr>
        <w:jc w:val="both"/>
        <w:rPr>
          <w:rFonts w:ascii="Lato" w:hAnsi="Lato" w:cstheme="minorHAnsi"/>
        </w:rPr>
      </w:pPr>
      <w:r w:rsidRPr="00864208">
        <w:rPr>
          <w:rFonts w:ascii="Lato" w:hAnsi="Lato" w:cstheme="minorHAnsi"/>
        </w:rPr>
        <w:t xml:space="preserve">Part 15 could be amended to allow NTCAT to deal with evictions and disputes in general. This would extend its current power beyond application to just sections 141 and 145. This would ensure that when </w:t>
      </w:r>
      <w:r w:rsidR="00313727" w:rsidRPr="00864208">
        <w:rPr>
          <w:rFonts w:ascii="Lato" w:hAnsi="Lato" w:cstheme="minorHAnsi"/>
        </w:rPr>
        <w:t>any disputes</w:t>
      </w:r>
      <w:r w:rsidRPr="00864208">
        <w:rPr>
          <w:rFonts w:ascii="Lato" w:hAnsi="Lato" w:cstheme="minorHAnsi"/>
        </w:rPr>
        <w:t xml:space="preserve"> arise between a caravan park operator and resident</w:t>
      </w:r>
      <w:r w:rsidR="009B18DF" w:rsidRPr="00864208">
        <w:rPr>
          <w:rFonts w:ascii="Lato" w:hAnsi="Lato" w:cstheme="minorHAnsi"/>
        </w:rPr>
        <w:t>s</w:t>
      </w:r>
      <w:r w:rsidRPr="00864208">
        <w:rPr>
          <w:rFonts w:ascii="Lato" w:hAnsi="Lato" w:cstheme="minorHAnsi"/>
        </w:rPr>
        <w:t>,</w:t>
      </w:r>
      <w:r w:rsidR="00313727" w:rsidRPr="00864208">
        <w:rPr>
          <w:rFonts w:ascii="Lato" w:hAnsi="Lato" w:cstheme="minorHAnsi"/>
        </w:rPr>
        <w:t xml:space="preserve"> which both are and are</w:t>
      </w:r>
      <w:r w:rsidRPr="00864208">
        <w:rPr>
          <w:rFonts w:ascii="Lato" w:hAnsi="Lato" w:cstheme="minorHAnsi"/>
        </w:rPr>
        <w:t xml:space="preserve"> not captured by the current Act, </w:t>
      </w:r>
      <w:r w:rsidR="00313727" w:rsidRPr="00864208">
        <w:rPr>
          <w:rFonts w:ascii="Lato" w:hAnsi="Lato" w:cstheme="minorHAnsi"/>
        </w:rPr>
        <w:t>can have the dispute</w:t>
      </w:r>
      <w:r w:rsidRPr="00864208">
        <w:rPr>
          <w:rFonts w:ascii="Lato" w:hAnsi="Lato" w:cstheme="minorHAnsi"/>
        </w:rPr>
        <w:t xml:space="preserve"> heard by NTCAT.</w:t>
      </w:r>
      <w:r w:rsidR="007D784F" w:rsidRPr="00864208">
        <w:rPr>
          <w:rFonts w:ascii="Lato" w:hAnsi="Lato" w:cstheme="minorHAnsi"/>
        </w:rPr>
        <w:t xml:space="preserve">  The dispute would be based around the rights and obligations of the parties as determined in accordance with the agreement between them, common law </w:t>
      </w:r>
      <w:r w:rsidR="00704E54" w:rsidRPr="00864208">
        <w:rPr>
          <w:rFonts w:ascii="Lato" w:hAnsi="Lato" w:cstheme="minorHAnsi"/>
        </w:rPr>
        <w:t>principles</w:t>
      </w:r>
      <w:r w:rsidR="007D784F" w:rsidRPr="00864208">
        <w:rPr>
          <w:rFonts w:ascii="Lato" w:hAnsi="Lato" w:cstheme="minorHAnsi"/>
        </w:rPr>
        <w:t xml:space="preserve"> and statutory </w:t>
      </w:r>
      <w:r w:rsidR="00704E54" w:rsidRPr="00864208">
        <w:rPr>
          <w:rFonts w:ascii="Lato" w:hAnsi="Lato" w:cstheme="minorHAnsi"/>
        </w:rPr>
        <w:t>principles</w:t>
      </w:r>
      <w:r w:rsidR="007D784F" w:rsidRPr="00864208">
        <w:rPr>
          <w:rFonts w:ascii="Lato" w:hAnsi="Lato" w:cstheme="minorHAnsi"/>
        </w:rPr>
        <w:t xml:space="preserve"> of a general nature (eg possible rights and </w:t>
      </w:r>
      <w:r w:rsidR="00704E54" w:rsidRPr="00864208">
        <w:rPr>
          <w:rFonts w:ascii="Lato" w:hAnsi="Lato" w:cstheme="minorHAnsi"/>
        </w:rPr>
        <w:t>obligations</w:t>
      </w:r>
      <w:r w:rsidR="007D784F" w:rsidRPr="00864208">
        <w:rPr>
          <w:rFonts w:ascii="Lato" w:hAnsi="Lato" w:cstheme="minorHAnsi"/>
        </w:rPr>
        <w:t xml:space="preserve"> under the </w:t>
      </w:r>
      <w:r w:rsidR="00704E54" w:rsidRPr="00864208">
        <w:rPr>
          <w:rFonts w:ascii="Lato" w:hAnsi="Lato" w:cstheme="minorHAnsi"/>
        </w:rPr>
        <w:t>Australian</w:t>
      </w:r>
      <w:r w:rsidR="007D784F" w:rsidRPr="00864208">
        <w:rPr>
          <w:rFonts w:ascii="Lato" w:hAnsi="Lato" w:cstheme="minorHAnsi"/>
        </w:rPr>
        <w:t xml:space="preserve"> Consumer Law).</w:t>
      </w:r>
    </w:p>
    <w:p w:rsidR="00D66AC9" w:rsidRPr="00864208" w:rsidRDefault="00D66AC9" w:rsidP="00D66AC9">
      <w:pPr>
        <w:ind w:right="283"/>
        <w:jc w:val="both"/>
        <w:rPr>
          <w:rFonts w:ascii="Lato" w:hAnsi="Lato" w:cstheme="minorHAnsi"/>
        </w:rPr>
      </w:pPr>
    </w:p>
    <w:p w:rsidR="00D66AC9" w:rsidRPr="00864208" w:rsidRDefault="00D66AC9" w:rsidP="00864208">
      <w:pPr>
        <w:pStyle w:val="Heading2"/>
        <w:spacing w:after="120"/>
        <w:ind w:hanging="718"/>
        <w:rPr>
          <w:rFonts w:ascii="Lato" w:hAnsi="Lato" w:cstheme="minorHAnsi"/>
          <w:color w:val="7F7F7F" w:themeColor="text1" w:themeTint="80"/>
          <w:sz w:val="28"/>
          <w:szCs w:val="28"/>
        </w:rPr>
      </w:pPr>
      <w:bookmarkStart w:id="9" w:name="_Toc448153195"/>
      <w:r w:rsidRPr="00864208">
        <w:rPr>
          <w:rFonts w:ascii="Lato" w:hAnsi="Lato" w:cstheme="minorHAnsi"/>
          <w:color w:val="7F7F7F" w:themeColor="text1" w:themeTint="80"/>
          <w:sz w:val="28"/>
          <w:szCs w:val="28"/>
        </w:rPr>
        <w:t>Amend the small claims legislation</w:t>
      </w:r>
      <w:bookmarkEnd w:id="9"/>
    </w:p>
    <w:p w:rsidR="003B4F56" w:rsidRPr="00864208" w:rsidRDefault="00E2448E" w:rsidP="00666B8C">
      <w:pPr>
        <w:jc w:val="both"/>
        <w:rPr>
          <w:rFonts w:ascii="Lato" w:hAnsi="Lato" w:cstheme="minorHAnsi"/>
          <w:i/>
        </w:rPr>
      </w:pPr>
      <w:r w:rsidRPr="00864208">
        <w:rPr>
          <w:rFonts w:ascii="Lato" w:hAnsi="Lato" w:cstheme="minorHAnsi"/>
        </w:rPr>
        <w:t>From 1 May 201</w:t>
      </w:r>
      <w:r w:rsidR="003B4F56" w:rsidRPr="00864208">
        <w:rPr>
          <w:rFonts w:ascii="Lato" w:hAnsi="Lato" w:cstheme="minorHAnsi"/>
        </w:rPr>
        <w:t>6</w:t>
      </w:r>
      <w:r w:rsidRPr="00864208">
        <w:rPr>
          <w:rFonts w:ascii="Lato" w:hAnsi="Lato" w:cstheme="minorHAnsi"/>
        </w:rPr>
        <w:t xml:space="preserve"> the new small claims jurisdiction will be operational. </w:t>
      </w:r>
      <w:r w:rsidR="009B18DF" w:rsidRPr="00864208">
        <w:rPr>
          <w:rFonts w:ascii="Lato" w:hAnsi="Lato" w:cstheme="minorHAnsi"/>
        </w:rPr>
        <w:t xml:space="preserve">Small claims will now be dealt with by NTCAT with an increase in jurisdictional limit to $25,000. </w:t>
      </w:r>
      <w:r w:rsidR="003B4F56" w:rsidRPr="00864208">
        <w:rPr>
          <w:rFonts w:ascii="Lato" w:hAnsi="Lato" w:cstheme="minorHAnsi"/>
        </w:rPr>
        <w:t xml:space="preserve">The </w:t>
      </w:r>
      <w:r w:rsidR="00704E54" w:rsidRPr="00864208">
        <w:rPr>
          <w:rFonts w:ascii="Lato" w:hAnsi="Lato" w:cstheme="minorHAnsi"/>
        </w:rPr>
        <w:t>provisions</w:t>
      </w:r>
      <w:r w:rsidR="003B4F56" w:rsidRPr="00864208">
        <w:rPr>
          <w:rFonts w:ascii="Lato" w:hAnsi="Lato" w:cstheme="minorHAnsi"/>
        </w:rPr>
        <w:t xml:space="preserve"> of the </w:t>
      </w:r>
      <w:r w:rsidR="003B4F56" w:rsidRPr="00864208">
        <w:rPr>
          <w:rFonts w:ascii="Lato" w:hAnsi="Lato" w:cstheme="minorHAnsi"/>
          <w:i/>
        </w:rPr>
        <w:t xml:space="preserve">Small </w:t>
      </w:r>
      <w:r w:rsidR="00704E54" w:rsidRPr="00864208">
        <w:rPr>
          <w:rFonts w:ascii="Lato" w:hAnsi="Lato" w:cstheme="minorHAnsi"/>
          <w:i/>
        </w:rPr>
        <w:t>Claims</w:t>
      </w:r>
      <w:r w:rsidR="003B4F56" w:rsidRPr="00864208">
        <w:rPr>
          <w:rFonts w:ascii="Lato" w:hAnsi="Lato" w:cstheme="minorHAnsi"/>
          <w:i/>
        </w:rPr>
        <w:t xml:space="preserve"> Act</w:t>
      </w:r>
      <w:r w:rsidR="003B4F56" w:rsidRPr="00864208">
        <w:rPr>
          <w:rFonts w:ascii="Lato" w:hAnsi="Lato" w:cstheme="minorHAnsi"/>
        </w:rPr>
        <w:t xml:space="preserve"> could be amended to give NTCAT jurisdiction to deal with tenancy </w:t>
      </w:r>
      <w:r w:rsidR="00704E54" w:rsidRPr="00864208">
        <w:rPr>
          <w:rFonts w:ascii="Lato" w:hAnsi="Lato" w:cstheme="minorHAnsi"/>
        </w:rPr>
        <w:t>disputes</w:t>
      </w:r>
      <w:r w:rsidR="003B4F56" w:rsidRPr="00864208">
        <w:rPr>
          <w:rFonts w:ascii="Lato" w:hAnsi="Lato" w:cstheme="minorHAnsi"/>
        </w:rPr>
        <w:t xml:space="preserve"> of any kind that are not otherwise covered by the Act or the </w:t>
      </w:r>
      <w:r w:rsidR="003B4F56" w:rsidRPr="00864208">
        <w:rPr>
          <w:rFonts w:ascii="Lato" w:hAnsi="Lato" w:cstheme="minorHAnsi"/>
          <w:i/>
        </w:rPr>
        <w:t xml:space="preserve">Residential Tenancies Act.  </w:t>
      </w:r>
    </w:p>
    <w:p w:rsidR="00016715" w:rsidRPr="00864208" w:rsidRDefault="003B4F56" w:rsidP="00864208">
      <w:pPr>
        <w:pStyle w:val="Heading2"/>
        <w:spacing w:after="120"/>
        <w:ind w:hanging="718"/>
        <w:rPr>
          <w:rFonts w:ascii="Lato" w:hAnsi="Lato" w:cstheme="minorHAnsi"/>
          <w:color w:val="7F7F7F" w:themeColor="text1" w:themeTint="80"/>
          <w:sz w:val="28"/>
          <w:szCs w:val="28"/>
        </w:rPr>
      </w:pPr>
      <w:bookmarkStart w:id="10" w:name="_Toc448153196"/>
      <w:r w:rsidRPr="00864208">
        <w:rPr>
          <w:rFonts w:ascii="Lato" w:hAnsi="Lato" w:cstheme="minorHAnsi"/>
          <w:color w:val="7F7F7F" w:themeColor="text1" w:themeTint="80"/>
          <w:sz w:val="28"/>
          <w:szCs w:val="28"/>
        </w:rPr>
        <w:t>Make rules under the Local Court Act</w:t>
      </w:r>
      <w:bookmarkEnd w:id="10"/>
    </w:p>
    <w:p w:rsidR="003B4F56" w:rsidRPr="00864208" w:rsidRDefault="003B4F56" w:rsidP="00666B8C">
      <w:pPr>
        <w:jc w:val="both"/>
        <w:rPr>
          <w:rFonts w:ascii="Lato" w:hAnsi="Lato" w:cstheme="minorHAnsi"/>
        </w:rPr>
      </w:pPr>
      <w:r w:rsidRPr="00864208">
        <w:rPr>
          <w:rFonts w:ascii="Lato" w:hAnsi="Lato" w:cstheme="minorHAnsi"/>
        </w:rPr>
        <w:t xml:space="preserve">Both the current </w:t>
      </w:r>
      <w:r w:rsidRPr="00864208">
        <w:rPr>
          <w:rFonts w:ascii="Lato" w:hAnsi="Lato" w:cstheme="minorHAnsi"/>
          <w:i/>
        </w:rPr>
        <w:t>Local Court Act</w:t>
      </w:r>
      <w:r w:rsidRPr="00864208">
        <w:rPr>
          <w:rFonts w:ascii="Lato" w:hAnsi="Lato" w:cstheme="minorHAnsi"/>
        </w:rPr>
        <w:t xml:space="preserve"> and the </w:t>
      </w:r>
      <w:r w:rsidRPr="00864208">
        <w:rPr>
          <w:rFonts w:ascii="Lato" w:hAnsi="Lato" w:cstheme="minorHAnsi"/>
          <w:i/>
        </w:rPr>
        <w:t>Local Court Act 2015</w:t>
      </w:r>
      <w:r w:rsidRPr="00864208">
        <w:rPr>
          <w:rFonts w:ascii="Lato" w:hAnsi="Lato" w:cstheme="minorHAnsi"/>
        </w:rPr>
        <w:t xml:space="preserve"> appear to give the Local Court jurisdiction to deal with the repossession of land.  There are, however, no rules of court that </w:t>
      </w:r>
      <w:r w:rsidR="00704E54" w:rsidRPr="00864208">
        <w:rPr>
          <w:rFonts w:ascii="Lato" w:hAnsi="Lato" w:cstheme="minorHAnsi"/>
        </w:rPr>
        <w:t>spell</w:t>
      </w:r>
      <w:r w:rsidRPr="00864208">
        <w:rPr>
          <w:rFonts w:ascii="Lato" w:hAnsi="Lato" w:cstheme="minorHAnsi"/>
        </w:rPr>
        <w:t xml:space="preserve"> out the process to be followed for an eviction.  The current rules are </w:t>
      </w:r>
      <w:r w:rsidR="00704E54" w:rsidRPr="00864208">
        <w:rPr>
          <w:rFonts w:ascii="Lato" w:hAnsi="Lato" w:cstheme="minorHAnsi"/>
        </w:rPr>
        <w:t>limited</w:t>
      </w:r>
      <w:r w:rsidRPr="00864208">
        <w:rPr>
          <w:rFonts w:ascii="Lato" w:hAnsi="Lato" w:cstheme="minorHAnsi"/>
        </w:rPr>
        <w:t xml:space="preserve"> to repossession of land where the person in possession has no right to be there in the </w:t>
      </w:r>
      <w:r w:rsidR="00704E54" w:rsidRPr="00864208">
        <w:rPr>
          <w:rFonts w:ascii="Lato" w:hAnsi="Lato" w:cstheme="minorHAnsi"/>
        </w:rPr>
        <w:t>first</w:t>
      </w:r>
      <w:r w:rsidRPr="00864208">
        <w:rPr>
          <w:rFonts w:ascii="Lato" w:hAnsi="Lato" w:cstheme="minorHAnsi"/>
        </w:rPr>
        <w:t xml:space="preserve"> place.</w:t>
      </w:r>
    </w:p>
    <w:p w:rsidR="003B4F56" w:rsidRPr="00864208" w:rsidRDefault="003B4F56" w:rsidP="00666B8C">
      <w:pPr>
        <w:jc w:val="both"/>
        <w:rPr>
          <w:rFonts w:ascii="Lato" w:hAnsi="Lato" w:cstheme="minorHAnsi"/>
        </w:rPr>
      </w:pPr>
    </w:p>
    <w:p w:rsidR="003B4F56" w:rsidRPr="00864208" w:rsidRDefault="00704E54" w:rsidP="00666B8C">
      <w:pPr>
        <w:jc w:val="both"/>
        <w:rPr>
          <w:rFonts w:ascii="Lato" w:hAnsi="Lato" w:cstheme="minorHAnsi"/>
        </w:rPr>
      </w:pPr>
      <w:r w:rsidRPr="00864208">
        <w:rPr>
          <w:rFonts w:ascii="Lato" w:hAnsi="Lato" w:cstheme="minorHAnsi"/>
        </w:rPr>
        <w:t xml:space="preserve">Accordingly taking action under the Local Court Act </w:t>
      </w:r>
      <w:r w:rsidR="003E0675" w:rsidRPr="00864208">
        <w:rPr>
          <w:rFonts w:ascii="Lato" w:hAnsi="Lato" w:cstheme="minorHAnsi"/>
        </w:rPr>
        <w:t>c</w:t>
      </w:r>
      <w:r w:rsidRPr="00864208">
        <w:rPr>
          <w:rFonts w:ascii="Lato" w:hAnsi="Lato" w:cstheme="minorHAnsi"/>
        </w:rPr>
        <w:t xml:space="preserve">ould lead to considerable expenses because the party taking the action would need to invent the process. </w:t>
      </w:r>
      <w:r w:rsidR="003B4F56" w:rsidRPr="00864208">
        <w:rPr>
          <w:rFonts w:ascii="Lato" w:hAnsi="Lato" w:cstheme="minorHAnsi"/>
        </w:rPr>
        <w:t xml:space="preserve">The same problems would apply as were </w:t>
      </w:r>
      <w:r w:rsidRPr="00864208">
        <w:rPr>
          <w:rFonts w:ascii="Lato" w:hAnsi="Lato" w:cstheme="minorHAnsi"/>
        </w:rPr>
        <w:t>encountered</w:t>
      </w:r>
      <w:r w:rsidR="003B4F56" w:rsidRPr="00864208">
        <w:rPr>
          <w:rFonts w:ascii="Lato" w:hAnsi="Lato" w:cstheme="minorHAnsi"/>
        </w:rPr>
        <w:t xml:space="preserve"> in taking action in the Supreme Court.</w:t>
      </w:r>
    </w:p>
    <w:p w:rsidR="003B4F56" w:rsidRPr="00864208" w:rsidRDefault="003B4F56" w:rsidP="00666B8C">
      <w:pPr>
        <w:jc w:val="both"/>
        <w:rPr>
          <w:rFonts w:ascii="Lato" w:hAnsi="Lato" w:cstheme="minorHAnsi"/>
        </w:rPr>
      </w:pPr>
    </w:p>
    <w:p w:rsidR="001331FE" w:rsidRPr="00864208" w:rsidRDefault="003B4F56" w:rsidP="00666B8C">
      <w:pPr>
        <w:jc w:val="both"/>
        <w:rPr>
          <w:rFonts w:ascii="Lato" w:hAnsi="Lato"/>
        </w:rPr>
      </w:pPr>
      <w:r w:rsidRPr="00864208">
        <w:rPr>
          <w:rFonts w:ascii="Lato" w:hAnsi="Lato" w:cstheme="minorHAnsi"/>
        </w:rPr>
        <w:t>The current rules (</w:t>
      </w:r>
      <w:r w:rsidR="00704E54" w:rsidRPr="00864208">
        <w:rPr>
          <w:rFonts w:ascii="Lato" w:hAnsi="Lato" w:cstheme="minorHAnsi"/>
        </w:rPr>
        <w:t>dealing</w:t>
      </w:r>
      <w:r w:rsidRPr="00864208">
        <w:rPr>
          <w:rFonts w:ascii="Lato" w:hAnsi="Lato" w:cstheme="minorHAnsi"/>
        </w:rPr>
        <w:t xml:space="preserve"> with repossession) could be amended so that they apply to evictions in </w:t>
      </w:r>
      <w:r w:rsidR="00704E54" w:rsidRPr="00864208">
        <w:rPr>
          <w:rFonts w:ascii="Lato" w:hAnsi="Lato" w:cstheme="minorHAnsi"/>
        </w:rPr>
        <w:t>circumstances</w:t>
      </w:r>
      <w:r w:rsidRPr="00864208">
        <w:rPr>
          <w:rFonts w:ascii="Lato" w:hAnsi="Lato" w:cstheme="minorHAnsi"/>
        </w:rPr>
        <w:t xml:space="preserve"> not </w:t>
      </w:r>
      <w:r w:rsidR="00704E54" w:rsidRPr="00864208">
        <w:rPr>
          <w:rFonts w:ascii="Lato" w:hAnsi="Lato" w:cstheme="minorHAnsi"/>
        </w:rPr>
        <w:t>regulated</w:t>
      </w:r>
      <w:r w:rsidRPr="00864208">
        <w:rPr>
          <w:rFonts w:ascii="Lato" w:hAnsi="Lato" w:cstheme="minorHAnsi"/>
        </w:rPr>
        <w:t xml:space="preserve"> by the Act or the </w:t>
      </w:r>
      <w:r w:rsidRPr="00864208">
        <w:rPr>
          <w:rFonts w:ascii="Lato" w:hAnsi="Lato" w:cstheme="minorHAnsi"/>
          <w:i/>
        </w:rPr>
        <w:t>Residential Tenancies Act.</w:t>
      </w:r>
      <w:r w:rsidRPr="00864208">
        <w:rPr>
          <w:rFonts w:ascii="Lato" w:hAnsi="Lato" w:cstheme="minorHAnsi"/>
        </w:rPr>
        <w:t xml:space="preserve"> </w:t>
      </w:r>
    </w:p>
    <w:p w:rsidR="00A51B0B" w:rsidRPr="00864208" w:rsidRDefault="00130B9A" w:rsidP="00864208">
      <w:pPr>
        <w:pStyle w:val="Heading1"/>
        <w:spacing w:before="120"/>
        <w:ind w:left="431" w:hanging="431"/>
        <w:rPr>
          <w:rStyle w:val="BookTitle"/>
          <w:rFonts w:ascii="Lato" w:hAnsi="Lato"/>
          <w:b/>
          <w:smallCaps w:val="0"/>
          <w:color w:val="auto"/>
          <w:spacing w:val="0"/>
        </w:rPr>
      </w:pPr>
      <w:bookmarkStart w:id="11" w:name="_Toc386612310"/>
      <w:bookmarkStart w:id="12" w:name="_Toc448153197"/>
      <w:bookmarkEnd w:id="11"/>
      <w:r w:rsidRPr="005359E8">
        <w:rPr>
          <w:rStyle w:val="BookTitle"/>
          <w:rFonts w:ascii="Lato" w:hAnsi="Lato"/>
          <w:b/>
          <w:smallCaps w:val="0"/>
          <w:color w:val="auto"/>
          <w:spacing w:val="0"/>
          <w:sz w:val="32"/>
        </w:rPr>
        <w:lastRenderedPageBreak/>
        <w:t>PREFERRED OPTIONS FOR FIXING THE PROBLEM?</w:t>
      </w:r>
      <w:bookmarkEnd w:id="12"/>
    </w:p>
    <w:p w:rsidR="00A51B0B" w:rsidRPr="00864208" w:rsidRDefault="00A51B0B" w:rsidP="00251E54">
      <w:pPr>
        <w:keepNext/>
        <w:tabs>
          <w:tab w:val="left" w:pos="8647"/>
        </w:tabs>
        <w:rPr>
          <w:rFonts w:ascii="Lato" w:hAnsi="Lato" w:cstheme="minorHAnsi"/>
        </w:rPr>
      </w:pPr>
    </w:p>
    <w:p w:rsidR="0040474B" w:rsidRPr="00864208" w:rsidRDefault="00704E54" w:rsidP="00864208">
      <w:pPr>
        <w:pStyle w:val="Heading2"/>
        <w:spacing w:after="120"/>
        <w:ind w:hanging="718"/>
        <w:rPr>
          <w:rFonts w:ascii="Lato" w:hAnsi="Lato" w:cstheme="minorHAnsi"/>
          <w:color w:val="7F7F7F" w:themeColor="text1" w:themeTint="80"/>
          <w:sz w:val="28"/>
          <w:szCs w:val="28"/>
        </w:rPr>
      </w:pPr>
      <w:bookmarkStart w:id="13" w:name="_Toc448153198"/>
      <w:r w:rsidRPr="00864208">
        <w:rPr>
          <w:rFonts w:ascii="Lato" w:hAnsi="Lato" w:cstheme="minorHAnsi"/>
          <w:color w:val="7F7F7F" w:themeColor="text1" w:themeTint="80"/>
          <w:sz w:val="28"/>
          <w:szCs w:val="28"/>
        </w:rPr>
        <w:t>Preferred</w:t>
      </w:r>
      <w:r w:rsidR="0040474B" w:rsidRPr="00864208">
        <w:rPr>
          <w:rFonts w:ascii="Lato" w:hAnsi="Lato" w:cstheme="minorHAnsi"/>
          <w:color w:val="7F7F7F" w:themeColor="text1" w:themeTint="80"/>
          <w:sz w:val="28"/>
          <w:szCs w:val="28"/>
        </w:rPr>
        <w:t xml:space="preserve"> options for reform</w:t>
      </w:r>
      <w:bookmarkEnd w:id="13"/>
    </w:p>
    <w:p w:rsidR="009B18DF" w:rsidRPr="00864208" w:rsidRDefault="009B18DF" w:rsidP="001331FE">
      <w:pPr>
        <w:tabs>
          <w:tab w:val="left" w:pos="8647"/>
        </w:tabs>
        <w:jc w:val="both"/>
        <w:rPr>
          <w:rFonts w:ascii="Lato" w:hAnsi="Lato" w:cstheme="minorHAnsi"/>
        </w:rPr>
      </w:pPr>
      <w:r w:rsidRPr="00864208">
        <w:rPr>
          <w:rFonts w:ascii="Lato" w:hAnsi="Lato" w:cstheme="minorHAnsi"/>
        </w:rPr>
        <w:t xml:space="preserve">The </w:t>
      </w:r>
      <w:r w:rsidR="0040474B" w:rsidRPr="00864208">
        <w:rPr>
          <w:rFonts w:ascii="Lato" w:hAnsi="Lato" w:cstheme="minorHAnsi"/>
        </w:rPr>
        <w:t xml:space="preserve">main </w:t>
      </w:r>
      <w:r w:rsidR="00704E54" w:rsidRPr="00864208">
        <w:rPr>
          <w:rFonts w:ascii="Lato" w:hAnsi="Lato" w:cstheme="minorHAnsi"/>
        </w:rPr>
        <w:t>option that</w:t>
      </w:r>
      <w:r w:rsidR="00DF7CCA" w:rsidRPr="00864208">
        <w:rPr>
          <w:rFonts w:ascii="Lato" w:hAnsi="Lato" w:cstheme="minorHAnsi"/>
        </w:rPr>
        <w:t xml:space="preserve"> could be implemented to resolve this issue</w:t>
      </w:r>
      <w:r w:rsidRPr="00864208">
        <w:rPr>
          <w:rFonts w:ascii="Lato" w:hAnsi="Lato" w:cstheme="minorHAnsi"/>
        </w:rPr>
        <w:t xml:space="preserve"> </w:t>
      </w:r>
      <w:r w:rsidR="0040474B" w:rsidRPr="00864208">
        <w:rPr>
          <w:rFonts w:ascii="Lato" w:hAnsi="Lato" w:cstheme="minorHAnsi"/>
        </w:rPr>
        <w:t>is</w:t>
      </w:r>
      <w:r w:rsidRPr="00864208">
        <w:rPr>
          <w:rFonts w:ascii="Lato" w:hAnsi="Lato" w:cstheme="minorHAnsi"/>
        </w:rPr>
        <w:t xml:space="preserve"> as follows</w:t>
      </w:r>
      <w:r w:rsidR="00DF7CCA" w:rsidRPr="00864208">
        <w:rPr>
          <w:rFonts w:ascii="Lato" w:hAnsi="Lato" w:cstheme="minorHAnsi"/>
        </w:rPr>
        <w:t>.</w:t>
      </w:r>
      <w:r w:rsidR="00A26983" w:rsidRPr="00864208">
        <w:rPr>
          <w:rFonts w:ascii="Lato" w:hAnsi="Lato" w:cstheme="minorHAnsi"/>
        </w:rPr>
        <w:t xml:space="preserve"> </w:t>
      </w:r>
    </w:p>
    <w:p w:rsidR="0040474B" w:rsidRPr="00864208" w:rsidRDefault="0040474B" w:rsidP="001331FE">
      <w:pPr>
        <w:tabs>
          <w:tab w:val="left" w:pos="8647"/>
        </w:tabs>
        <w:jc w:val="both"/>
        <w:rPr>
          <w:rFonts w:ascii="Lato" w:hAnsi="Lato" w:cstheme="minorHAnsi"/>
        </w:rPr>
      </w:pPr>
    </w:p>
    <w:p w:rsidR="0091729F" w:rsidRPr="00864208" w:rsidRDefault="0091729F" w:rsidP="0091729F">
      <w:pPr>
        <w:tabs>
          <w:tab w:val="left" w:pos="8647"/>
        </w:tabs>
        <w:jc w:val="both"/>
        <w:rPr>
          <w:rFonts w:ascii="Lato" w:hAnsi="Lato" w:cstheme="minorHAnsi"/>
        </w:rPr>
      </w:pPr>
      <w:r w:rsidRPr="00864208">
        <w:rPr>
          <w:rFonts w:ascii="Lato" w:hAnsi="Lato" w:cstheme="minorHAnsi"/>
        </w:rPr>
        <w:t xml:space="preserve">The </w:t>
      </w:r>
      <w:r w:rsidRPr="00864208">
        <w:rPr>
          <w:rFonts w:ascii="Lato" w:hAnsi="Lato" w:cstheme="minorHAnsi"/>
          <w:i/>
        </w:rPr>
        <w:t xml:space="preserve">Caravan Parks Act </w:t>
      </w:r>
      <w:r w:rsidRPr="00864208">
        <w:rPr>
          <w:rFonts w:ascii="Lato" w:hAnsi="Lato" w:cstheme="minorHAnsi"/>
        </w:rPr>
        <w:t>could be amended so that the NTCAT has jurisdiction to deal with all caravan park disputes regardless of whether the residents of the caravan park are subject to other parts of the Act but that the disputes be determined around the terms and conditions agreed between the operator and the resident rather than the default provisions, rights and obligations implied by the Act.</w:t>
      </w:r>
    </w:p>
    <w:p w:rsidR="009B18DF" w:rsidRPr="00864208" w:rsidRDefault="009B18DF" w:rsidP="001331FE">
      <w:pPr>
        <w:tabs>
          <w:tab w:val="left" w:pos="8647"/>
        </w:tabs>
        <w:jc w:val="both"/>
        <w:rPr>
          <w:rFonts w:ascii="Lato" w:hAnsi="Lato" w:cstheme="minorHAnsi"/>
        </w:rPr>
      </w:pPr>
    </w:p>
    <w:p w:rsidR="00323693" w:rsidRPr="00864208" w:rsidRDefault="00A26983" w:rsidP="001331FE">
      <w:pPr>
        <w:tabs>
          <w:tab w:val="left" w:pos="8647"/>
        </w:tabs>
        <w:jc w:val="both"/>
        <w:rPr>
          <w:rFonts w:ascii="Lato" w:hAnsi="Lato" w:cstheme="minorHAnsi"/>
        </w:rPr>
      </w:pPr>
      <w:r w:rsidRPr="00864208">
        <w:rPr>
          <w:rFonts w:ascii="Lato" w:hAnsi="Lato" w:cstheme="minorHAnsi"/>
        </w:rPr>
        <w:t>Part 15 could be amended to allow NTCAT to he</w:t>
      </w:r>
      <w:r w:rsidR="000B04D2" w:rsidRPr="00864208">
        <w:rPr>
          <w:rFonts w:ascii="Lato" w:hAnsi="Lato" w:cstheme="minorHAnsi"/>
        </w:rPr>
        <w:t>ar general dispute and eviction</w:t>
      </w:r>
      <w:r w:rsidRPr="00864208">
        <w:rPr>
          <w:rFonts w:ascii="Lato" w:hAnsi="Lato" w:cstheme="minorHAnsi"/>
        </w:rPr>
        <w:t xml:space="preserve"> matters relating to all caravan park operators and residents. </w:t>
      </w:r>
      <w:r w:rsidR="003E0675" w:rsidRPr="00864208">
        <w:rPr>
          <w:rFonts w:ascii="Lato" w:hAnsi="Lato" w:cstheme="minorHAnsi"/>
        </w:rPr>
        <w:t xml:space="preserve">  </w:t>
      </w:r>
      <w:r w:rsidR="00323693" w:rsidRPr="00864208">
        <w:rPr>
          <w:rFonts w:ascii="Lato" w:hAnsi="Lato" w:cstheme="minorHAnsi"/>
        </w:rPr>
        <w:t>The definitions could be amended to ensure that short term occupancy agreements are captured by the Act and occ</w:t>
      </w:r>
      <w:r w:rsidR="0091729F" w:rsidRPr="00864208">
        <w:rPr>
          <w:rFonts w:ascii="Lato" w:hAnsi="Lato" w:cstheme="minorHAnsi"/>
        </w:rPr>
        <w:t>upancy agreements less than the</w:t>
      </w:r>
      <w:r w:rsidR="00323693" w:rsidRPr="00864208">
        <w:rPr>
          <w:rFonts w:ascii="Lato" w:hAnsi="Lato" w:cstheme="minorHAnsi"/>
        </w:rPr>
        <w:t xml:space="preserve"> prescribed period could be dealt with in the small claims jurisdiction</w:t>
      </w:r>
      <w:r w:rsidR="0091729F" w:rsidRPr="00864208">
        <w:rPr>
          <w:rFonts w:ascii="Lato" w:hAnsi="Lato" w:cstheme="minorHAnsi"/>
        </w:rPr>
        <w:t xml:space="preserve"> as personal contractual rights</w:t>
      </w:r>
      <w:r w:rsidR="00323693" w:rsidRPr="00864208">
        <w:rPr>
          <w:rFonts w:ascii="Lato" w:hAnsi="Lato" w:cstheme="minorHAnsi"/>
        </w:rPr>
        <w:t xml:space="preserve">. </w:t>
      </w:r>
    </w:p>
    <w:p w:rsidR="00323693" w:rsidRPr="00864208" w:rsidRDefault="00323693" w:rsidP="001331FE">
      <w:pPr>
        <w:tabs>
          <w:tab w:val="left" w:pos="8647"/>
        </w:tabs>
        <w:jc w:val="both"/>
        <w:rPr>
          <w:rFonts w:ascii="Lato" w:hAnsi="Lato" w:cstheme="minorHAnsi"/>
        </w:rPr>
      </w:pPr>
    </w:p>
    <w:p w:rsidR="0040474B" w:rsidRPr="00864208" w:rsidRDefault="0040474B" w:rsidP="001331FE">
      <w:pPr>
        <w:tabs>
          <w:tab w:val="left" w:pos="8647"/>
        </w:tabs>
        <w:jc w:val="both"/>
        <w:rPr>
          <w:rFonts w:ascii="Lato" w:hAnsi="Lato" w:cstheme="minorHAnsi"/>
        </w:rPr>
      </w:pPr>
      <w:r w:rsidRPr="00864208">
        <w:rPr>
          <w:rFonts w:ascii="Lato" w:hAnsi="Lato" w:cstheme="minorHAnsi"/>
        </w:rPr>
        <w:t>Alternati</w:t>
      </w:r>
      <w:r w:rsidR="001874A5" w:rsidRPr="00864208">
        <w:rPr>
          <w:rFonts w:ascii="Lato" w:hAnsi="Lato" w:cstheme="minorHAnsi"/>
        </w:rPr>
        <w:t>v</w:t>
      </w:r>
      <w:r w:rsidRPr="00864208">
        <w:rPr>
          <w:rFonts w:ascii="Lato" w:hAnsi="Lato" w:cstheme="minorHAnsi"/>
        </w:rPr>
        <w:t>e</w:t>
      </w:r>
    </w:p>
    <w:p w:rsidR="008B37CC" w:rsidRPr="00864208" w:rsidRDefault="0040474B" w:rsidP="0091729F">
      <w:pPr>
        <w:tabs>
          <w:tab w:val="left" w:pos="8647"/>
        </w:tabs>
        <w:jc w:val="both"/>
        <w:rPr>
          <w:rFonts w:ascii="Lato" w:hAnsi="Lato" w:cstheme="minorHAnsi"/>
        </w:rPr>
      </w:pPr>
      <w:r w:rsidRPr="00864208">
        <w:rPr>
          <w:rFonts w:ascii="Lato" w:hAnsi="Lato" w:cstheme="minorHAnsi"/>
        </w:rPr>
        <w:t>The other option would be that the Local Court develop rules</w:t>
      </w:r>
      <w:r w:rsidR="000B04D2" w:rsidRPr="00864208">
        <w:rPr>
          <w:rFonts w:ascii="Lato" w:hAnsi="Lato" w:cstheme="minorHAnsi"/>
        </w:rPr>
        <w:t xml:space="preserve"> to deal with this issue.</w:t>
      </w:r>
      <w:r w:rsidRPr="00864208">
        <w:rPr>
          <w:rFonts w:ascii="Lato" w:hAnsi="Lato" w:cstheme="minorHAnsi"/>
        </w:rPr>
        <w:t xml:space="preserve"> </w:t>
      </w:r>
    </w:p>
    <w:p w:rsidR="0040474B" w:rsidRPr="00864208" w:rsidRDefault="0040474B" w:rsidP="0040474B">
      <w:pPr>
        <w:ind w:right="283"/>
        <w:jc w:val="both"/>
        <w:rPr>
          <w:rFonts w:ascii="Lato" w:hAnsi="Lato" w:cstheme="minorHAnsi"/>
        </w:rPr>
      </w:pPr>
    </w:p>
    <w:p w:rsidR="0040474B" w:rsidRPr="00864208" w:rsidRDefault="0040474B" w:rsidP="00864208">
      <w:pPr>
        <w:pStyle w:val="Heading2"/>
        <w:spacing w:after="120"/>
        <w:ind w:hanging="718"/>
        <w:rPr>
          <w:rFonts w:ascii="Lato" w:hAnsi="Lato" w:cstheme="minorHAnsi"/>
          <w:color w:val="7F7F7F" w:themeColor="text1" w:themeTint="80"/>
          <w:sz w:val="28"/>
          <w:szCs w:val="28"/>
        </w:rPr>
      </w:pPr>
      <w:bookmarkStart w:id="14" w:name="_Toc448153199"/>
      <w:r w:rsidRPr="00864208">
        <w:rPr>
          <w:rFonts w:ascii="Lato" w:hAnsi="Lato" w:cstheme="minorHAnsi"/>
          <w:color w:val="7F7F7F" w:themeColor="text1" w:themeTint="80"/>
          <w:sz w:val="28"/>
          <w:szCs w:val="28"/>
        </w:rPr>
        <w:t>Proposed consultation</w:t>
      </w:r>
      <w:bookmarkEnd w:id="14"/>
    </w:p>
    <w:p w:rsidR="0040474B" w:rsidRPr="00864208" w:rsidRDefault="0040474B" w:rsidP="0040474B">
      <w:pPr>
        <w:ind w:right="283"/>
        <w:jc w:val="both"/>
        <w:rPr>
          <w:rFonts w:ascii="Lato" w:hAnsi="Lato" w:cstheme="minorHAnsi"/>
        </w:rPr>
      </w:pPr>
      <w:r w:rsidRPr="00864208">
        <w:rPr>
          <w:rFonts w:ascii="Lato" w:hAnsi="Lato" w:cstheme="minorHAnsi"/>
        </w:rPr>
        <w:t>The following are proposed to be consulted in regards to this matter:</w:t>
      </w:r>
    </w:p>
    <w:p w:rsidR="0040474B" w:rsidRPr="00864208" w:rsidRDefault="0040474B" w:rsidP="0040474B">
      <w:pPr>
        <w:pStyle w:val="ListParagraph"/>
        <w:numPr>
          <w:ilvl w:val="0"/>
          <w:numId w:val="52"/>
        </w:numPr>
        <w:ind w:right="283"/>
        <w:jc w:val="both"/>
        <w:rPr>
          <w:rFonts w:ascii="Lato" w:hAnsi="Lato" w:cstheme="minorHAnsi"/>
          <w:sz w:val="24"/>
          <w:szCs w:val="24"/>
        </w:rPr>
      </w:pPr>
      <w:r w:rsidRPr="00864208">
        <w:rPr>
          <w:rFonts w:ascii="Lato" w:hAnsi="Lato" w:cstheme="minorHAnsi"/>
          <w:sz w:val="24"/>
          <w:szCs w:val="24"/>
        </w:rPr>
        <w:t>Department of Housing;</w:t>
      </w:r>
    </w:p>
    <w:p w:rsidR="0040474B" w:rsidRPr="00864208" w:rsidRDefault="0040474B" w:rsidP="0040474B">
      <w:pPr>
        <w:pStyle w:val="ListParagraph"/>
        <w:numPr>
          <w:ilvl w:val="0"/>
          <w:numId w:val="52"/>
        </w:numPr>
        <w:ind w:right="283"/>
        <w:jc w:val="both"/>
        <w:rPr>
          <w:rFonts w:ascii="Lato" w:hAnsi="Lato" w:cstheme="minorHAnsi"/>
          <w:sz w:val="24"/>
          <w:szCs w:val="24"/>
        </w:rPr>
      </w:pPr>
      <w:r w:rsidRPr="00864208">
        <w:rPr>
          <w:rFonts w:ascii="Lato" w:hAnsi="Lato" w:cstheme="minorHAnsi"/>
          <w:sz w:val="24"/>
          <w:szCs w:val="24"/>
        </w:rPr>
        <w:t>Commissioner for Con</w:t>
      </w:r>
      <w:bookmarkStart w:id="15" w:name="_GoBack"/>
      <w:bookmarkEnd w:id="15"/>
      <w:r w:rsidRPr="00864208">
        <w:rPr>
          <w:rFonts w:ascii="Lato" w:hAnsi="Lato" w:cstheme="minorHAnsi"/>
          <w:sz w:val="24"/>
          <w:szCs w:val="24"/>
        </w:rPr>
        <w:t>sumer Affairs</w:t>
      </w:r>
    </w:p>
    <w:p w:rsidR="0040474B" w:rsidRPr="00864208" w:rsidRDefault="0040474B" w:rsidP="0040474B">
      <w:pPr>
        <w:pStyle w:val="ListParagraph"/>
        <w:numPr>
          <w:ilvl w:val="0"/>
          <w:numId w:val="52"/>
        </w:numPr>
        <w:ind w:right="283"/>
        <w:jc w:val="both"/>
        <w:rPr>
          <w:rFonts w:ascii="Lato" w:hAnsi="Lato" w:cstheme="minorHAnsi"/>
          <w:sz w:val="24"/>
          <w:szCs w:val="24"/>
        </w:rPr>
      </w:pPr>
      <w:r w:rsidRPr="00864208">
        <w:rPr>
          <w:rFonts w:ascii="Lato" w:hAnsi="Lato" w:cstheme="minorHAnsi"/>
          <w:sz w:val="24"/>
          <w:szCs w:val="24"/>
        </w:rPr>
        <w:t>Northern Territory Caravan Parks Association;</w:t>
      </w:r>
    </w:p>
    <w:p w:rsidR="0040474B" w:rsidRPr="00864208" w:rsidRDefault="0040474B" w:rsidP="0040474B">
      <w:pPr>
        <w:pStyle w:val="ListParagraph"/>
        <w:numPr>
          <w:ilvl w:val="0"/>
          <w:numId w:val="52"/>
        </w:numPr>
        <w:ind w:right="283"/>
        <w:jc w:val="both"/>
        <w:rPr>
          <w:rFonts w:ascii="Lato" w:hAnsi="Lato" w:cstheme="minorHAnsi"/>
          <w:sz w:val="24"/>
          <w:szCs w:val="24"/>
        </w:rPr>
      </w:pPr>
      <w:r w:rsidRPr="00864208">
        <w:rPr>
          <w:rFonts w:ascii="Lato" w:hAnsi="Lato" w:cstheme="minorHAnsi"/>
          <w:sz w:val="24"/>
          <w:szCs w:val="24"/>
        </w:rPr>
        <w:t xml:space="preserve">Tourism NT;  </w:t>
      </w:r>
    </w:p>
    <w:p w:rsidR="0040474B" w:rsidRPr="00864208" w:rsidRDefault="0040474B" w:rsidP="0040474B">
      <w:pPr>
        <w:pStyle w:val="ListParagraph"/>
        <w:numPr>
          <w:ilvl w:val="0"/>
          <w:numId w:val="52"/>
        </w:numPr>
        <w:ind w:right="283"/>
        <w:jc w:val="both"/>
        <w:rPr>
          <w:rFonts w:ascii="Lato" w:hAnsi="Lato" w:cstheme="minorHAnsi"/>
          <w:sz w:val="24"/>
          <w:szCs w:val="24"/>
        </w:rPr>
      </w:pPr>
      <w:r w:rsidRPr="00864208">
        <w:rPr>
          <w:rFonts w:ascii="Lato" w:hAnsi="Lato" w:cstheme="minorHAnsi"/>
          <w:sz w:val="24"/>
          <w:szCs w:val="24"/>
        </w:rPr>
        <w:t>Department of Lands, Planning and the Environment</w:t>
      </w:r>
    </w:p>
    <w:p w:rsidR="0040474B" w:rsidRPr="00864208" w:rsidRDefault="0040474B" w:rsidP="0040474B">
      <w:pPr>
        <w:pStyle w:val="ListParagraph"/>
        <w:numPr>
          <w:ilvl w:val="0"/>
          <w:numId w:val="52"/>
        </w:numPr>
        <w:ind w:right="283"/>
        <w:jc w:val="both"/>
        <w:rPr>
          <w:rFonts w:ascii="Lato" w:hAnsi="Lato" w:cstheme="minorHAnsi"/>
          <w:sz w:val="24"/>
          <w:szCs w:val="24"/>
        </w:rPr>
      </w:pPr>
      <w:r w:rsidRPr="00864208">
        <w:rPr>
          <w:rFonts w:ascii="Lato" w:hAnsi="Lato" w:cstheme="minorHAnsi"/>
          <w:sz w:val="24"/>
          <w:szCs w:val="24"/>
        </w:rPr>
        <w:t>Northern Territory Judiciary and Northern Territory Civil and Administrative Tribunal</w:t>
      </w:r>
    </w:p>
    <w:p w:rsidR="0040474B" w:rsidRPr="00864208" w:rsidRDefault="0040474B" w:rsidP="0040474B">
      <w:pPr>
        <w:pStyle w:val="ListParagraph"/>
        <w:numPr>
          <w:ilvl w:val="0"/>
          <w:numId w:val="52"/>
        </w:numPr>
        <w:ind w:right="283"/>
        <w:jc w:val="both"/>
        <w:rPr>
          <w:rFonts w:ascii="Lato" w:hAnsi="Lato" w:cstheme="minorHAnsi"/>
          <w:sz w:val="24"/>
          <w:szCs w:val="24"/>
        </w:rPr>
      </w:pPr>
      <w:r w:rsidRPr="00864208">
        <w:rPr>
          <w:rFonts w:ascii="Lato" w:hAnsi="Lato" w:cstheme="minorHAnsi"/>
          <w:sz w:val="24"/>
          <w:szCs w:val="24"/>
        </w:rPr>
        <w:t>Law Society Northern Territory</w:t>
      </w:r>
    </w:p>
    <w:p w:rsidR="0040474B" w:rsidRPr="00864208" w:rsidRDefault="0040474B" w:rsidP="0040474B">
      <w:pPr>
        <w:pStyle w:val="ListParagraph"/>
        <w:numPr>
          <w:ilvl w:val="0"/>
          <w:numId w:val="52"/>
        </w:numPr>
        <w:ind w:right="283"/>
        <w:jc w:val="both"/>
        <w:rPr>
          <w:rFonts w:ascii="Lato" w:hAnsi="Lato" w:cstheme="minorHAnsi"/>
          <w:sz w:val="24"/>
          <w:szCs w:val="24"/>
        </w:rPr>
      </w:pPr>
      <w:r w:rsidRPr="00864208">
        <w:rPr>
          <w:rFonts w:ascii="Lato" w:hAnsi="Lato" w:cstheme="minorHAnsi"/>
          <w:sz w:val="24"/>
          <w:szCs w:val="24"/>
        </w:rPr>
        <w:t xml:space="preserve">Bar Association of the Northern Territory </w:t>
      </w:r>
    </w:p>
    <w:p w:rsidR="0040474B" w:rsidRPr="00864208" w:rsidRDefault="0040474B" w:rsidP="00864208">
      <w:pPr>
        <w:pStyle w:val="Heading2"/>
        <w:spacing w:after="120"/>
        <w:ind w:hanging="718"/>
        <w:rPr>
          <w:rFonts w:ascii="Lato" w:hAnsi="Lato" w:cstheme="minorHAnsi"/>
          <w:color w:val="7F7F7F" w:themeColor="text1" w:themeTint="80"/>
          <w:sz w:val="28"/>
          <w:szCs w:val="28"/>
        </w:rPr>
      </w:pPr>
      <w:bookmarkStart w:id="16" w:name="_Toc448153200"/>
      <w:r w:rsidRPr="00864208">
        <w:rPr>
          <w:rFonts w:ascii="Lato" w:hAnsi="Lato" w:cstheme="minorHAnsi"/>
          <w:color w:val="7F7F7F" w:themeColor="text1" w:themeTint="80"/>
          <w:sz w:val="28"/>
          <w:szCs w:val="28"/>
        </w:rPr>
        <w:t>Submissions on the discussion paper</w:t>
      </w:r>
      <w:bookmarkEnd w:id="16"/>
    </w:p>
    <w:p w:rsidR="00D664A9" w:rsidRDefault="0040474B" w:rsidP="0040474B">
      <w:pPr>
        <w:tabs>
          <w:tab w:val="left" w:pos="3261"/>
        </w:tabs>
        <w:spacing w:before="240"/>
        <w:ind w:right="283"/>
        <w:rPr>
          <w:rFonts w:ascii="Lato" w:hAnsi="Lato" w:cstheme="minorHAnsi"/>
        </w:rPr>
      </w:pPr>
      <w:r w:rsidRPr="00864208">
        <w:rPr>
          <w:rFonts w:ascii="Lato" w:hAnsi="Lato" w:cstheme="minorHAnsi"/>
        </w:rPr>
        <w:t xml:space="preserve">The closing date for the making of comments is </w:t>
      </w:r>
      <w:r w:rsidR="003B4F56" w:rsidRPr="00864208">
        <w:rPr>
          <w:rFonts w:ascii="Lato" w:hAnsi="Lato" w:cstheme="minorHAnsi"/>
        </w:rPr>
        <w:t>1</w:t>
      </w:r>
      <w:r w:rsidR="00864208">
        <w:rPr>
          <w:rFonts w:ascii="Lato" w:hAnsi="Lato" w:cstheme="minorHAnsi"/>
        </w:rPr>
        <w:t>4</w:t>
      </w:r>
      <w:r w:rsidR="003B4F56" w:rsidRPr="00864208">
        <w:rPr>
          <w:rFonts w:ascii="Lato" w:hAnsi="Lato" w:cstheme="minorHAnsi"/>
        </w:rPr>
        <w:t xml:space="preserve"> June</w:t>
      </w:r>
      <w:r w:rsidR="00D664A9">
        <w:rPr>
          <w:rFonts w:ascii="Lato" w:hAnsi="Lato" w:cstheme="minorHAnsi"/>
        </w:rPr>
        <w:t xml:space="preserve"> 2016.</w:t>
      </w:r>
    </w:p>
    <w:p w:rsidR="00D664A9" w:rsidRPr="0071207A" w:rsidRDefault="00D664A9" w:rsidP="0040474B">
      <w:pPr>
        <w:tabs>
          <w:tab w:val="left" w:pos="3261"/>
        </w:tabs>
        <w:spacing w:before="240"/>
        <w:ind w:right="283"/>
        <w:rPr>
          <w:rFonts w:ascii="Lato" w:hAnsi="Lato" w:cstheme="minorHAnsi"/>
        </w:rPr>
      </w:pPr>
      <w:r w:rsidRPr="0071207A">
        <w:rPr>
          <w:rFonts w:ascii="Lato" w:hAnsi="Lato" w:cstheme="minorHAnsi"/>
        </w:rPr>
        <w:t>Comments should be sent to:</w:t>
      </w:r>
    </w:p>
    <w:p w:rsidR="0071207A" w:rsidRPr="0071207A" w:rsidRDefault="0071207A" w:rsidP="0071207A">
      <w:pPr>
        <w:pStyle w:val="NoSpacing"/>
        <w:ind w:right="283"/>
        <w:rPr>
          <w:rFonts w:ascii="Lato" w:hAnsi="Lato" w:cs="Calibri"/>
          <w:sz w:val="24"/>
          <w:szCs w:val="24"/>
        </w:rPr>
      </w:pPr>
      <w:r w:rsidRPr="0071207A">
        <w:rPr>
          <w:rFonts w:ascii="Lato" w:hAnsi="Lato" w:cs="Calibri"/>
          <w:sz w:val="24"/>
          <w:szCs w:val="24"/>
        </w:rPr>
        <w:t>Director, Policy Coordination</w:t>
      </w:r>
    </w:p>
    <w:p w:rsidR="0071207A" w:rsidRPr="0071207A" w:rsidRDefault="0071207A" w:rsidP="0071207A">
      <w:pPr>
        <w:pStyle w:val="NoSpacing"/>
        <w:ind w:right="283"/>
        <w:rPr>
          <w:rFonts w:ascii="Lato" w:hAnsi="Lato" w:cs="Calibri"/>
          <w:sz w:val="24"/>
          <w:szCs w:val="24"/>
        </w:rPr>
      </w:pPr>
      <w:r w:rsidRPr="0071207A">
        <w:rPr>
          <w:rFonts w:ascii="Lato" w:hAnsi="Lato" w:cs="Calibri"/>
          <w:sz w:val="24"/>
          <w:szCs w:val="24"/>
        </w:rPr>
        <w:t>Department of the Attorney-General and Justice</w:t>
      </w:r>
    </w:p>
    <w:p w:rsidR="0071207A" w:rsidRPr="0071207A" w:rsidRDefault="0071207A" w:rsidP="0071207A">
      <w:pPr>
        <w:pStyle w:val="NoSpacing"/>
        <w:ind w:right="283"/>
        <w:rPr>
          <w:rFonts w:ascii="Lato" w:hAnsi="Lato" w:cs="Calibri"/>
          <w:sz w:val="24"/>
          <w:szCs w:val="24"/>
        </w:rPr>
      </w:pPr>
      <w:r w:rsidRPr="0071207A">
        <w:rPr>
          <w:rFonts w:ascii="Lato" w:hAnsi="Lato" w:cs="Calibri"/>
          <w:sz w:val="24"/>
          <w:szCs w:val="24"/>
        </w:rPr>
        <w:t xml:space="preserve">GPO </w:t>
      </w:r>
      <w:smartTag w:uri="urn:schemas-microsoft-com:office:smarttags" w:element="address">
        <w:smartTag w:uri="urn:schemas-microsoft-com:office:smarttags" w:element="Street">
          <w:r w:rsidRPr="0071207A">
            <w:rPr>
              <w:rFonts w:ascii="Lato" w:hAnsi="Lato" w:cs="Calibri"/>
              <w:sz w:val="24"/>
              <w:szCs w:val="24"/>
            </w:rPr>
            <w:t>Box</w:t>
          </w:r>
        </w:smartTag>
        <w:r w:rsidRPr="0071207A">
          <w:rPr>
            <w:rFonts w:ascii="Lato" w:hAnsi="Lato" w:cs="Calibri"/>
            <w:sz w:val="24"/>
            <w:szCs w:val="24"/>
          </w:rPr>
          <w:t xml:space="preserve"> 1722</w:t>
        </w:r>
      </w:smartTag>
      <w:r w:rsidRPr="0071207A">
        <w:rPr>
          <w:rFonts w:ascii="Lato" w:hAnsi="Lato" w:cs="Calibri"/>
          <w:sz w:val="24"/>
          <w:szCs w:val="24"/>
        </w:rPr>
        <w:t>,</w:t>
      </w:r>
    </w:p>
    <w:p w:rsidR="0071207A" w:rsidRPr="0071207A" w:rsidRDefault="0071207A" w:rsidP="0071207A">
      <w:pPr>
        <w:pStyle w:val="NoSpacing"/>
        <w:ind w:right="283"/>
        <w:rPr>
          <w:rFonts w:ascii="Lato" w:hAnsi="Lato" w:cs="Calibri"/>
          <w:sz w:val="24"/>
          <w:szCs w:val="24"/>
        </w:rPr>
      </w:pPr>
      <w:smartTag w:uri="urn:schemas-microsoft-com:office:smarttags" w:element="City">
        <w:smartTag w:uri="urn:schemas-microsoft-com:office:smarttags" w:element="place">
          <w:r w:rsidRPr="0071207A">
            <w:rPr>
              <w:rFonts w:ascii="Lato" w:hAnsi="Lato" w:cs="Calibri"/>
              <w:sz w:val="24"/>
              <w:szCs w:val="24"/>
            </w:rPr>
            <w:t>DARWIN</w:t>
          </w:r>
        </w:smartTag>
      </w:smartTag>
      <w:r w:rsidRPr="0071207A">
        <w:rPr>
          <w:rFonts w:ascii="Lato" w:hAnsi="Lato" w:cs="Calibri"/>
          <w:sz w:val="24"/>
          <w:szCs w:val="24"/>
        </w:rPr>
        <w:t xml:space="preserve"> </w:t>
      </w:r>
      <w:r w:rsidRPr="0071207A">
        <w:rPr>
          <w:rFonts w:ascii="Lato" w:hAnsi="Lato" w:cs="Calibri"/>
          <w:i/>
          <w:sz w:val="24"/>
          <w:szCs w:val="24"/>
        </w:rPr>
        <w:t>NT</w:t>
      </w:r>
      <w:r w:rsidRPr="0071207A">
        <w:rPr>
          <w:rFonts w:ascii="Lato" w:hAnsi="Lato" w:cs="Calibri"/>
          <w:sz w:val="24"/>
          <w:szCs w:val="24"/>
        </w:rPr>
        <w:t xml:space="preserve"> 0801</w:t>
      </w:r>
    </w:p>
    <w:p w:rsidR="0071207A" w:rsidRPr="0071207A" w:rsidRDefault="0071207A" w:rsidP="0071207A">
      <w:pPr>
        <w:tabs>
          <w:tab w:val="left" w:pos="3261"/>
        </w:tabs>
        <w:spacing w:before="240"/>
        <w:ind w:right="283"/>
        <w:rPr>
          <w:rFonts w:ascii="Lato" w:hAnsi="Lato" w:cs="Calibri"/>
          <w:color w:val="0000FF"/>
          <w:u w:val="single"/>
        </w:rPr>
      </w:pPr>
      <w:r w:rsidRPr="0071207A">
        <w:rPr>
          <w:rFonts w:ascii="Lato" w:hAnsi="Lato" w:cs="Calibri"/>
        </w:rPr>
        <w:t xml:space="preserve">Or by email to </w:t>
      </w:r>
      <w:bookmarkStart w:id="17" w:name="OLE_LINK3"/>
      <w:bookmarkStart w:id="18" w:name="OLE_LINK4"/>
      <w:r w:rsidRPr="0071207A">
        <w:rPr>
          <w:rFonts w:ascii="Lato" w:hAnsi="Lato" w:cs="Calibri"/>
          <w:color w:val="0000FF"/>
          <w:u w:val="single"/>
        </w:rPr>
        <w:fldChar w:fldCharType="begin"/>
      </w:r>
      <w:r w:rsidRPr="0071207A">
        <w:rPr>
          <w:rFonts w:ascii="Lato" w:hAnsi="Lato" w:cs="Calibri"/>
          <w:color w:val="0000FF"/>
          <w:u w:val="single"/>
        </w:rPr>
        <w:instrText xml:space="preserve"> HYPERLINK "mailto:Policy.AGD@nt.gov.au" </w:instrText>
      </w:r>
      <w:r w:rsidRPr="0071207A">
        <w:rPr>
          <w:rFonts w:ascii="Lato" w:hAnsi="Lato" w:cs="Calibri"/>
          <w:color w:val="0000FF"/>
          <w:u w:val="single"/>
        </w:rPr>
        <w:fldChar w:fldCharType="separate"/>
      </w:r>
      <w:r w:rsidRPr="0071207A">
        <w:rPr>
          <w:rStyle w:val="Hyperlink"/>
          <w:rFonts w:ascii="Lato" w:hAnsi="Lato" w:cs="Calibri"/>
        </w:rPr>
        <w:t>Policy.AGD@</w:t>
      </w:r>
      <w:r w:rsidRPr="0071207A">
        <w:rPr>
          <w:rStyle w:val="Hyperlink"/>
          <w:rFonts w:ascii="Lato" w:hAnsi="Lato" w:cs="Calibri"/>
          <w:i/>
        </w:rPr>
        <w:t>nt</w:t>
      </w:r>
      <w:r w:rsidRPr="0071207A">
        <w:rPr>
          <w:rStyle w:val="Hyperlink"/>
          <w:rFonts w:ascii="Lato" w:hAnsi="Lato" w:cs="Calibri"/>
        </w:rPr>
        <w:t>.gov.au</w:t>
      </w:r>
      <w:bookmarkEnd w:id="17"/>
      <w:bookmarkEnd w:id="18"/>
      <w:r w:rsidRPr="0071207A">
        <w:rPr>
          <w:rFonts w:ascii="Lato" w:hAnsi="Lato" w:cs="Calibri"/>
          <w:color w:val="0000FF"/>
          <w:u w:val="single"/>
        </w:rPr>
        <w:fldChar w:fldCharType="end"/>
      </w:r>
    </w:p>
    <w:p w:rsidR="00D664A9" w:rsidRPr="00864208" w:rsidRDefault="00D664A9" w:rsidP="0040474B">
      <w:pPr>
        <w:tabs>
          <w:tab w:val="left" w:pos="3261"/>
        </w:tabs>
        <w:spacing w:before="240"/>
        <w:ind w:right="283"/>
        <w:rPr>
          <w:rFonts w:ascii="Lato" w:hAnsi="Lato" w:cstheme="minorHAnsi"/>
        </w:rPr>
      </w:pPr>
    </w:p>
    <w:p w:rsidR="0040474B" w:rsidRPr="00864208" w:rsidRDefault="0040474B" w:rsidP="0091729F">
      <w:pPr>
        <w:tabs>
          <w:tab w:val="left" w:pos="8647"/>
        </w:tabs>
        <w:jc w:val="both"/>
        <w:rPr>
          <w:rFonts w:ascii="Lato" w:hAnsi="Lato" w:cstheme="minorHAnsi"/>
        </w:rPr>
      </w:pPr>
    </w:p>
    <w:sectPr w:rsidR="0040474B" w:rsidRPr="00864208" w:rsidSect="0007217F">
      <w:headerReference w:type="default" r:id="rId9"/>
      <w:footerReference w:type="even" r:id="rId10"/>
      <w:footerReference w:type="default" r:id="rId11"/>
      <w:headerReference w:type="first" r:id="rId12"/>
      <w:footerReference w:type="first" r:id="rId13"/>
      <w:pgSz w:w="11906" w:h="16838" w:code="9"/>
      <w:pgMar w:top="1440" w:right="1416" w:bottom="1440" w:left="1418" w:header="709" w:footer="25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073" w:rsidRDefault="00526073">
      <w:r>
        <w:separator/>
      </w:r>
    </w:p>
  </w:endnote>
  <w:endnote w:type="continuationSeparator" w:id="0">
    <w:p w:rsidR="00526073" w:rsidRDefault="00526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3FC" w:rsidRDefault="009473FC" w:rsidP="007663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4AE2">
      <w:rPr>
        <w:rStyle w:val="PageNumber"/>
        <w:noProof/>
      </w:rPr>
      <w:t>7</w:t>
    </w:r>
    <w:r>
      <w:rPr>
        <w:rStyle w:val="PageNumber"/>
      </w:rPr>
      <w:fldChar w:fldCharType="end"/>
    </w:r>
  </w:p>
  <w:p w:rsidR="009473FC" w:rsidRDefault="009473FC" w:rsidP="0077162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9E8" w:rsidRDefault="005359E8" w:rsidP="005359E8">
    <w:pPr>
      <w:pStyle w:val="Footer"/>
      <w:ind w:left="-709"/>
      <w:rPr>
        <w:rFonts w:ascii="Lato" w:hAnsi="Lato"/>
        <w:b/>
        <w:sz w:val="16"/>
        <w:szCs w:val="16"/>
      </w:rPr>
    </w:pPr>
    <w:r w:rsidRPr="006C32C4">
      <w:rPr>
        <w:rFonts w:ascii="Lato" w:hAnsi="Lato"/>
        <w:sz w:val="16"/>
        <w:szCs w:val="16"/>
      </w:rPr>
      <w:t>DEPARTMENT OF</w:t>
    </w:r>
    <w:r w:rsidRPr="006C32C4">
      <w:rPr>
        <w:rFonts w:ascii="Lato" w:hAnsi="Lato"/>
      </w:rPr>
      <w:t xml:space="preserve"> </w:t>
    </w:r>
    <w:r w:rsidRPr="006C32C4">
      <w:rPr>
        <w:rFonts w:ascii="Lato" w:hAnsi="Lato"/>
        <w:b/>
        <w:sz w:val="16"/>
        <w:szCs w:val="16"/>
      </w:rPr>
      <w:t>THE ATTORNEY - GENERAL AND JUSTICE</w:t>
    </w:r>
  </w:p>
  <w:p w:rsidR="005359E8" w:rsidRPr="006C32C4" w:rsidRDefault="005359E8" w:rsidP="005359E8">
    <w:pPr>
      <w:pStyle w:val="Footer"/>
      <w:ind w:left="-709"/>
      <w:rPr>
        <w:rFonts w:ascii="Lato" w:hAnsi="Lato"/>
      </w:rPr>
    </w:pPr>
    <w:r w:rsidRPr="006C32C4">
      <w:rPr>
        <w:rFonts w:ascii="Lato" w:hAnsi="Lato"/>
      </w:rPr>
      <w:t xml:space="preserve">Page </w:t>
    </w:r>
    <w:r w:rsidRPr="006C32C4">
      <w:rPr>
        <w:rFonts w:ascii="Lato" w:hAnsi="Lato"/>
        <w:bCs/>
      </w:rPr>
      <w:fldChar w:fldCharType="begin"/>
    </w:r>
    <w:r w:rsidRPr="006C32C4">
      <w:rPr>
        <w:rFonts w:ascii="Lato" w:hAnsi="Lato"/>
        <w:bCs/>
      </w:rPr>
      <w:instrText xml:space="preserve"> PAGE </w:instrText>
    </w:r>
    <w:r w:rsidRPr="006C32C4">
      <w:rPr>
        <w:rFonts w:ascii="Lato" w:hAnsi="Lato"/>
        <w:bCs/>
      </w:rPr>
      <w:fldChar w:fldCharType="separate"/>
    </w:r>
    <w:r w:rsidR="005F1088">
      <w:rPr>
        <w:rFonts w:ascii="Lato" w:hAnsi="Lato"/>
        <w:bCs/>
        <w:noProof/>
      </w:rPr>
      <w:t>7</w:t>
    </w:r>
    <w:r w:rsidRPr="006C32C4">
      <w:rPr>
        <w:rFonts w:ascii="Lato" w:hAnsi="Lato"/>
      </w:rPr>
      <w:fldChar w:fldCharType="end"/>
    </w:r>
    <w:r w:rsidRPr="006C32C4">
      <w:rPr>
        <w:rFonts w:ascii="Lato" w:hAnsi="Lato"/>
      </w:rPr>
      <w:t xml:space="preserve"> of </w:t>
    </w:r>
    <w:r w:rsidRPr="006C32C4">
      <w:rPr>
        <w:rFonts w:ascii="Lato" w:hAnsi="Lato"/>
        <w:bCs/>
      </w:rPr>
      <w:fldChar w:fldCharType="begin"/>
    </w:r>
    <w:r w:rsidRPr="006C32C4">
      <w:rPr>
        <w:rFonts w:ascii="Lato" w:hAnsi="Lato"/>
        <w:bCs/>
      </w:rPr>
      <w:instrText xml:space="preserve"> NUMPAGES  </w:instrText>
    </w:r>
    <w:r w:rsidRPr="006C32C4">
      <w:rPr>
        <w:rFonts w:ascii="Lato" w:hAnsi="Lato"/>
        <w:bCs/>
      </w:rPr>
      <w:fldChar w:fldCharType="separate"/>
    </w:r>
    <w:r w:rsidR="005F1088">
      <w:rPr>
        <w:rFonts w:ascii="Lato" w:hAnsi="Lato"/>
        <w:bCs/>
        <w:noProof/>
      </w:rPr>
      <w:t>8</w:t>
    </w:r>
    <w:r w:rsidRPr="006C32C4">
      <w:rPr>
        <w:rFonts w:ascii="Lato" w:hAnsi="Lato"/>
      </w:rPr>
      <w:fldChar w:fldCharType="end"/>
    </w:r>
    <w:r w:rsidRPr="006C32C4">
      <w:rPr>
        <w:rFonts w:ascii="Lato" w:hAnsi="Lato"/>
      </w:rPr>
      <w:t xml:space="preserve"> </w:t>
    </w:r>
    <w:r>
      <w:rPr>
        <w:rFonts w:ascii="Lato" w:hAnsi="Lato"/>
      </w:rPr>
      <w:t>,</w:t>
    </w:r>
    <w:r w:rsidR="00864208">
      <w:rPr>
        <w:rFonts w:ascii="Lato" w:hAnsi="Lato"/>
      </w:rPr>
      <w:t>11 May 2016</w:t>
    </w:r>
    <w:r w:rsidRPr="006C32C4">
      <w:rPr>
        <w:rFonts w:ascii="Lato" w:hAnsi="Lato"/>
      </w:rPr>
      <w:t xml:space="preserve"> 2016</w:t>
    </w:r>
  </w:p>
  <w:p w:rsidR="005359E8" w:rsidRPr="006C32C4" w:rsidRDefault="005359E8" w:rsidP="005359E8">
    <w:pPr>
      <w:pStyle w:val="Footer"/>
      <w:ind w:left="-709"/>
      <w:rPr>
        <w:rFonts w:ascii="Lato" w:hAnsi="Lato"/>
      </w:rPr>
    </w:pPr>
    <w:r w:rsidRPr="006C32C4">
      <w:rPr>
        <w:rFonts w:ascii="Lato" w:hAnsi="Lato"/>
      </w:rPr>
      <w:t xml:space="preserve">version </w:t>
    </w:r>
    <w:r w:rsidR="00864208">
      <w:rPr>
        <w:rFonts w:ascii="Lato" w:hAnsi="Lato"/>
      </w:rPr>
      <w:t>2</w:t>
    </w:r>
  </w:p>
  <w:p w:rsidR="009473FC" w:rsidRDefault="009473FC">
    <w:pPr>
      <w:pStyle w:val="Footer"/>
      <w:ind w:left="180"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D87" w:rsidRDefault="00A00D87" w:rsidP="00864208">
    <w:pPr>
      <w:pStyle w:val="Footer"/>
      <w:ind w:left="-709"/>
      <w:rPr>
        <w:rFonts w:ascii="Lato" w:hAnsi="Lato"/>
        <w:b/>
        <w:sz w:val="16"/>
        <w:szCs w:val="16"/>
      </w:rPr>
    </w:pPr>
    <w:r w:rsidRPr="00864208">
      <w:rPr>
        <w:rFonts w:ascii="Lato" w:hAnsi="Lato"/>
        <w:sz w:val="16"/>
        <w:szCs w:val="16"/>
      </w:rPr>
      <w:t>DEPARTMENT OF</w:t>
    </w:r>
    <w:r w:rsidRPr="00864208">
      <w:rPr>
        <w:rFonts w:ascii="Lato" w:hAnsi="Lato"/>
      </w:rPr>
      <w:t xml:space="preserve"> </w:t>
    </w:r>
    <w:r w:rsidRPr="00864208">
      <w:rPr>
        <w:rFonts w:ascii="Lato" w:hAnsi="Lato"/>
        <w:b/>
        <w:sz w:val="16"/>
        <w:szCs w:val="16"/>
      </w:rPr>
      <w:t>THE ATTORNEY - GENERAL AND JUSTICE</w:t>
    </w:r>
  </w:p>
  <w:p w:rsidR="00A00D87" w:rsidRPr="00864208" w:rsidRDefault="00A00D87" w:rsidP="00130B9A">
    <w:pPr>
      <w:pStyle w:val="Footer"/>
      <w:ind w:left="-709"/>
      <w:rPr>
        <w:rFonts w:ascii="Lato" w:hAnsi="Lato"/>
      </w:rPr>
    </w:pPr>
    <w:r w:rsidRPr="00864208">
      <w:rPr>
        <w:rFonts w:ascii="Lato" w:hAnsi="Lato"/>
      </w:rPr>
      <w:t xml:space="preserve">Page </w:t>
    </w:r>
    <w:r w:rsidRPr="00864208">
      <w:rPr>
        <w:rFonts w:ascii="Lato" w:hAnsi="Lato"/>
        <w:bCs/>
      </w:rPr>
      <w:fldChar w:fldCharType="begin"/>
    </w:r>
    <w:r w:rsidRPr="00864208">
      <w:rPr>
        <w:rFonts w:ascii="Lato" w:hAnsi="Lato"/>
        <w:bCs/>
      </w:rPr>
      <w:instrText xml:space="preserve"> PAGE </w:instrText>
    </w:r>
    <w:r w:rsidRPr="00864208">
      <w:rPr>
        <w:rFonts w:ascii="Lato" w:hAnsi="Lato"/>
        <w:bCs/>
      </w:rPr>
      <w:fldChar w:fldCharType="separate"/>
    </w:r>
    <w:r w:rsidR="005F1088">
      <w:rPr>
        <w:rFonts w:ascii="Lato" w:hAnsi="Lato"/>
        <w:bCs/>
        <w:noProof/>
      </w:rPr>
      <w:t>1</w:t>
    </w:r>
    <w:r w:rsidRPr="00864208">
      <w:rPr>
        <w:rFonts w:ascii="Lato" w:hAnsi="Lato"/>
      </w:rPr>
      <w:fldChar w:fldCharType="end"/>
    </w:r>
    <w:r w:rsidRPr="00864208">
      <w:rPr>
        <w:rFonts w:ascii="Lato" w:hAnsi="Lato"/>
      </w:rPr>
      <w:t xml:space="preserve"> of </w:t>
    </w:r>
    <w:r w:rsidRPr="00864208">
      <w:rPr>
        <w:rFonts w:ascii="Lato" w:hAnsi="Lato"/>
        <w:bCs/>
      </w:rPr>
      <w:fldChar w:fldCharType="begin"/>
    </w:r>
    <w:r w:rsidRPr="00864208">
      <w:rPr>
        <w:rFonts w:ascii="Lato" w:hAnsi="Lato"/>
        <w:bCs/>
      </w:rPr>
      <w:instrText xml:space="preserve"> NUMPAGES  </w:instrText>
    </w:r>
    <w:r w:rsidRPr="00864208">
      <w:rPr>
        <w:rFonts w:ascii="Lato" w:hAnsi="Lato"/>
        <w:bCs/>
      </w:rPr>
      <w:fldChar w:fldCharType="separate"/>
    </w:r>
    <w:r w:rsidR="005F1088">
      <w:rPr>
        <w:rFonts w:ascii="Lato" w:hAnsi="Lato"/>
        <w:bCs/>
        <w:noProof/>
      </w:rPr>
      <w:t>8</w:t>
    </w:r>
    <w:r w:rsidRPr="00864208">
      <w:rPr>
        <w:rFonts w:ascii="Lato" w:hAnsi="Lato"/>
      </w:rPr>
      <w:fldChar w:fldCharType="end"/>
    </w:r>
    <w:r w:rsidRPr="00864208">
      <w:rPr>
        <w:rFonts w:ascii="Lato" w:hAnsi="Lato"/>
      </w:rPr>
      <w:t xml:space="preserve"> </w:t>
    </w:r>
    <w:r>
      <w:rPr>
        <w:rFonts w:ascii="Lato" w:hAnsi="Lato"/>
      </w:rPr>
      <w:t>,</w:t>
    </w:r>
    <w:r w:rsidRPr="00864208">
      <w:rPr>
        <w:rFonts w:ascii="Lato" w:hAnsi="Lato"/>
      </w:rPr>
      <w:t>13 April 2016</w:t>
    </w:r>
  </w:p>
  <w:p w:rsidR="00A00D87" w:rsidRPr="00864208" w:rsidRDefault="00A00D87" w:rsidP="00A00D87">
    <w:pPr>
      <w:pStyle w:val="Footer"/>
      <w:ind w:left="-709"/>
      <w:rPr>
        <w:rFonts w:ascii="Lato" w:hAnsi="Lato"/>
      </w:rPr>
    </w:pPr>
    <w:r w:rsidRPr="00864208">
      <w:rPr>
        <w:rFonts w:ascii="Lato" w:hAnsi="Lato"/>
      </w:rPr>
      <w:t xml:space="preserve">version </w:t>
    </w:r>
    <w:r>
      <w:rPr>
        <w:rFonts w:ascii="Lato" w:hAnsi="Lato"/>
      </w:rPr>
      <w:t>1</w:t>
    </w:r>
  </w:p>
  <w:p w:rsidR="009473FC" w:rsidRPr="004729C5" w:rsidRDefault="009473FC" w:rsidP="001A75CD">
    <w:pPr>
      <w:pStyle w:val="Footer"/>
      <w:tabs>
        <w:tab w:val="left" w:pos="709"/>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073" w:rsidRDefault="00526073">
      <w:r>
        <w:separator/>
      </w:r>
    </w:p>
  </w:footnote>
  <w:footnote w:type="continuationSeparator" w:id="0">
    <w:p w:rsidR="00526073" w:rsidRDefault="005260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3FC" w:rsidRPr="00864208" w:rsidRDefault="009473FC" w:rsidP="001A75CD">
    <w:pPr>
      <w:pStyle w:val="Heading1"/>
      <w:numPr>
        <w:ilvl w:val="0"/>
        <w:numId w:val="0"/>
      </w:numPr>
      <w:rPr>
        <w:rFonts w:ascii="Lato" w:hAnsi="Lato" w:cs="Arial"/>
        <w:b w:val="0"/>
        <w:bCs w:val="0"/>
        <w:snapToGrid w:val="0"/>
        <w:color w:val="000000"/>
        <w:sz w:val="18"/>
        <w:szCs w:val="18"/>
      </w:rPr>
    </w:pPr>
    <w:r w:rsidRPr="00864208">
      <w:rPr>
        <w:rFonts w:ascii="Lato" w:hAnsi="Lato"/>
        <w:b w:val="0"/>
        <w:bCs w:val="0"/>
        <w:color w:val="auto"/>
        <w:sz w:val="18"/>
        <w:szCs w:val="18"/>
      </w:rPr>
      <w:t>Discussion paper</w:t>
    </w:r>
    <w:r w:rsidRPr="00864208">
      <w:rPr>
        <w:rFonts w:ascii="Lato" w:hAnsi="Lato" w:cs="Arial"/>
        <w:sz w:val="18"/>
        <w:szCs w:val="18"/>
      </w:rPr>
      <w:t xml:space="preserve"> – </w:t>
    </w:r>
    <w:r w:rsidR="00174972" w:rsidRPr="00864208">
      <w:rPr>
        <w:rFonts w:ascii="Lato" w:hAnsi="Lato" w:cs="Arial"/>
        <w:b w:val="0"/>
        <w:color w:val="auto"/>
        <w:sz w:val="18"/>
        <w:szCs w:val="18"/>
      </w:rPr>
      <w:t>Eviction</w:t>
    </w:r>
    <w:r w:rsidRPr="00864208">
      <w:rPr>
        <w:rFonts w:ascii="Lato" w:hAnsi="Lato" w:cs="Arial"/>
        <w:b w:val="0"/>
        <w:color w:val="auto"/>
        <w:sz w:val="18"/>
        <w:szCs w:val="18"/>
      </w:rPr>
      <w:t xml:space="preserve"> of caravan park residents not </w:t>
    </w:r>
    <w:r w:rsidR="00174972" w:rsidRPr="00864208">
      <w:rPr>
        <w:rFonts w:ascii="Lato" w:hAnsi="Lato" w:cs="Arial"/>
        <w:b w:val="0"/>
        <w:color w:val="auto"/>
        <w:sz w:val="18"/>
        <w:szCs w:val="18"/>
      </w:rPr>
      <w:t>covered</w:t>
    </w:r>
    <w:r w:rsidRPr="00864208">
      <w:rPr>
        <w:rFonts w:ascii="Lato" w:hAnsi="Lato" w:cs="Arial"/>
        <w:b w:val="0"/>
        <w:color w:val="auto"/>
        <w:sz w:val="18"/>
        <w:szCs w:val="18"/>
      </w:rPr>
      <w:t xml:space="preserve"> by Part 1</w:t>
    </w:r>
    <w:r w:rsidR="00B43455" w:rsidRPr="00864208">
      <w:rPr>
        <w:rFonts w:ascii="Lato" w:hAnsi="Lato" w:cs="Arial"/>
        <w:b w:val="0"/>
        <w:color w:val="auto"/>
        <w:sz w:val="18"/>
        <w:szCs w:val="18"/>
      </w:rPr>
      <w:t>5</w:t>
    </w:r>
    <w:r w:rsidRPr="00864208">
      <w:rPr>
        <w:rFonts w:ascii="Lato" w:hAnsi="Lato" w:cs="Arial"/>
        <w:b w:val="0"/>
        <w:color w:val="auto"/>
        <w:sz w:val="18"/>
        <w:szCs w:val="18"/>
      </w:rPr>
      <w:t xml:space="preserve"> of the Caravan Parks Act</w:t>
    </w:r>
  </w:p>
  <w:p w:rsidR="009473FC" w:rsidRPr="00490B49" w:rsidRDefault="009473FC" w:rsidP="001A75CD">
    <w:pPr>
      <w:pStyle w:val="Header"/>
      <w:pBdr>
        <w:bottom w:val="single" w:sz="12" w:space="1" w:color="auto"/>
      </w:pBdr>
      <w:tabs>
        <w:tab w:val="clear" w:pos="4153"/>
        <w:tab w:val="center" w:pos="2977"/>
      </w:tabs>
      <w:spacing w:after="120"/>
      <w:ind w:right="425" w:firstLine="426"/>
      <w:rPr>
        <w:rFonts w:ascii="Arial" w:hAnsi="Arial" w:cs="Arial"/>
        <w:sz w:val="20"/>
        <w:szCs w:val="20"/>
      </w:rPr>
    </w:pPr>
    <w:r>
      <w:rPr>
        <w:rFonts w:ascii="Arial" w:hAnsi="Arial" w:cs="Arial"/>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3FC" w:rsidRDefault="00A00D87" w:rsidP="00864208">
    <w:pPr>
      <w:pStyle w:val="Header"/>
      <w:tabs>
        <w:tab w:val="clear" w:pos="4153"/>
        <w:tab w:val="clear" w:pos="8306"/>
        <w:tab w:val="left" w:pos="842"/>
      </w:tabs>
    </w:pPr>
    <w:r>
      <w:tab/>
    </w:r>
    <w:r>
      <w:rPr>
        <w:noProof/>
        <w:lang w:eastAsia="en-AU"/>
      </w:rPr>
      <w:drawing>
        <wp:anchor distT="0" distB="0" distL="114300" distR="114300" simplePos="0" relativeHeight="251660288" behindDoc="0" locked="0" layoutInCell="1" allowOverlap="1" wp14:anchorId="00DDE8A6" wp14:editId="5C32D4A9">
          <wp:simplePos x="0" y="0"/>
          <wp:positionH relativeFrom="column">
            <wp:posOffset>-802005</wp:posOffset>
          </wp:positionH>
          <wp:positionV relativeFrom="paragraph">
            <wp:posOffset>-461645</wp:posOffset>
          </wp:positionV>
          <wp:extent cx="7655560" cy="1144905"/>
          <wp:effectExtent l="0" t="0" r="0" b="0"/>
          <wp:wrapNone/>
          <wp:docPr id="2" name="Picture 2" descr="P:\Branding\NTG_newBranding\AGD_branding\AGD_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Branding\NTG_newBranding\AGD_branding\AGD_b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5560" cy="11449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69AB"/>
    <w:multiLevelType w:val="hybridMultilevel"/>
    <w:tmpl w:val="2258F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24477C"/>
    <w:multiLevelType w:val="hybridMultilevel"/>
    <w:tmpl w:val="2696B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3724BCC"/>
    <w:multiLevelType w:val="hybridMultilevel"/>
    <w:tmpl w:val="940274F6"/>
    <w:lvl w:ilvl="0" w:tplc="8356169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3FA489C"/>
    <w:multiLevelType w:val="hybridMultilevel"/>
    <w:tmpl w:val="F3627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7C24312"/>
    <w:multiLevelType w:val="hybridMultilevel"/>
    <w:tmpl w:val="81F4D3A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nsid w:val="09F81DAE"/>
    <w:multiLevelType w:val="hybridMultilevel"/>
    <w:tmpl w:val="A50671B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nsid w:val="0A6A2518"/>
    <w:multiLevelType w:val="hybridMultilevel"/>
    <w:tmpl w:val="7E6A4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CBB0FC3"/>
    <w:multiLevelType w:val="hybridMultilevel"/>
    <w:tmpl w:val="142E6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19F407F"/>
    <w:multiLevelType w:val="hybridMultilevel"/>
    <w:tmpl w:val="FF282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2D10936"/>
    <w:multiLevelType w:val="hybridMultilevel"/>
    <w:tmpl w:val="F89AE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2E4727C"/>
    <w:multiLevelType w:val="hybridMultilevel"/>
    <w:tmpl w:val="A77CD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6BF45F6"/>
    <w:multiLevelType w:val="hybridMultilevel"/>
    <w:tmpl w:val="1AB6222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nsid w:val="16CB17C7"/>
    <w:multiLevelType w:val="hybridMultilevel"/>
    <w:tmpl w:val="C402F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B1242CA"/>
    <w:multiLevelType w:val="hybridMultilevel"/>
    <w:tmpl w:val="FD4C0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E1F3EB5"/>
    <w:multiLevelType w:val="hybridMultilevel"/>
    <w:tmpl w:val="CEE25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07D0DD1"/>
    <w:multiLevelType w:val="hybridMultilevel"/>
    <w:tmpl w:val="63D8D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2F25922"/>
    <w:multiLevelType w:val="hybridMultilevel"/>
    <w:tmpl w:val="4B24F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740757B"/>
    <w:multiLevelType w:val="hybridMultilevel"/>
    <w:tmpl w:val="71DC913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nsid w:val="2B7A1C48"/>
    <w:multiLevelType w:val="hybridMultilevel"/>
    <w:tmpl w:val="62FCD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D2D5E8B"/>
    <w:multiLevelType w:val="hybridMultilevel"/>
    <w:tmpl w:val="6D34DF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nsid w:val="2D4A2423"/>
    <w:multiLevelType w:val="hybridMultilevel"/>
    <w:tmpl w:val="F9306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22D236B"/>
    <w:multiLevelType w:val="hybridMultilevel"/>
    <w:tmpl w:val="9496DF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350A09B9"/>
    <w:multiLevelType w:val="hybridMultilevel"/>
    <w:tmpl w:val="438E0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E05089"/>
    <w:multiLevelType w:val="hybridMultilevel"/>
    <w:tmpl w:val="B4942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B4800A8"/>
    <w:multiLevelType w:val="hybridMultilevel"/>
    <w:tmpl w:val="9EC8E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0332875"/>
    <w:multiLevelType w:val="hybridMultilevel"/>
    <w:tmpl w:val="9A2E67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04B49D9"/>
    <w:multiLevelType w:val="hybridMultilevel"/>
    <w:tmpl w:val="B97C6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2B61164"/>
    <w:multiLevelType w:val="hybridMultilevel"/>
    <w:tmpl w:val="AE00AD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7110F88"/>
    <w:multiLevelType w:val="hybridMultilevel"/>
    <w:tmpl w:val="D2C694AC"/>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29">
    <w:nsid w:val="488D1BC7"/>
    <w:multiLevelType w:val="hybridMultilevel"/>
    <w:tmpl w:val="B3C04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8995639"/>
    <w:multiLevelType w:val="multilevel"/>
    <w:tmpl w:val="2B582474"/>
    <w:lvl w:ilvl="0">
      <w:start w:val="1"/>
      <w:numFmt w:val="decimal"/>
      <w:pStyle w:val="Heading1"/>
      <w:lvlText w:val="%1"/>
      <w:lvlJc w:val="left"/>
      <w:pPr>
        <w:ind w:left="432" w:hanging="432"/>
      </w:pPr>
      <w:rPr>
        <w:sz w:val="32"/>
        <w:szCs w:val="32"/>
      </w:rPr>
    </w:lvl>
    <w:lvl w:ilvl="1">
      <w:start w:val="1"/>
      <w:numFmt w:val="decimal"/>
      <w:pStyle w:val="Heading2"/>
      <w:lvlText w:val="%1.%2"/>
      <w:lvlJc w:val="left"/>
      <w:pPr>
        <w:ind w:left="718" w:hanging="576"/>
      </w:pPr>
      <w:rPr>
        <w:rFonts w:ascii="Lato" w:hAnsi="Lato" w:cstheme="minorHAnsi"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nsid w:val="49CC537F"/>
    <w:multiLevelType w:val="hybridMultilevel"/>
    <w:tmpl w:val="D2AA7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49E35C2C"/>
    <w:multiLevelType w:val="hybridMultilevel"/>
    <w:tmpl w:val="7EDAE466"/>
    <w:lvl w:ilvl="0" w:tplc="0C090019">
      <w:start w:val="1"/>
      <w:numFmt w:val="lowerLetter"/>
      <w:lvlText w:val="%1."/>
      <w:lvlJc w:val="left"/>
      <w:pPr>
        <w:ind w:left="3360" w:hanging="360"/>
      </w:pPr>
      <w:rPr>
        <w:rFonts w:hint="default"/>
      </w:rPr>
    </w:lvl>
    <w:lvl w:ilvl="1" w:tplc="0C090003" w:tentative="1">
      <w:start w:val="1"/>
      <w:numFmt w:val="bullet"/>
      <w:lvlText w:val="o"/>
      <w:lvlJc w:val="left"/>
      <w:pPr>
        <w:ind w:left="1746" w:hanging="360"/>
      </w:pPr>
      <w:rPr>
        <w:rFonts w:ascii="Courier New" w:hAnsi="Courier New" w:cs="Courier New" w:hint="default"/>
      </w:rPr>
    </w:lvl>
    <w:lvl w:ilvl="2" w:tplc="0C090005" w:tentative="1">
      <w:start w:val="1"/>
      <w:numFmt w:val="bullet"/>
      <w:lvlText w:val=""/>
      <w:lvlJc w:val="left"/>
      <w:pPr>
        <w:ind w:left="2466" w:hanging="360"/>
      </w:pPr>
      <w:rPr>
        <w:rFonts w:ascii="Wingdings" w:hAnsi="Wingdings" w:hint="default"/>
      </w:rPr>
    </w:lvl>
    <w:lvl w:ilvl="3" w:tplc="0C090001" w:tentative="1">
      <w:start w:val="1"/>
      <w:numFmt w:val="bullet"/>
      <w:lvlText w:val=""/>
      <w:lvlJc w:val="left"/>
      <w:pPr>
        <w:ind w:left="3186" w:hanging="360"/>
      </w:pPr>
      <w:rPr>
        <w:rFonts w:ascii="Symbol" w:hAnsi="Symbol" w:hint="default"/>
      </w:rPr>
    </w:lvl>
    <w:lvl w:ilvl="4" w:tplc="0C090003" w:tentative="1">
      <w:start w:val="1"/>
      <w:numFmt w:val="bullet"/>
      <w:lvlText w:val="o"/>
      <w:lvlJc w:val="left"/>
      <w:pPr>
        <w:ind w:left="3906" w:hanging="360"/>
      </w:pPr>
      <w:rPr>
        <w:rFonts w:ascii="Courier New" w:hAnsi="Courier New" w:cs="Courier New" w:hint="default"/>
      </w:rPr>
    </w:lvl>
    <w:lvl w:ilvl="5" w:tplc="0C090005" w:tentative="1">
      <w:start w:val="1"/>
      <w:numFmt w:val="bullet"/>
      <w:lvlText w:val=""/>
      <w:lvlJc w:val="left"/>
      <w:pPr>
        <w:ind w:left="4626" w:hanging="360"/>
      </w:pPr>
      <w:rPr>
        <w:rFonts w:ascii="Wingdings" w:hAnsi="Wingdings" w:hint="default"/>
      </w:rPr>
    </w:lvl>
    <w:lvl w:ilvl="6" w:tplc="0C090001" w:tentative="1">
      <w:start w:val="1"/>
      <w:numFmt w:val="bullet"/>
      <w:lvlText w:val=""/>
      <w:lvlJc w:val="left"/>
      <w:pPr>
        <w:ind w:left="5346" w:hanging="360"/>
      </w:pPr>
      <w:rPr>
        <w:rFonts w:ascii="Symbol" w:hAnsi="Symbol" w:hint="default"/>
      </w:rPr>
    </w:lvl>
    <w:lvl w:ilvl="7" w:tplc="0C090003" w:tentative="1">
      <w:start w:val="1"/>
      <w:numFmt w:val="bullet"/>
      <w:lvlText w:val="o"/>
      <w:lvlJc w:val="left"/>
      <w:pPr>
        <w:ind w:left="6066" w:hanging="360"/>
      </w:pPr>
      <w:rPr>
        <w:rFonts w:ascii="Courier New" w:hAnsi="Courier New" w:cs="Courier New" w:hint="default"/>
      </w:rPr>
    </w:lvl>
    <w:lvl w:ilvl="8" w:tplc="0C090005" w:tentative="1">
      <w:start w:val="1"/>
      <w:numFmt w:val="bullet"/>
      <w:lvlText w:val=""/>
      <w:lvlJc w:val="left"/>
      <w:pPr>
        <w:ind w:left="6786" w:hanging="360"/>
      </w:pPr>
      <w:rPr>
        <w:rFonts w:ascii="Wingdings" w:hAnsi="Wingdings" w:hint="default"/>
      </w:rPr>
    </w:lvl>
  </w:abstractNum>
  <w:abstractNum w:abstractNumId="33">
    <w:nsid w:val="49E87C8E"/>
    <w:multiLevelType w:val="hybridMultilevel"/>
    <w:tmpl w:val="283AAAFC"/>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nsid w:val="4C5650A0"/>
    <w:multiLevelType w:val="hybridMultilevel"/>
    <w:tmpl w:val="311412D0"/>
    <w:lvl w:ilvl="0" w:tplc="68C4ADC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53465CB7"/>
    <w:multiLevelType w:val="hybridMultilevel"/>
    <w:tmpl w:val="E8CA19F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56583AE4"/>
    <w:multiLevelType w:val="hybridMultilevel"/>
    <w:tmpl w:val="13702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7040BB2"/>
    <w:multiLevelType w:val="hybridMultilevel"/>
    <w:tmpl w:val="A4420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5C742850"/>
    <w:multiLevelType w:val="hybridMultilevel"/>
    <w:tmpl w:val="65E0A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5EDD18A5"/>
    <w:multiLevelType w:val="hybridMultilevel"/>
    <w:tmpl w:val="C5A2528E"/>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40">
    <w:nsid w:val="60724C06"/>
    <w:multiLevelType w:val="hybridMultilevel"/>
    <w:tmpl w:val="B2B43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640A1A64"/>
    <w:multiLevelType w:val="hybridMultilevel"/>
    <w:tmpl w:val="6E62299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2">
    <w:nsid w:val="64F72881"/>
    <w:multiLevelType w:val="hybridMultilevel"/>
    <w:tmpl w:val="3A288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6AD54ABC"/>
    <w:multiLevelType w:val="hybridMultilevel"/>
    <w:tmpl w:val="C6FAF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722A72AB"/>
    <w:multiLevelType w:val="hybridMultilevel"/>
    <w:tmpl w:val="BF06C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2AF7C53"/>
    <w:multiLevelType w:val="hybridMultilevel"/>
    <w:tmpl w:val="AB0A1EA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6">
    <w:nsid w:val="74BB75DC"/>
    <w:multiLevelType w:val="hybridMultilevel"/>
    <w:tmpl w:val="DD2226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nsid w:val="767C50B0"/>
    <w:multiLevelType w:val="hybridMultilevel"/>
    <w:tmpl w:val="3F144C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8">
    <w:nsid w:val="77722BF0"/>
    <w:multiLevelType w:val="hybridMultilevel"/>
    <w:tmpl w:val="958E0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779437DE"/>
    <w:multiLevelType w:val="hybridMultilevel"/>
    <w:tmpl w:val="E94A4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nsid w:val="78CD2202"/>
    <w:multiLevelType w:val="hybridMultilevel"/>
    <w:tmpl w:val="AC0A6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nsid w:val="7AF27B87"/>
    <w:multiLevelType w:val="hybridMultilevel"/>
    <w:tmpl w:val="182CC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44"/>
  </w:num>
  <w:num w:numId="4">
    <w:abstractNumId w:val="22"/>
  </w:num>
  <w:num w:numId="5">
    <w:abstractNumId w:val="30"/>
  </w:num>
  <w:num w:numId="6">
    <w:abstractNumId w:val="45"/>
  </w:num>
  <w:num w:numId="7">
    <w:abstractNumId w:val="0"/>
  </w:num>
  <w:num w:numId="8">
    <w:abstractNumId w:val="29"/>
  </w:num>
  <w:num w:numId="9">
    <w:abstractNumId w:val="50"/>
  </w:num>
  <w:num w:numId="10">
    <w:abstractNumId w:val="37"/>
  </w:num>
  <w:num w:numId="11">
    <w:abstractNumId w:val="10"/>
  </w:num>
  <w:num w:numId="12">
    <w:abstractNumId w:val="32"/>
  </w:num>
  <w:num w:numId="13">
    <w:abstractNumId w:val="2"/>
  </w:num>
  <w:num w:numId="14">
    <w:abstractNumId w:val="46"/>
  </w:num>
  <w:num w:numId="15">
    <w:abstractNumId w:val="31"/>
  </w:num>
  <w:num w:numId="16">
    <w:abstractNumId w:val="14"/>
  </w:num>
  <w:num w:numId="17">
    <w:abstractNumId w:val="35"/>
  </w:num>
  <w:num w:numId="18">
    <w:abstractNumId w:val="1"/>
  </w:num>
  <w:num w:numId="19">
    <w:abstractNumId w:val="21"/>
  </w:num>
  <w:num w:numId="20">
    <w:abstractNumId w:val="5"/>
  </w:num>
  <w:num w:numId="21">
    <w:abstractNumId w:val="34"/>
  </w:num>
  <w:num w:numId="22">
    <w:abstractNumId w:val="48"/>
  </w:num>
  <w:num w:numId="23">
    <w:abstractNumId w:val="8"/>
  </w:num>
  <w:num w:numId="24">
    <w:abstractNumId w:val="15"/>
  </w:num>
  <w:num w:numId="25">
    <w:abstractNumId w:val="16"/>
  </w:num>
  <w:num w:numId="26">
    <w:abstractNumId w:val="26"/>
  </w:num>
  <w:num w:numId="27">
    <w:abstractNumId w:val="7"/>
  </w:num>
  <w:num w:numId="28">
    <w:abstractNumId w:val="25"/>
  </w:num>
  <w:num w:numId="29">
    <w:abstractNumId w:val="49"/>
  </w:num>
  <w:num w:numId="30">
    <w:abstractNumId w:val="3"/>
  </w:num>
  <w:num w:numId="31">
    <w:abstractNumId w:val="33"/>
  </w:num>
  <w:num w:numId="32">
    <w:abstractNumId w:val="38"/>
  </w:num>
  <w:num w:numId="33">
    <w:abstractNumId w:val="11"/>
  </w:num>
  <w:num w:numId="34">
    <w:abstractNumId w:val="28"/>
  </w:num>
  <w:num w:numId="35">
    <w:abstractNumId w:val="6"/>
  </w:num>
  <w:num w:numId="36">
    <w:abstractNumId w:val="39"/>
  </w:num>
  <w:num w:numId="37">
    <w:abstractNumId w:val="13"/>
  </w:num>
  <w:num w:numId="38">
    <w:abstractNumId w:val="27"/>
  </w:num>
  <w:num w:numId="39">
    <w:abstractNumId w:val="47"/>
  </w:num>
  <w:num w:numId="40">
    <w:abstractNumId w:val="17"/>
  </w:num>
  <w:num w:numId="41">
    <w:abstractNumId w:val="20"/>
  </w:num>
  <w:num w:numId="42">
    <w:abstractNumId w:val="40"/>
  </w:num>
  <w:num w:numId="43">
    <w:abstractNumId w:val="9"/>
  </w:num>
  <w:num w:numId="44">
    <w:abstractNumId w:val="51"/>
  </w:num>
  <w:num w:numId="45">
    <w:abstractNumId w:val="23"/>
  </w:num>
  <w:num w:numId="46">
    <w:abstractNumId w:val="41"/>
  </w:num>
  <w:num w:numId="47">
    <w:abstractNumId w:val="19"/>
  </w:num>
  <w:num w:numId="48">
    <w:abstractNumId w:val="42"/>
  </w:num>
  <w:num w:numId="49">
    <w:abstractNumId w:val="18"/>
  </w:num>
  <w:num w:numId="50">
    <w:abstractNumId w:val="43"/>
  </w:num>
  <w:num w:numId="51">
    <w:abstractNumId w:val="24"/>
  </w:num>
  <w:num w:numId="52">
    <w:abstractNumId w:val="36"/>
  </w:num>
  <w:num w:numId="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0"/>
  </w:num>
  <w:num w:numId="55">
    <w:abstractNumId w:val="30"/>
  </w:num>
  <w:num w:numId="56">
    <w:abstractNumId w:val="30"/>
  </w:num>
  <w:num w:numId="57">
    <w:abstractNumId w:val="30"/>
  </w:num>
  <w:num w:numId="58">
    <w:abstractNumId w:val="30"/>
  </w:num>
  <w:num w:numId="59">
    <w:abstractNumId w:val="30"/>
  </w:num>
  <w:num w:numId="60">
    <w:abstractNumId w:val="30"/>
  </w:num>
  <w:num w:numId="61">
    <w:abstractNumId w:val="30"/>
  </w:num>
  <w:num w:numId="62">
    <w:abstractNumId w:val="30"/>
  </w:num>
  <w:num w:numId="63">
    <w:abstractNumId w:val="30"/>
  </w:num>
  <w:num w:numId="64">
    <w:abstractNumId w:val="30"/>
  </w:num>
  <w:num w:numId="65">
    <w:abstractNumId w:val="30"/>
  </w:num>
  <w:num w:numId="66">
    <w:abstractNumId w:val="3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AA1"/>
    <w:rsid w:val="000009FC"/>
    <w:rsid w:val="00004DA8"/>
    <w:rsid w:val="00006F21"/>
    <w:rsid w:val="00014010"/>
    <w:rsid w:val="00016715"/>
    <w:rsid w:val="000175FB"/>
    <w:rsid w:val="00022A1B"/>
    <w:rsid w:val="0002525F"/>
    <w:rsid w:val="000305C0"/>
    <w:rsid w:val="0003146D"/>
    <w:rsid w:val="00033F97"/>
    <w:rsid w:val="00035500"/>
    <w:rsid w:val="00040F4F"/>
    <w:rsid w:val="00041DC6"/>
    <w:rsid w:val="000426EA"/>
    <w:rsid w:val="000430E9"/>
    <w:rsid w:val="00043A3A"/>
    <w:rsid w:val="00045206"/>
    <w:rsid w:val="00054094"/>
    <w:rsid w:val="0005431E"/>
    <w:rsid w:val="00062E18"/>
    <w:rsid w:val="0007049A"/>
    <w:rsid w:val="0007217F"/>
    <w:rsid w:val="00074CB7"/>
    <w:rsid w:val="000751B3"/>
    <w:rsid w:val="00075EF0"/>
    <w:rsid w:val="00076DE5"/>
    <w:rsid w:val="00077559"/>
    <w:rsid w:val="000807C2"/>
    <w:rsid w:val="000901D9"/>
    <w:rsid w:val="00094C68"/>
    <w:rsid w:val="00095537"/>
    <w:rsid w:val="00097167"/>
    <w:rsid w:val="000A4914"/>
    <w:rsid w:val="000B04D2"/>
    <w:rsid w:val="000B134A"/>
    <w:rsid w:val="000B22A7"/>
    <w:rsid w:val="000C38E8"/>
    <w:rsid w:val="000C5359"/>
    <w:rsid w:val="000D0032"/>
    <w:rsid w:val="000D3ED8"/>
    <w:rsid w:val="000D6B58"/>
    <w:rsid w:val="000E3301"/>
    <w:rsid w:val="000F19E7"/>
    <w:rsid w:val="000F363E"/>
    <w:rsid w:val="000F5E58"/>
    <w:rsid w:val="000F662C"/>
    <w:rsid w:val="00100EE6"/>
    <w:rsid w:val="00100F57"/>
    <w:rsid w:val="00102990"/>
    <w:rsid w:val="00103E09"/>
    <w:rsid w:val="001109F3"/>
    <w:rsid w:val="001113E1"/>
    <w:rsid w:val="00112485"/>
    <w:rsid w:val="00112BFE"/>
    <w:rsid w:val="00113EFD"/>
    <w:rsid w:val="00116598"/>
    <w:rsid w:val="0011685A"/>
    <w:rsid w:val="001244A8"/>
    <w:rsid w:val="001278C1"/>
    <w:rsid w:val="00130B9A"/>
    <w:rsid w:val="001331FE"/>
    <w:rsid w:val="00134D61"/>
    <w:rsid w:val="001414E2"/>
    <w:rsid w:val="001443EB"/>
    <w:rsid w:val="001450AD"/>
    <w:rsid w:val="0015039C"/>
    <w:rsid w:val="001546BA"/>
    <w:rsid w:val="001622E1"/>
    <w:rsid w:val="0017061E"/>
    <w:rsid w:val="00174448"/>
    <w:rsid w:val="00174972"/>
    <w:rsid w:val="001762B5"/>
    <w:rsid w:val="00177165"/>
    <w:rsid w:val="001800DB"/>
    <w:rsid w:val="001812B8"/>
    <w:rsid w:val="00183917"/>
    <w:rsid w:val="001846D5"/>
    <w:rsid w:val="00186CCD"/>
    <w:rsid w:val="001874A5"/>
    <w:rsid w:val="00190F79"/>
    <w:rsid w:val="00191D7F"/>
    <w:rsid w:val="00192352"/>
    <w:rsid w:val="001937FB"/>
    <w:rsid w:val="001A0AA6"/>
    <w:rsid w:val="001A55BB"/>
    <w:rsid w:val="001A6EDA"/>
    <w:rsid w:val="001A75CD"/>
    <w:rsid w:val="001B1BB4"/>
    <w:rsid w:val="001B2890"/>
    <w:rsid w:val="001B3E6B"/>
    <w:rsid w:val="001B40E4"/>
    <w:rsid w:val="001B4171"/>
    <w:rsid w:val="001B7449"/>
    <w:rsid w:val="001C44BC"/>
    <w:rsid w:val="001C70E9"/>
    <w:rsid w:val="001D7545"/>
    <w:rsid w:val="001E1A92"/>
    <w:rsid w:val="001F2CA8"/>
    <w:rsid w:val="001F3817"/>
    <w:rsid w:val="001F3B34"/>
    <w:rsid w:val="001F468B"/>
    <w:rsid w:val="0020243F"/>
    <w:rsid w:val="002078DF"/>
    <w:rsid w:val="00207B5B"/>
    <w:rsid w:val="00210872"/>
    <w:rsid w:val="0021399E"/>
    <w:rsid w:val="00215490"/>
    <w:rsid w:val="00217659"/>
    <w:rsid w:val="0022163C"/>
    <w:rsid w:val="00221D6D"/>
    <w:rsid w:val="00232FDB"/>
    <w:rsid w:val="002460E1"/>
    <w:rsid w:val="002462C3"/>
    <w:rsid w:val="00251E54"/>
    <w:rsid w:val="002540CC"/>
    <w:rsid w:val="00256743"/>
    <w:rsid w:val="002573B8"/>
    <w:rsid w:val="0026341B"/>
    <w:rsid w:val="00264E3D"/>
    <w:rsid w:val="00265D47"/>
    <w:rsid w:val="00270F05"/>
    <w:rsid w:val="00275130"/>
    <w:rsid w:val="00275A7E"/>
    <w:rsid w:val="002768E4"/>
    <w:rsid w:val="0028246F"/>
    <w:rsid w:val="00284EC0"/>
    <w:rsid w:val="00285C0D"/>
    <w:rsid w:val="00291BF5"/>
    <w:rsid w:val="002921AA"/>
    <w:rsid w:val="00292C29"/>
    <w:rsid w:val="00297D5F"/>
    <w:rsid w:val="002A4892"/>
    <w:rsid w:val="002A5BD0"/>
    <w:rsid w:val="002A61AC"/>
    <w:rsid w:val="002B2821"/>
    <w:rsid w:val="002B358C"/>
    <w:rsid w:val="002B35CC"/>
    <w:rsid w:val="002B3E80"/>
    <w:rsid w:val="002B4CAF"/>
    <w:rsid w:val="002B5F97"/>
    <w:rsid w:val="002C1551"/>
    <w:rsid w:val="002C3CF7"/>
    <w:rsid w:val="002C453F"/>
    <w:rsid w:val="002C79F0"/>
    <w:rsid w:val="002D7B50"/>
    <w:rsid w:val="002E777B"/>
    <w:rsid w:val="002F12B2"/>
    <w:rsid w:val="002F65C1"/>
    <w:rsid w:val="002F7609"/>
    <w:rsid w:val="0030676C"/>
    <w:rsid w:val="00310F21"/>
    <w:rsid w:val="003119C1"/>
    <w:rsid w:val="003132AD"/>
    <w:rsid w:val="00313727"/>
    <w:rsid w:val="003179DD"/>
    <w:rsid w:val="003234EE"/>
    <w:rsid w:val="00323693"/>
    <w:rsid w:val="00324EB8"/>
    <w:rsid w:val="003329DF"/>
    <w:rsid w:val="00335BAC"/>
    <w:rsid w:val="00343688"/>
    <w:rsid w:val="00344D19"/>
    <w:rsid w:val="00345883"/>
    <w:rsid w:val="003464FB"/>
    <w:rsid w:val="00352272"/>
    <w:rsid w:val="003543BD"/>
    <w:rsid w:val="003602FD"/>
    <w:rsid w:val="003674A6"/>
    <w:rsid w:val="00372776"/>
    <w:rsid w:val="0037523F"/>
    <w:rsid w:val="00390FB7"/>
    <w:rsid w:val="003933B1"/>
    <w:rsid w:val="003A20C3"/>
    <w:rsid w:val="003A2F37"/>
    <w:rsid w:val="003B0454"/>
    <w:rsid w:val="003B2111"/>
    <w:rsid w:val="003B4E0F"/>
    <w:rsid w:val="003B4F56"/>
    <w:rsid w:val="003C0B15"/>
    <w:rsid w:val="003C2A67"/>
    <w:rsid w:val="003C6F9A"/>
    <w:rsid w:val="003C7802"/>
    <w:rsid w:val="003D133B"/>
    <w:rsid w:val="003D3513"/>
    <w:rsid w:val="003E0675"/>
    <w:rsid w:val="003E2ABB"/>
    <w:rsid w:val="003F181D"/>
    <w:rsid w:val="003F29F5"/>
    <w:rsid w:val="003F441A"/>
    <w:rsid w:val="003F4552"/>
    <w:rsid w:val="003F4B85"/>
    <w:rsid w:val="0040474B"/>
    <w:rsid w:val="00411BC7"/>
    <w:rsid w:val="00412815"/>
    <w:rsid w:val="00416318"/>
    <w:rsid w:val="00420515"/>
    <w:rsid w:val="0042665E"/>
    <w:rsid w:val="00431DBD"/>
    <w:rsid w:val="0043325A"/>
    <w:rsid w:val="00436A9E"/>
    <w:rsid w:val="00443589"/>
    <w:rsid w:val="0044482B"/>
    <w:rsid w:val="00444871"/>
    <w:rsid w:val="00446348"/>
    <w:rsid w:val="004519E2"/>
    <w:rsid w:val="00453BFC"/>
    <w:rsid w:val="004634BB"/>
    <w:rsid w:val="00470D38"/>
    <w:rsid w:val="004729C5"/>
    <w:rsid w:val="00490B49"/>
    <w:rsid w:val="00492AB6"/>
    <w:rsid w:val="0049504E"/>
    <w:rsid w:val="004A101D"/>
    <w:rsid w:val="004A2FBF"/>
    <w:rsid w:val="004A31DB"/>
    <w:rsid w:val="004A45DA"/>
    <w:rsid w:val="004A507C"/>
    <w:rsid w:val="004A5251"/>
    <w:rsid w:val="004B0C04"/>
    <w:rsid w:val="004B5ED3"/>
    <w:rsid w:val="004C1729"/>
    <w:rsid w:val="004C4499"/>
    <w:rsid w:val="004C5972"/>
    <w:rsid w:val="004C6451"/>
    <w:rsid w:val="004D208E"/>
    <w:rsid w:val="004D291F"/>
    <w:rsid w:val="004E04AE"/>
    <w:rsid w:val="004E18C9"/>
    <w:rsid w:val="004F0B96"/>
    <w:rsid w:val="004F6094"/>
    <w:rsid w:val="005024C0"/>
    <w:rsid w:val="005042C1"/>
    <w:rsid w:val="005050FB"/>
    <w:rsid w:val="00510CF1"/>
    <w:rsid w:val="0051138B"/>
    <w:rsid w:val="0052139B"/>
    <w:rsid w:val="00523A9B"/>
    <w:rsid w:val="0052428A"/>
    <w:rsid w:val="00526073"/>
    <w:rsid w:val="00526526"/>
    <w:rsid w:val="005300A7"/>
    <w:rsid w:val="0053175B"/>
    <w:rsid w:val="005359E8"/>
    <w:rsid w:val="005427D6"/>
    <w:rsid w:val="005440B5"/>
    <w:rsid w:val="00547F8D"/>
    <w:rsid w:val="00550D77"/>
    <w:rsid w:val="00555383"/>
    <w:rsid w:val="0056071C"/>
    <w:rsid w:val="00560D3A"/>
    <w:rsid w:val="0056268B"/>
    <w:rsid w:val="0056285D"/>
    <w:rsid w:val="00565C77"/>
    <w:rsid w:val="00566AF0"/>
    <w:rsid w:val="00566D11"/>
    <w:rsid w:val="00571226"/>
    <w:rsid w:val="005727B5"/>
    <w:rsid w:val="00575A22"/>
    <w:rsid w:val="00575A6E"/>
    <w:rsid w:val="00575DD8"/>
    <w:rsid w:val="00580C58"/>
    <w:rsid w:val="00581D5B"/>
    <w:rsid w:val="005A258A"/>
    <w:rsid w:val="005A4F1A"/>
    <w:rsid w:val="005A584A"/>
    <w:rsid w:val="005B411E"/>
    <w:rsid w:val="005B55EC"/>
    <w:rsid w:val="005B7E6D"/>
    <w:rsid w:val="005C0E62"/>
    <w:rsid w:val="005C62D1"/>
    <w:rsid w:val="005C7F50"/>
    <w:rsid w:val="005D119D"/>
    <w:rsid w:val="005D2178"/>
    <w:rsid w:val="005D4A1E"/>
    <w:rsid w:val="005D61F0"/>
    <w:rsid w:val="005E71EE"/>
    <w:rsid w:val="005F04E4"/>
    <w:rsid w:val="005F1088"/>
    <w:rsid w:val="006000F3"/>
    <w:rsid w:val="00600DE8"/>
    <w:rsid w:val="00606656"/>
    <w:rsid w:val="00612C7E"/>
    <w:rsid w:val="00613FF6"/>
    <w:rsid w:val="00614BFE"/>
    <w:rsid w:val="0061507A"/>
    <w:rsid w:val="00615B58"/>
    <w:rsid w:val="00624654"/>
    <w:rsid w:val="00624789"/>
    <w:rsid w:val="006267AD"/>
    <w:rsid w:val="00627435"/>
    <w:rsid w:val="0063329D"/>
    <w:rsid w:val="006350DA"/>
    <w:rsid w:val="006442E3"/>
    <w:rsid w:val="00646CE2"/>
    <w:rsid w:val="00650699"/>
    <w:rsid w:val="0065104E"/>
    <w:rsid w:val="006516A8"/>
    <w:rsid w:val="00655A11"/>
    <w:rsid w:val="006604A5"/>
    <w:rsid w:val="00664618"/>
    <w:rsid w:val="0066462B"/>
    <w:rsid w:val="006658D7"/>
    <w:rsid w:val="00665C83"/>
    <w:rsid w:val="006668BF"/>
    <w:rsid w:val="00666B8C"/>
    <w:rsid w:val="00666F85"/>
    <w:rsid w:val="00667E39"/>
    <w:rsid w:val="006766A7"/>
    <w:rsid w:val="0068290C"/>
    <w:rsid w:val="00691AFF"/>
    <w:rsid w:val="0069394B"/>
    <w:rsid w:val="00695A40"/>
    <w:rsid w:val="00697C37"/>
    <w:rsid w:val="00697DF6"/>
    <w:rsid w:val="006A0BEC"/>
    <w:rsid w:val="006A1667"/>
    <w:rsid w:val="006A1C6F"/>
    <w:rsid w:val="006A27B9"/>
    <w:rsid w:val="006A5E3F"/>
    <w:rsid w:val="006A6C97"/>
    <w:rsid w:val="006A7403"/>
    <w:rsid w:val="006B1C5C"/>
    <w:rsid w:val="006C0D78"/>
    <w:rsid w:val="006C5E86"/>
    <w:rsid w:val="006D1F29"/>
    <w:rsid w:val="006D1F53"/>
    <w:rsid w:val="006D38D7"/>
    <w:rsid w:val="006D5A4B"/>
    <w:rsid w:val="006D7A26"/>
    <w:rsid w:val="006E3AB4"/>
    <w:rsid w:val="006E5AC1"/>
    <w:rsid w:val="006F1D87"/>
    <w:rsid w:val="006F3510"/>
    <w:rsid w:val="006F4599"/>
    <w:rsid w:val="00701CA3"/>
    <w:rsid w:val="00704A4E"/>
    <w:rsid w:val="00704E54"/>
    <w:rsid w:val="00706C7C"/>
    <w:rsid w:val="00707767"/>
    <w:rsid w:val="00707A1E"/>
    <w:rsid w:val="0071207A"/>
    <w:rsid w:val="00717497"/>
    <w:rsid w:val="0072187B"/>
    <w:rsid w:val="00724C46"/>
    <w:rsid w:val="00727972"/>
    <w:rsid w:val="00735FC1"/>
    <w:rsid w:val="00744B35"/>
    <w:rsid w:val="00750573"/>
    <w:rsid w:val="00750A52"/>
    <w:rsid w:val="00751C5F"/>
    <w:rsid w:val="00753390"/>
    <w:rsid w:val="00755D84"/>
    <w:rsid w:val="007576DA"/>
    <w:rsid w:val="00757B24"/>
    <w:rsid w:val="00761B93"/>
    <w:rsid w:val="00764F82"/>
    <w:rsid w:val="00765F3D"/>
    <w:rsid w:val="00766309"/>
    <w:rsid w:val="00771130"/>
    <w:rsid w:val="0077162E"/>
    <w:rsid w:val="007719E8"/>
    <w:rsid w:val="00773C3E"/>
    <w:rsid w:val="00774183"/>
    <w:rsid w:val="00776713"/>
    <w:rsid w:val="00783367"/>
    <w:rsid w:val="00784DA3"/>
    <w:rsid w:val="007874A8"/>
    <w:rsid w:val="007A3E84"/>
    <w:rsid w:val="007B07B6"/>
    <w:rsid w:val="007B20FC"/>
    <w:rsid w:val="007B72C7"/>
    <w:rsid w:val="007C1E3E"/>
    <w:rsid w:val="007C26D6"/>
    <w:rsid w:val="007C3A32"/>
    <w:rsid w:val="007D10F1"/>
    <w:rsid w:val="007D1F91"/>
    <w:rsid w:val="007D3E5C"/>
    <w:rsid w:val="007D530F"/>
    <w:rsid w:val="007D784F"/>
    <w:rsid w:val="007E4CAF"/>
    <w:rsid w:val="007E5126"/>
    <w:rsid w:val="007F3A49"/>
    <w:rsid w:val="007F3D22"/>
    <w:rsid w:val="007F7CDF"/>
    <w:rsid w:val="0080180A"/>
    <w:rsid w:val="00801F0D"/>
    <w:rsid w:val="008029CB"/>
    <w:rsid w:val="0080553C"/>
    <w:rsid w:val="00810709"/>
    <w:rsid w:val="00810E70"/>
    <w:rsid w:val="0081164B"/>
    <w:rsid w:val="00821892"/>
    <w:rsid w:val="00825710"/>
    <w:rsid w:val="0082597D"/>
    <w:rsid w:val="008315E9"/>
    <w:rsid w:val="008344DE"/>
    <w:rsid w:val="00836B04"/>
    <w:rsid w:val="00842AD5"/>
    <w:rsid w:val="00844AE2"/>
    <w:rsid w:val="00847190"/>
    <w:rsid w:val="00847BC9"/>
    <w:rsid w:val="0086047C"/>
    <w:rsid w:val="00862C21"/>
    <w:rsid w:val="008633D4"/>
    <w:rsid w:val="00864208"/>
    <w:rsid w:val="00865EE6"/>
    <w:rsid w:val="00870E4C"/>
    <w:rsid w:val="0087165A"/>
    <w:rsid w:val="0087400F"/>
    <w:rsid w:val="008872BF"/>
    <w:rsid w:val="00891C64"/>
    <w:rsid w:val="0089325B"/>
    <w:rsid w:val="0089498A"/>
    <w:rsid w:val="00896F04"/>
    <w:rsid w:val="008A0E1C"/>
    <w:rsid w:val="008A1905"/>
    <w:rsid w:val="008A2F67"/>
    <w:rsid w:val="008A4CBF"/>
    <w:rsid w:val="008A6B5A"/>
    <w:rsid w:val="008B1594"/>
    <w:rsid w:val="008B1603"/>
    <w:rsid w:val="008B37CC"/>
    <w:rsid w:val="008B5360"/>
    <w:rsid w:val="008C0D27"/>
    <w:rsid w:val="008C40CF"/>
    <w:rsid w:val="008C42A9"/>
    <w:rsid w:val="008C4B91"/>
    <w:rsid w:val="008C573F"/>
    <w:rsid w:val="008C68A5"/>
    <w:rsid w:val="008D11A3"/>
    <w:rsid w:val="008D4EFA"/>
    <w:rsid w:val="008E2354"/>
    <w:rsid w:val="008E4AFD"/>
    <w:rsid w:val="008F089C"/>
    <w:rsid w:val="008F1810"/>
    <w:rsid w:val="008F43AB"/>
    <w:rsid w:val="008F65BE"/>
    <w:rsid w:val="00900080"/>
    <w:rsid w:val="00916A14"/>
    <w:rsid w:val="0091729F"/>
    <w:rsid w:val="00917EC8"/>
    <w:rsid w:val="00922311"/>
    <w:rsid w:val="0093030C"/>
    <w:rsid w:val="009325A6"/>
    <w:rsid w:val="00935780"/>
    <w:rsid w:val="009358CD"/>
    <w:rsid w:val="00935E7F"/>
    <w:rsid w:val="009473FC"/>
    <w:rsid w:val="00954258"/>
    <w:rsid w:val="00963969"/>
    <w:rsid w:val="00965FFF"/>
    <w:rsid w:val="00983F05"/>
    <w:rsid w:val="00984601"/>
    <w:rsid w:val="00986DED"/>
    <w:rsid w:val="00987957"/>
    <w:rsid w:val="009937B3"/>
    <w:rsid w:val="00993A5E"/>
    <w:rsid w:val="009948A4"/>
    <w:rsid w:val="00997DC5"/>
    <w:rsid w:val="009A19F9"/>
    <w:rsid w:val="009A7750"/>
    <w:rsid w:val="009B1334"/>
    <w:rsid w:val="009B18DF"/>
    <w:rsid w:val="009B1EDB"/>
    <w:rsid w:val="009B27B5"/>
    <w:rsid w:val="009C075E"/>
    <w:rsid w:val="009C23FE"/>
    <w:rsid w:val="009C472F"/>
    <w:rsid w:val="009C63CF"/>
    <w:rsid w:val="009C6C21"/>
    <w:rsid w:val="009D11E6"/>
    <w:rsid w:val="009D5934"/>
    <w:rsid w:val="009D6BFD"/>
    <w:rsid w:val="009E1060"/>
    <w:rsid w:val="009E2406"/>
    <w:rsid w:val="009F1D05"/>
    <w:rsid w:val="009F3CF9"/>
    <w:rsid w:val="009F7CEB"/>
    <w:rsid w:val="00A00D87"/>
    <w:rsid w:val="00A04BFF"/>
    <w:rsid w:val="00A04C91"/>
    <w:rsid w:val="00A053AA"/>
    <w:rsid w:val="00A06336"/>
    <w:rsid w:val="00A07A8C"/>
    <w:rsid w:val="00A118CE"/>
    <w:rsid w:val="00A2213B"/>
    <w:rsid w:val="00A25108"/>
    <w:rsid w:val="00A26983"/>
    <w:rsid w:val="00A332DD"/>
    <w:rsid w:val="00A33AD8"/>
    <w:rsid w:val="00A364C5"/>
    <w:rsid w:val="00A37931"/>
    <w:rsid w:val="00A444F3"/>
    <w:rsid w:val="00A45C49"/>
    <w:rsid w:val="00A51B0B"/>
    <w:rsid w:val="00A67882"/>
    <w:rsid w:val="00A7100C"/>
    <w:rsid w:val="00A744A7"/>
    <w:rsid w:val="00A7700D"/>
    <w:rsid w:val="00A86E0F"/>
    <w:rsid w:val="00A93E15"/>
    <w:rsid w:val="00A94CC4"/>
    <w:rsid w:val="00A96B2D"/>
    <w:rsid w:val="00AA49BB"/>
    <w:rsid w:val="00AA7DB6"/>
    <w:rsid w:val="00AC1945"/>
    <w:rsid w:val="00AC2946"/>
    <w:rsid w:val="00AD0BEA"/>
    <w:rsid w:val="00AF767F"/>
    <w:rsid w:val="00AF789E"/>
    <w:rsid w:val="00B01372"/>
    <w:rsid w:val="00B0338D"/>
    <w:rsid w:val="00B03D72"/>
    <w:rsid w:val="00B0443F"/>
    <w:rsid w:val="00B05E2C"/>
    <w:rsid w:val="00B05EFF"/>
    <w:rsid w:val="00B105DF"/>
    <w:rsid w:val="00B13874"/>
    <w:rsid w:val="00B20C13"/>
    <w:rsid w:val="00B214E1"/>
    <w:rsid w:val="00B32D1C"/>
    <w:rsid w:val="00B37DA0"/>
    <w:rsid w:val="00B40677"/>
    <w:rsid w:val="00B42803"/>
    <w:rsid w:val="00B42E7D"/>
    <w:rsid w:val="00B43455"/>
    <w:rsid w:val="00B46CCE"/>
    <w:rsid w:val="00B476DC"/>
    <w:rsid w:val="00B506CC"/>
    <w:rsid w:val="00B52913"/>
    <w:rsid w:val="00B541A7"/>
    <w:rsid w:val="00B54C64"/>
    <w:rsid w:val="00B57ED5"/>
    <w:rsid w:val="00B60F9D"/>
    <w:rsid w:val="00B6242B"/>
    <w:rsid w:val="00B6361D"/>
    <w:rsid w:val="00B66EE8"/>
    <w:rsid w:val="00B67CEA"/>
    <w:rsid w:val="00B745DE"/>
    <w:rsid w:val="00B74FD7"/>
    <w:rsid w:val="00B807ED"/>
    <w:rsid w:val="00B86BE2"/>
    <w:rsid w:val="00B9012B"/>
    <w:rsid w:val="00B90BF4"/>
    <w:rsid w:val="00B92038"/>
    <w:rsid w:val="00B97D93"/>
    <w:rsid w:val="00BA10F6"/>
    <w:rsid w:val="00BA1A50"/>
    <w:rsid w:val="00BA2AAE"/>
    <w:rsid w:val="00BA2FA4"/>
    <w:rsid w:val="00BA52FE"/>
    <w:rsid w:val="00BB4D67"/>
    <w:rsid w:val="00BB620D"/>
    <w:rsid w:val="00BC0DBF"/>
    <w:rsid w:val="00BC52AF"/>
    <w:rsid w:val="00BC63B5"/>
    <w:rsid w:val="00BC7194"/>
    <w:rsid w:val="00BD3620"/>
    <w:rsid w:val="00BD67DD"/>
    <w:rsid w:val="00BE28A7"/>
    <w:rsid w:val="00BE3192"/>
    <w:rsid w:val="00BE3FD9"/>
    <w:rsid w:val="00BE41DE"/>
    <w:rsid w:val="00BE5121"/>
    <w:rsid w:val="00BE613F"/>
    <w:rsid w:val="00C01943"/>
    <w:rsid w:val="00C03D6A"/>
    <w:rsid w:val="00C056E1"/>
    <w:rsid w:val="00C05FEC"/>
    <w:rsid w:val="00C10D89"/>
    <w:rsid w:val="00C1137F"/>
    <w:rsid w:val="00C11FB9"/>
    <w:rsid w:val="00C12203"/>
    <w:rsid w:val="00C142EE"/>
    <w:rsid w:val="00C320DE"/>
    <w:rsid w:val="00C3636B"/>
    <w:rsid w:val="00C44DFB"/>
    <w:rsid w:val="00C470F0"/>
    <w:rsid w:val="00C515CA"/>
    <w:rsid w:val="00C53FB8"/>
    <w:rsid w:val="00C55AAE"/>
    <w:rsid w:val="00C57CB0"/>
    <w:rsid w:val="00C606A4"/>
    <w:rsid w:val="00C6073D"/>
    <w:rsid w:val="00C62FCC"/>
    <w:rsid w:val="00C647C6"/>
    <w:rsid w:val="00C65F08"/>
    <w:rsid w:val="00C738ED"/>
    <w:rsid w:val="00C77595"/>
    <w:rsid w:val="00C8375E"/>
    <w:rsid w:val="00C921AB"/>
    <w:rsid w:val="00C93FFD"/>
    <w:rsid w:val="00C94EA0"/>
    <w:rsid w:val="00C97753"/>
    <w:rsid w:val="00C9797A"/>
    <w:rsid w:val="00CA2553"/>
    <w:rsid w:val="00CA29A9"/>
    <w:rsid w:val="00CA3BB1"/>
    <w:rsid w:val="00CA4203"/>
    <w:rsid w:val="00CB2556"/>
    <w:rsid w:val="00CB3C79"/>
    <w:rsid w:val="00CB48FD"/>
    <w:rsid w:val="00CB5B6F"/>
    <w:rsid w:val="00CB74EF"/>
    <w:rsid w:val="00CB7590"/>
    <w:rsid w:val="00CC1977"/>
    <w:rsid w:val="00CC1C04"/>
    <w:rsid w:val="00CC1CF0"/>
    <w:rsid w:val="00CC5D0B"/>
    <w:rsid w:val="00CD2F1C"/>
    <w:rsid w:val="00CD429E"/>
    <w:rsid w:val="00CD42E5"/>
    <w:rsid w:val="00CF2DBC"/>
    <w:rsid w:val="00CF761A"/>
    <w:rsid w:val="00CF7E12"/>
    <w:rsid w:val="00D010A2"/>
    <w:rsid w:val="00D070BB"/>
    <w:rsid w:val="00D13794"/>
    <w:rsid w:val="00D14BE7"/>
    <w:rsid w:val="00D1573D"/>
    <w:rsid w:val="00D163E4"/>
    <w:rsid w:val="00D17DC8"/>
    <w:rsid w:val="00D17E64"/>
    <w:rsid w:val="00D2582A"/>
    <w:rsid w:val="00D26825"/>
    <w:rsid w:val="00D268C3"/>
    <w:rsid w:val="00D314AE"/>
    <w:rsid w:val="00D33649"/>
    <w:rsid w:val="00D36FBA"/>
    <w:rsid w:val="00D40C85"/>
    <w:rsid w:val="00D42AA1"/>
    <w:rsid w:val="00D468DD"/>
    <w:rsid w:val="00D46C99"/>
    <w:rsid w:val="00D5419C"/>
    <w:rsid w:val="00D5584F"/>
    <w:rsid w:val="00D55B3C"/>
    <w:rsid w:val="00D60964"/>
    <w:rsid w:val="00D60A65"/>
    <w:rsid w:val="00D61B3A"/>
    <w:rsid w:val="00D64B06"/>
    <w:rsid w:val="00D64D82"/>
    <w:rsid w:val="00D664A9"/>
    <w:rsid w:val="00D66AC9"/>
    <w:rsid w:val="00D6784F"/>
    <w:rsid w:val="00D72DA0"/>
    <w:rsid w:val="00D75C0E"/>
    <w:rsid w:val="00D80726"/>
    <w:rsid w:val="00D8317C"/>
    <w:rsid w:val="00D84A10"/>
    <w:rsid w:val="00D90D94"/>
    <w:rsid w:val="00D94A91"/>
    <w:rsid w:val="00D9735E"/>
    <w:rsid w:val="00DA5BAF"/>
    <w:rsid w:val="00DB281F"/>
    <w:rsid w:val="00DB33AC"/>
    <w:rsid w:val="00DB5514"/>
    <w:rsid w:val="00DC0594"/>
    <w:rsid w:val="00DC0EF1"/>
    <w:rsid w:val="00DC1565"/>
    <w:rsid w:val="00DC3305"/>
    <w:rsid w:val="00DC5A0E"/>
    <w:rsid w:val="00DE3A37"/>
    <w:rsid w:val="00DF3E1F"/>
    <w:rsid w:val="00DF407E"/>
    <w:rsid w:val="00DF428C"/>
    <w:rsid w:val="00DF4A1D"/>
    <w:rsid w:val="00DF4E0D"/>
    <w:rsid w:val="00DF7CCA"/>
    <w:rsid w:val="00E03EF3"/>
    <w:rsid w:val="00E0486D"/>
    <w:rsid w:val="00E05C91"/>
    <w:rsid w:val="00E074BC"/>
    <w:rsid w:val="00E102AF"/>
    <w:rsid w:val="00E14456"/>
    <w:rsid w:val="00E15F46"/>
    <w:rsid w:val="00E177EC"/>
    <w:rsid w:val="00E2064E"/>
    <w:rsid w:val="00E241AB"/>
    <w:rsid w:val="00E2448E"/>
    <w:rsid w:val="00E31745"/>
    <w:rsid w:val="00E31D99"/>
    <w:rsid w:val="00E37254"/>
    <w:rsid w:val="00E4780F"/>
    <w:rsid w:val="00E5040E"/>
    <w:rsid w:val="00E520E1"/>
    <w:rsid w:val="00E52548"/>
    <w:rsid w:val="00E55266"/>
    <w:rsid w:val="00E6023B"/>
    <w:rsid w:val="00E60C9D"/>
    <w:rsid w:val="00E62AE9"/>
    <w:rsid w:val="00E63EF2"/>
    <w:rsid w:val="00E74F35"/>
    <w:rsid w:val="00E75F32"/>
    <w:rsid w:val="00E81178"/>
    <w:rsid w:val="00E909ED"/>
    <w:rsid w:val="00E94FE0"/>
    <w:rsid w:val="00E973EE"/>
    <w:rsid w:val="00EA1AFB"/>
    <w:rsid w:val="00EA2350"/>
    <w:rsid w:val="00EA579E"/>
    <w:rsid w:val="00EA704E"/>
    <w:rsid w:val="00EA76E2"/>
    <w:rsid w:val="00EB179B"/>
    <w:rsid w:val="00EB22F6"/>
    <w:rsid w:val="00EB2BF8"/>
    <w:rsid w:val="00EB32F3"/>
    <w:rsid w:val="00EB3FFF"/>
    <w:rsid w:val="00EC2C54"/>
    <w:rsid w:val="00EC5D7A"/>
    <w:rsid w:val="00EC64B9"/>
    <w:rsid w:val="00EC767B"/>
    <w:rsid w:val="00ED039A"/>
    <w:rsid w:val="00ED08E1"/>
    <w:rsid w:val="00ED219E"/>
    <w:rsid w:val="00ED3532"/>
    <w:rsid w:val="00ED6352"/>
    <w:rsid w:val="00EE794A"/>
    <w:rsid w:val="00F01FC1"/>
    <w:rsid w:val="00F02043"/>
    <w:rsid w:val="00F057A9"/>
    <w:rsid w:val="00F07C58"/>
    <w:rsid w:val="00F07E7A"/>
    <w:rsid w:val="00F11A1C"/>
    <w:rsid w:val="00F13609"/>
    <w:rsid w:val="00F21D61"/>
    <w:rsid w:val="00F22B97"/>
    <w:rsid w:val="00F26064"/>
    <w:rsid w:val="00F26371"/>
    <w:rsid w:val="00F30544"/>
    <w:rsid w:val="00F3230C"/>
    <w:rsid w:val="00F357ED"/>
    <w:rsid w:val="00F412DB"/>
    <w:rsid w:val="00F4431B"/>
    <w:rsid w:val="00F47834"/>
    <w:rsid w:val="00F532A1"/>
    <w:rsid w:val="00F53C72"/>
    <w:rsid w:val="00F6798F"/>
    <w:rsid w:val="00F67CF7"/>
    <w:rsid w:val="00F8004F"/>
    <w:rsid w:val="00F845CA"/>
    <w:rsid w:val="00F90262"/>
    <w:rsid w:val="00F90954"/>
    <w:rsid w:val="00F91187"/>
    <w:rsid w:val="00FB05F4"/>
    <w:rsid w:val="00FB251E"/>
    <w:rsid w:val="00FB7670"/>
    <w:rsid w:val="00FC03E1"/>
    <w:rsid w:val="00FC1191"/>
    <w:rsid w:val="00FC1219"/>
    <w:rsid w:val="00FC568E"/>
    <w:rsid w:val="00FD31CF"/>
    <w:rsid w:val="00FD3F3A"/>
    <w:rsid w:val="00FD4382"/>
    <w:rsid w:val="00FD4678"/>
    <w:rsid w:val="00FE04DF"/>
    <w:rsid w:val="00FE14D9"/>
    <w:rsid w:val="00FE2587"/>
    <w:rsid w:val="00FE67C6"/>
    <w:rsid w:val="00FF31DA"/>
    <w:rsid w:val="00FF40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50D77"/>
    <w:rPr>
      <w:sz w:val="24"/>
      <w:szCs w:val="24"/>
      <w:lang w:eastAsia="en-US"/>
    </w:rPr>
  </w:style>
  <w:style w:type="paragraph" w:styleId="Heading1">
    <w:name w:val="heading 1"/>
    <w:basedOn w:val="Normal"/>
    <w:next w:val="Normal"/>
    <w:link w:val="Heading1Char"/>
    <w:uiPriority w:val="9"/>
    <w:qFormat/>
    <w:rsid w:val="002A61AC"/>
    <w:pPr>
      <w:keepNext/>
      <w:keepLines/>
      <w:numPr>
        <w:numId w:val="5"/>
      </w:numPr>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qFormat/>
    <w:rsid w:val="008E2354"/>
    <w:pPr>
      <w:keepNext/>
      <w:keepLines/>
      <w:numPr>
        <w:ilvl w:val="1"/>
        <w:numId w:val="5"/>
      </w:numPr>
      <w:spacing w:before="200"/>
      <w:outlineLvl w:val="1"/>
    </w:pPr>
    <w:rPr>
      <w:rFonts w:ascii="Cambria" w:eastAsia="MS Gothic" w:hAnsi="Cambria"/>
      <w:b/>
      <w:bCs/>
      <w:color w:val="4F81BD"/>
      <w:sz w:val="26"/>
      <w:szCs w:val="26"/>
    </w:rPr>
  </w:style>
  <w:style w:type="paragraph" w:styleId="Heading3">
    <w:name w:val="heading 3"/>
    <w:basedOn w:val="Normal"/>
    <w:next w:val="Normal"/>
    <w:link w:val="Heading3Char"/>
    <w:qFormat/>
    <w:rsid w:val="00C056E1"/>
    <w:pPr>
      <w:keepNext/>
      <w:numPr>
        <w:ilvl w:val="2"/>
        <w:numId w:val="5"/>
      </w:numPr>
      <w:spacing w:before="240" w:after="60"/>
      <w:outlineLvl w:val="2"/>
    </w:pPr>
    <w:rPr>
      <w:rFonts w:ascii="Cambria" w:eastAsia="MS Gothic" w:hAnsi="Cambria"/>
      <w:b/>
      <w:bCs/>
      <w:sz w:val="26"/>
      <w:szCs w:val="26"/>
    </w:rPr>
  </w:style>
  <w:style w:type="paragraph" w:styleId="Heading4">
    <w:name w:val="heading 4"/>
    <w:basedOn w:val="Normal"/>
    <w:next w:val="Normal"/>
    <w:link w:val="Heading4Char"/>
    <w:qFormat/>
    <w:rsid w:val="00C056E1"/>
    <w:pPr>
      <w:keepNext/>
      <w:numPr>
        <w:ilvl w:val="3"/>
        <w:numId w:val="5"/>
      </w:numPr>
      <w:spacing w:before="240" w:after="60"/>
      <w:outlineLvl w:val="3"/>
    </w:pPr>
    <w:rPr>
      <w:rFonts w:ascii="Calibri" w:eastAsia="MS Mincho" w:hAnsi="Calibri"/>
      <w:b/>
      <w:bCs/>
      <w:sz w:val="28"/>
      <w:szCs w:val="28"/>
    </w:rPr>
  </w:style>
  <w:style w:type="paragraph" w:styleId="Heading5">
    <w:name w:val="heading 5"/>
    <w:basedOn w:val="Normal"/>
    <w:next w:val="Normal"/>
    <w:link w:val="Heading5Char"/>
    <w:qFormat/>
    <w:rsid w:val="00C056E1"/>
    <w:pPr>
      <w:numPr>
        <w:ilvl w:val="4"/>
        <w:numId w:val="5"/>
      </w:numPr>
      <w:spacing w:before="240" w:after="60"/>
      <w:outlineLvl w:val="4"/>
    </w:pPr>
    <w:rPr>
      <w:rFonts w:ascii="Calibri" w:eastAsia="MS Mincho" w:hAnsi="Calibri"/>
      <w:b/>
      <w:bCs/>
      <w:i/>
      <w:iCs/>
      <w:sz w:val="26"/>
      <w:szCs w:val="26"/>
    </w:rPr>
  </w:style>
  <w:style w:type="paragraph" w:styleId="Heading6">
    <w:name w:val="heading 6"/>
    <w:basedOn w:val="Normal"/>
    <w:next w:val="Normal"/>
    <w:link w:val="Heading6Char"/>
    <w:qFormat/>
    <w:rsid w:val="00C056E1"/>
    <w:pPr>
      <w:numPr>
        <w:ilvl w:val="5"/>
        <w:numId w:val="5"/>
      </w:numPr>
      <w:spacing w:before="240" w:after="60"/>
      <w:outlineLvl w:val="5"/>
    </w:pPr>
    <w:rPr>
      <w:rFonts w:ascii="Calibri" w:eastAsia="MS Mincho" w:hAnsi="Calibri"/>
      <w:b/>
      <w:bCs/>
      <w:sz w:val="22"/>
      <w:szCs w:val="22"/>
    </w:rPr>
  </w:style>
  <w:style w:type="paragraph" w:styleId="Heading7">
    <w:name w:val="heading 7"/>
    <w:basedOn w:val="Normal"/>
    <w:next w:val="Normal"/>
    <w:link w:val="Heading7Char"/>
    <w:qFormat/>
    <w:rsid w:val="00C056E1"/>
    <w:pPr>
      <w:numPr>
        <w:ilvl w:val="6"/>
        <w:numId w:val="5"/>
      </w:numPr>
      <w:spacing w:before="240" w:after="60"/>
      <w:outlineLvl w:val="6"/>
    </w:pPr>
    <w:rPr>
      <w:rFonts w:ascii="Calibri" w:eastAsia="MS Mincho" w:hAnsi="Calibri"/>
    </w:rPr>
  </w:style>
  <w:style w:type="paragraph" w:styleId="Heading8">
    <w:name w:val="heading 8"/>
    <w:basedOn w:val="Normal"/>
    <w:next w:val="Normal"/>
    <w:link w:val="Heading8Char"/>
    <w:qFormat/>
    <w:rsid w:val="00C056E1"/>
    <w:pPr>
      <w:numPr>
        <w:ilvl w:val="7"/>
        <w:numId w:val="5"/>
      </w:numPr>
      <w:spacing w:before="240" w:after="60"/>
      <w:outlineLvl w:val="7"/>
    </w:pPr>
    <w:rPr>
      <w:rFonts w:ascii="Calibri" w:eastAsia="MS Mincho" w:hAnsi="Calibri"/>
      <w:i/>
      <w:iCs/>
    </w:rPr>
  </w:style>
  <w:style w:type="paragraph" w:styleId="Heading9">
    <w:name w:val="heading 9"/>
    <w:basedOn w:val="Normal"/>
    <w:next w:val="Normal"/>
    <w:link w:val="Heading9Char"/>
    <w:qFormat/>
    <w:rsid w:val="00C056E1"/>
    <w:pPr>
      <w:numPr>
        <w:ilvl w:val="8"/>
        <w:numId w:val="5"/>
      </w:numPr>
      <w:spacing w:before="240" w:after="60"/>
      <w:outlineLvl w:val="8"/>
    </w:pPr>
    <w:rPr>
      <w:rFonts w:ascii="Cambria" w:eastAsia="MS Gothic"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0D77"/>
    <w:pPr>
      <w:tabs>
        <w:tab w:val="center" w:pos="4153"/>
        <w:tab w:val="right" w:pos="8306"/>
      </w:tabs>
    </w:pPr>
  </w:style>
  <w:style w:type="paragraph" w:styleId="Footer">
    <w:name w:val="footer"/>
    <w:basedOn w:val="Normal"/>
    <w:link w:val="FooterChar"/>
    <w:uiPriority w:val="99"/>
    <w:rsid w:val="00550D77"/>
    <w:pPr>
      <w:tabs>
        <w:tab w:val="center" w:pos="4153"/>
        <w:tab w:val="right" w:pos="8306"/>
      </w:tabs>
    </w:pPr>
  </w:style>
  <w:style w:type="character" w:styleId="Hyperlink">
    <w:name w:val="Hyperlink"/>
    <w:uiPriority w:val="99"/>
    <w:rsid w:val="00550D77"/>
    <w:rPr>
      <w:color w:val="0000FF"/>
      <w:u w:val="single"/>
    </w:rPr>
  </w:style>
  <w:style w:type="character" w:styleId="PageNumber">
    <w:name w:val="page number"/>
    <w:basedOn w:val="DefaultParagraphFont"/>
    <w:rsid w:val="0077162E"/>
  </w:style>
  <w:style w:type="character" w:customStyle="1" w:styleId="AgencyNameChar">
    <w:name w:val="AgencyName Char"/>
    <w:link w:val="AgencyName"/>
    <w:locked/>
    <w:rsid w:val="002A61AC"/>
    <w:rPr>
      <w:rFonts w:ascii="Arial" w:hAnsi="Arial" w:cs="Arial"/>
      <w:color w:val="FFFFFF"/>
      <w:spacing w:val="8"/>
      <w:sz w:val="26"/>
      <w:szCs w:val="26"/>
    </w:rPr>
  </w:style>
  <w:style w:type="paragraph" w:customStyle="1" w:styleId="AgencyName">
    <w:name w:val="AgencyName"/>
    <w:basedOn w:val="Normal"/>
    <w:link w:val="AgencyNameChar"/>
    <w:rsid w:val="002A61AC"/>
    <w:pPr>
      <w:spacing w:after="120"/>
    </w:pPr>
    <w:rPr>
      <w:rFonts w:ascii="Arial" w:hAnsi="Arial" w:cs="Arial"/>
      <w:color w:val="FFFFFF"/>
      <w:spacing w:val="8"/>
      <w:sz w:val="26"/>
      <w:szCs w:val="26"/>
      <w:lang w:eastAsia="en-AU"/>
    </w:rPr>
  </w:style>
  <w:style w:type="character" w:customStyle="1" w:styleId="AgencyNameBoldChar">
    <w:name w:val="AgencyNameBold Char"/>
    <w:link w:val="AgencyNameBold"/>
    <w:locked/>
    <w:rsid w:val="002A61AC"/>
    <w:rPr>
      <w:rFonts w:ascii="Arial" w:hAnsi="Arial" w:cs="Arial"/>
      <w:b/>
      <w:bCs/>
      <w:color w:val="FFFFFF"/>
      <w:spacing w:val="16"/>
      <w:sz w:val="26"/>
      <w:szCs w:val="26"/>
    </w:rPr>
  </w:style>
  <w:style w:type="paragraph" w:customStyle="1" w:styleId="AgencyNameBold">
    <w:name w:val="AgencyNameBold"/>
    <w:basedOn w:val="AgencyName"/>
    <w:link w:val="AgencyNameBoldChar"/>
    <w:rsid w:val="002A61AC"/>
    <w:rPr>
      <w:b/>
      <w:bCs/>
      <w:spacing w:val="16"/>
    </w:rPr>
  </w:style>
  <w:style w:type="character" w:customStyle="1" w:styleId="Heading1Char">
    <w:name w:val="Heading 1 Char"/>
    <w:link w:val="Heading1"/>
    <w:uiPriority w:val="9"/>
    <w:rsid w:val="002A61AC"/>
    <w:rPr>
      <w:rFonts w:ascii="Cambria" w:hAnsi="Cambria"/>
      <w:b/>
      <w:bCs/>
      <w:color w:val="365F91"/>
      <w:sz w:val="28"/>
      <w:szCs w:val="28"/>
      <w:lang w:eastAsia="en-US"/>
    </w:rPr>
  </w:style>
  <w:style w:type="paragraph" w:styleId="ListParagraph">
    <w:name w:val="List Paragraph"/>
    <w:basedOn w:val="Normal"/>
    <w:uiPriority w:val="34"/>
    <w:qFormat/>
    <w:rsid w:val="00A51B0B"/>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A51B0B"/>
    <w:rPr>
      <w:rFonts w:ascii="Calibri" w:eastAsia="Calibri" w:hAnsi="Calibri"/>
      <w:sz w:val="22"/>
      <w:szCs w:val="22"/>
      <w:lang w:eastAsia="en-US"/>
    </w:rPr>
  </w:style>
  <w:style w:type="paragraph" w:styleId="TOCHeading">
    <w:name w:val="TOC Heading"/>
    <w:basedOn w:val="Heading1"/>
    <w:next w:val="Normal"/>
    <w:uiPriority w:val="39"/>
    <w:qFormat/>
    <w:rsid w:val="00A51B0B"/>
    <w:pPr>
      <w:outlineLvl w:val="9"/>
    </w:pPr>
    <w:rPr>
      <w:rFonts w:eastAsia="MS Gothic"/>
      <w:lang w:val="en-US" w:eastAsia="ja-JP"/>
    </w:rPr>
  </w:style>
  <w:style w:type="paragraph" w:styleId="TOC1">
    <w:name w:val="toc 1"/>
    <w:basedOn w:val="Normal"/>
    <w:next w:val="Normal"/>
    <w:autoRedefine/>
    <w:uiPriority w:val="39"/>
    <w:rsid w:val="001B2890"/>
    <w:pPr>
      <w:tabs>
        <w:tab w:val="left" w:pos="440"/>
        <w:tab w:val="right" w:leader="dot" w:pos="9204"/>
      </w:tabs>
    </w:pPr>
  </w:style>
  <w:style w:type="paragraph" w:styleId="Title">
    <w:name w:val="Title"/>
    <w:basedOn w:val="Normal"/>
    <w:next w:val="Normal"/>
    <w:link w:val="TitleChar"/>
    <w:qFormat/>
    <w:rsid w:val="001F2CA8"/>
    <w:pPr>
      <w:spacing w:before="240" w:after="60"/>
      <w:jc w:val="center"/>
      <w:outlineLvl w:val="0"/>
    </w:pPr>
    <w:rPr>
      <w:rFonts w:ascii="Cambria" w:eastAsia="MS Gothic" w:hAnsi="Cambria"/>
      <w:b/>
      <w:bCs/>
      <w:kern w:val="28"/>
      <w:sz w:val="32"/>
      <w:szCs w:val="32"/>
    </w:rPr>
  </w:style>
  <w:style w:type="character" w:customStyle="1" w:styleId="TitleChar">
    <w:name w:val="Title Char"/>
    <w:link w:val="Title"/>
    <w:rsid w:val="001F2CA8"/>
    <w:rPr>
      <w:rFonts w:ascii="Cambria" w:eastAsia="MS Gothic" w:hAnsi="Cambria" w:cs="Times New Roman"/>
      <w:b/>
      <w:bCs/>
      <w:kern w:val="28"/>
      <w:sz w:val="32"/>
      <w:szCs w:val="32"/>
      <w:lang w:eastAsia="en-US"/>
    </w:rPr>
  </w:style>
  <w:style w:type="paragraph" w:styleId="NormalWeb">
    <w:name w:val="Normal (Web)"/>
    <w:basedOn w:val="Normal"/>
    <w:uiPriority w:val="99"/>
    <w:unhideWhenUsed/>
    <w:rsid w:val="004634BB"/>
    <w:pPr>
      <w:spacing w:before="100" w:beforeAutospacing="1" w:after="100" w:afterAutospacing="1"/>
    </w:pPr>
    <w:rPr>
      <w:color w:val="000000"/>
      <w:lang w:eastAsia="en-AU"/>
    </w:rPr>
  </w:style>
  <w:style w:type="paragraph" w:styleId="BalloonText">
    <w:name w:val="Balloon Text"/>
    <w:basedOn w:val="Normal"/>
    <w:link w:val="BalloonTextChar"/>
    <w:rsid w:val="00ED219E"/>
    <w:rPr>
      <w:rFonts w:ascii="Lucida Grande" w:hAnsi="Lucida Grande" w:cs="Lucida Grande"/>
      <w:sz w:val="18"/>
      <w:szCs w:val="18"/>
    </w:rPr>
  </w:style>
  <w:style w:type="character" w:customStyle="1" w:styleId="BalloonTextChar">
    <w:name w:val="Balloon Text Char"/>
    <w:link w:val="BalloonText"/>
    <w:rsid w:val="00ED219E"/>
    <w:rPr>
      <w:rFonts w:ascii="Lucida Grande" w:hAnsi="Lucida Grande" w:cs="Lucida Grande"/>
      <w:sz w:val="18"/>
      <w:szCs w:val="18"/>
      <w:lang w:eastAsia="en-US"/>
    </w:rPr>
  </w:style>
  <w:style w:type="character" w:customStyle="1" w:styleId="Heading2Char">
    <w:name w:val="Heading 2 Char"/>
    <w:link w:val="Heading2"/>
    <w:rsid w:val="008E2354"/>
    <w:rPr>
      <w:rFonts w:ascii="Cambria" w:eastAsia="MS Gothic" w:hAnsi="Cambria"/>
      <w:b/>
      <w:bCs/>
      <w:color w:val="4F81BD"/>
      <w:sz w:val="26"/>
      <w:szCs w:val="26"/>
      <w:lang w:eastAsia="en-US"/>
    </w:rPr>
  </w:style>
  <w:style w:type="character" w:styleId="BookTitle">
    <w:name w:val="Book Title"/>
    <w:uiPriority w:val="33"/>
    <w:qFormat/>
    <w:rsid w:val="00C056E1"/>
    <w:rPr>
      <w:b/>
      <w:bCs/>
      <w:smallCaps/>
      <w:spacing w:val="5"/>
    </w:rPr>
  </w:style>
  <w:style w:type="character" w:customStyle="1" w:styleId="Heading3Char">
    <w:name w:val="Heading 3 Char"/>
    <w:link w:val="Heading3"/>
    <w:rsid w:val="00C056E1"/>
    <w:rPr>
      <w:rFonts w:ascii="Cambria" w:eastAsia="MS Gothic" w:hAnsi="Cambria"/>
      <w:b/>
      <w:bCs/>
      <w:sz w:val="26"/>
      <w:szCs w:val="26"/>
      <w:lang w:eastAsia="en-US"/>
    </w:rPr>
  </w:style>
  <w:style w:type="character" w:customStyle="1" w:styleId="Heading4Char">
    <w:name w:val="Heading 4 Char"/>
    <w:link w:val="Heading4"/>
    <w:rsid w:val="00C056E1"/>
    <w:rPr>
      <w:rFonts w:ascii="Calibri" w:eastAsia="MS Mincho" w:hAnsi="Calibri"/>
      <w:b/>
      <w:bCs/>
      <w:sz w:val="28"/>
      <w:szCs w:val="28"/>
      <w:lang w:eastAsia="en-US"/>
    </w:rPr>
  </w:style>
  <w:style w:type="character" w:customStyle="1" w:styleId="Heading5Char">
    <w:name w:val="Heading 5 Char"/>
    <w:link w:val="Heading5"/>
    <w:rsid w:val="00C056E1"/>
    <w:rPr>
      <w:rFonts w:ascii="Calibri" w:eastAsia="MS Mincho" w:hAnsi="Calibri"/>
      <w:b/>
      <w:bCs/>
      <w:i/>
      <w:iCs/>
      <w:sz w:val="26"/>
      <w:szCs w:val="26"/>
      <w:lang w:eastAsia="en-US"/>
    </w:rPr>
  </w:style>
  <w:style w:type="character" w:customStyle="1" w:styleId="Heading6Char">
    <w:name w:val="Heading 6 Char"/>
    <w:link w:val="Heading6"/>
    <w:rsid w:val="00C056E1"/>
    <w:rPr>
      <w:rFonts w:ascii="Calibri" w:eastAsia="MS Mincho" w:hAnsi="Calibri"/>
      <w:b/>
      <w:bCs/>
      <w:sz w:val="22"/>
      <w:szCs w:val="22"/>
      <w:lang w:eastAsia="en-US"/>
    </w:rPr>
  </w:style>
  <w:style w:type="character" w:customStyle="1" w:styleId="Heading7Char">
    <w:name w:val="Heading 7 Char"/>
    <w:link w:val="Heading7"/>
    <w:rsid w:val="00C056E1"/>
    <w:rPr>
      <w:rFonts w:ascii="Calibri" w:eastAsia="MS Mincho" w:hAnsi="Calibri"/>
      <w:sz w:val="24"/>
      <w:szCs w:val="24"/>
      <w:lang w:eastAsia="en-US"/>
    </w:rPr>
  </w:style>
  <w:style w:type="character" w:customStyle="1" w:styleId="Heading8Char">
    <w:name w:val="Heading 8 Char"/>
    <w:link w:val="Heading8"/>
    <w:rsid w:val="00C056E1"/>
    <w:rPr>
      <w:rFonts w:ascii="Calibri" w:eastAsia="MS Mincho" w:hAnsi="Calibri"/>
      <w:i/>
      <w:iCs/>
      <w:sz w:val="24"/>
      <w:szCs w:val="24"/>
      <w:lang w:eastAsia="en-US"/>
    </w:rPr>
  </w:style>
  <w:style w:type="character" w:customStyle="1" w:styleId="Heading9Char">
    <w:name w:val="Heading 9 Char"/>
    <w:link w:val="Heading9"/>
    <w:rsid w:val="00C056E1"/>
    <w:rPr>
      <w:rFonts w:ascii="Cambria" w:eastAsia="MS Gothic" w:hAnsi="Cambria"/>
      <w:sz w:val="22"/>
      <w:szCs w:val="22"/>
      <w:lang w:eastAsia="en-US"/>
    </w:rPr>
  </w:style>
  <w:style w:type="paragraph" w:styleId="TOC2">
    <w:name w:val="toc 2"/>
    <w:basedOn w:val="Normal"/>
    <w:next w:val="Normal"/>
    <w:autoRedefine/>
    <w:uiPriority w:val="39"/>
    <w:rsid w:val="00130B9A"/>
    <w:pPr>
      <w:tabs>
        <w:tab w:val="left" w:pos="880"/>
        <w:tab w:val="right" w:leader="dot" w:pos="9214"/>
      </w:tabs>
      <w:spacing w:after="120"/>
      <w:ind w:left="851" w:hanging="611"/>
    </w:pPr>
  </w:style>
  <w:style w:type="character" w:styleId="CommentReference">
    <w:name w:val="annotation reference"/>
    <w:rsid w:val="008029CB"/>
    <w:rPr>
      <w:sz w:val="16"/>
      <w:szCs w:val="16"/>
    </w:rPr>
  </w:style>
  <w:style w:type="paragraph" w:styleId="CommentText">
    <w:name w:val="annotation text"/>
    <w:basedOn w:val="Normal"/>
    <w:link w:val="CommentTextChar"/>
    <w:rsid w:val="008029CB"/>
    <w:rPr>
      <w:sz w:val="20"/>
      <w:szCs w:val="20"/>
    </w:rPr>
  </w:style>
  <w:style w:type="character" w:customStyle="1" w:styleId="CommentTextChar">
    <w:name w:val="Comment Text Char"/>
    <w:link w:val="CommentText"/>
    <w:rsid w:val="008029CB"/>
    <w:rPr>
      <w:lang w:eastAsia="en-US"/>
    </w:rPr>
  </w:style>
  <w:style w:type="paragraph" w:styleId="CommentSubject">
    <w:name w:val="annotation subject"/>
    <w:basedOn w:val="CommentText"/>
    <w:next w:val="CommentText"/>
    <w:link w:val="CommentSubjectChar"/>
    <w:rsid w:val="008029CB"/>
    <w:rPr>
      <w:b/>
      <w:bCs/>
    </w:rPr>
  </w:style>
  <w:style w:type="character" w:customStyle="1" w:styleId="CommentSubjectChar">
    <w:name w:val="Comment Subject Char"/>
    <w:link w:val="CommentSubject"/>
    <w:rsid w:val="008029CB"/>
    <w:rPr>
      <w:b/>
      <w:bCs/>
      <w:lang w:eastAsia="en-US"/>
    </w:rPr>
  </w:style>
  <w:style w:type="table" w:styleId="TableGrid">
    <w:name w:val="Table Grid"/>
    <w:basedOn w:val="TableNormal"/>
    <w:rsid w:val="00A33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1B40E4"/>
    <w:rPr>
      <w:sz w:val="20"/>
      <w:szCs w:val="20"/>
    </w:rPr>
  </w:style>
  <w:style w:type="character" w:customStyle="1" w:styleId="FootnoteTextChar">
    <w:name w:val="Footnote Text Char"/>
    <w:link w:val="FootnoteText"/>
    <w:rsid w:val="001B40E4"/>
    <w:rPr>
      <w:lang w:eastAsia="en-US"/>
    </w:rPr>
  </w:style>
  <w:style w:type="character" w:styleId="FootnoteReference">
    <w:name w:val="footnote reference"/>
    <w:rsid w:val="001B40E4"/>
    <w:rPr>
      <w:vertAlign w:val="superscript"/>
    </w:rPr>
  </w:style>
  <w:style w:type="paragraph" w:styleId="EndnoteText">
    <w:name w:val="endnote text"/>
    <w:basedOn w:val="Normal"/>
    <w:link w:val="EndnoteTextChar"/>
    <w:rsid w:val="006350DA"/>
    <w:rPr>
      <w:sz w:val="20"/>
      <w:szCs w:val="20"/>
      <w:lang w:eastAsia="en-AU"/>
    </w:rPr>
  </w:style>
  <w:style w:type="character" w:customStyle="1" w:styleId="EndnoteTextChar">
    <w:name w:val="Endnote Text Char"/>
    <w:basedOn w:val="DefaultParagraphFont"/>
    <w:link w:val="EndnoteText"/>
    <w:rsid w:val="006350DA"/>
  </w:style>
  <w:style w:type="character" w:styleId="EndnoteReference">
    <w:name w:val="endnote reference"/>
    <w:rsid w:val="006350DA"/>
    <w:rPr>
      <w:vertAlign w:val="superscript"/>
    </w:rPr>
  </w:style>
  <w:style w:type="paragraph" w:customStyle="1" w:styleId="Default">
    <w:name w:val="Default"/>
    <w:rsid w:val="00B42E7D"/>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CC5D0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C5D0B"/>
    <w:rPr>
      <w:rFonts w:ascii="Calibri" w:eastAsiaTheme="minorHAnsi" w:hAnsi="Calibri" w:cstheme="minorBidi"/>
      <w:sz w:val="22"/>
      <w:szCs w:val="21"/>
      <w:lang w:eastAsia="en-US"/>
    </w:rPr>
  </w:style>
  <w:style w:type="paragraph" w:customStyle="1" w:styleId="NewSectionHeading">
    <w:name w:val="New Section Heading"/>
    <w:basedOn w:val="Normal"/>
    <w:next w:val="Normal"/>
    <w:link w:val="NewSectionHeadingChar"/>
    <w:rsid w:val="00B01372"/>
    <w:pPr>
      <w:keepNext/>
      <w:keepLines/>
      <w:widowControl w:val="0"/>
      <w:spacing w:after="240"/>
      <w:ind w:left="1100" w:hanging="1100"/>
      <w:outlineLvl w:val="4"/>
    </w:pPr>
    <w:rPr>
      <w:rFonts w:ascii="Helvetica" w:hAnsi="Helvetica"/>
      <w:b/>
      <w:lang w:eastAsia="en-AU"/>
    </w:rPr>
  </w:style>
  <w:style w:type="character" w:customStyle="1" w:styleId="SubsectionChar">
    <w:name w:val="Subsection Char"/>
    <w:link w:val="Subsection"/>
    <w:rsid w:val="00B01372"/>
    <w:rPr>
      <w:rFonts w:ascii="Helvetica" w:hAnsi="Helvetica"/>
      <w:sz w:val="24"/>
      <w:szCs w:val="24"/>
    </w:rPr>
  </w:style>
  <w:style w:type="paragraph" w:customStyle="1" w:styleId="Subsection">
    <w:name w:val="Subsection"/>
    <w:basedOn w:val="Normal"/>
    <w:link w:val="SubsectionChar"/>
    <w:rsid w:val="00B01372"/>
    <w:pPr>
      <w:widowControl w:val="0"/>
      <w:tabs>
        <w:tab w:val="right" w:pos="902"/>
      </w:tabs>
      <w:spacing w:after="240"/>
      <w:ind w:left="1100" w:hanging="1100"/>
      <w:jc w:val="both"/>
    </w:pPr>
    <w:rPr>
      <w:rFonts w:ascii="Helvetica" w:hAnsi="Helvetica"/>
      <w:lang w:eastAsia="en-AU"/>
    </w:rPr>
  </w:style>
  <w:style w:type="character" w:customStyle="1" w:styleId="NewSectionHeadingChar">
    <w:name w:val="New Section Heading Char"/>
    <w:link w:val="NewSectionHeading"/>
    <w:locked/>
    <w:rsid w:val="00B01372"/>
    <w:rPr>
      <w:rFonts w:ascii="Helvetica" w:hAnsi="Helvetica"/>
      <w:b/>
      <w:sz w:val="24"/>
      <w:szCs w:val="24"/>
    </w:rPr>
  </w:style>
  <w:style w:type="paragraph" w:styleId="Revision">
    <w:name w:val="Revision"/>
    <w:hidden/>
    <w:uiPriority w:val="99"/>
    <w:semiHidden/>
    <w:rsid w:val="00D75C0E"/>
    <w:rPr>
      <w:sz w:val="24"/>
      <w:szCs w:val="24"/>
      <w:lang w:eastAsia="en-US"/>
    </w:rPr>
  </w:style>
  <w:style w:type="character" w:customStyle="1" w:styleId="FooterChar">
    <w:name w:val="Footer Char"/>
    <w:basedOn w:val="DefaultParagraphFont"/>
    <w:link w:val="Footer"/>
    <w:uiPriority w:val="99"/>
    <w:rsid w:val="00A00D87"/>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50D77"/>
    <w:rPr>
      <w:sz w:val="24"/>
      <w:szCs w:val="24"/>
      <w:lang w:eastAsia="en-US"/>
    </w:rPr>
  </w:style>
  <w:style w:type="paragraph" w:styleId="Heading1">
    <w:name w:val="heading 1"/>
    <w:basedOn w:val="Normal"/>
    <w:next w:val="Normal"/>
    <w:link w:val="Heading1Char"/>
    <w:uiPriority w:val="9"/>
    <w:qFormat/>
    <w:rsid w:val="002A61AC"/>
    <w:pPr>
      <w:keepNext/>
      <w:keepLines/>
      <w:numPr>
        <w:numId w:val="5"/>
      </w:numPr>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qFormat/>
    <w:rsid w:val="008E2354"/>
    <w:pPr>
      <w:keepNext/>
      <w:keepLines/>
      <w:numPr>
        <w:ilvl w:val="1"/>
        <w:numId w:val="5"/>
      </w:numPr>
      <w:spacing w:before="200"/>
      <w:outlineLvl w:val="1"/>
    </w:pPr>
    <w:rPr>
      <w:rFonts w:ascii="Cambria" w:eastAsia="MS Gothic" w:hAnsi="Cambria"/>
      <w:b/>
      <w:bCs/>
      <w:color w:val="4F81BD"/>
      <w:sz w:val="26"/>
      <w:szCs w:val="26"/>
    </w:rPr>
  </w:style>
  <w:style w:type="paragraph" w:styleId="Heading3">
    <w:name w:val="heading 3"/>
    <w:basedOn w:val="Normal"/>
    <w:next w:val="Normal"/>
    <w:link w:val="Heading3Char"/>
    <w:qFormat/>
    <w:rsid w:val="00C056E1"/>
    <w:pPr>
      <w:keepNext/>
      <w:numPr>
        <w:ilvl w:val="2"/>
        <w:numId w:val="5"/>
      </w:numPr>
      <w:spacing w:before="240" w:after="60"/>
      <w:outlineLvl w:val="2"/>
    </w:pPr>
    <w:rPr>
      <w:rFonts w:ascii="Cambria" w:eastAsia="MS Gothic" w:hAnsi="Cambria"/>
      <w:b/>
      <w:bCs/>
      <w:sz w:val="26"/>
      <w:szCs w:val="26"/>
    </w:rPr>
  </w:style>
  <w:style w:type="paragraph" w:styleId="Heading4">
    <w:name w:val="heading 4"/>
    <w:basedOn w:val="Normal"/>
    <w:next w:val="Normal"/>
    <w:link w:val="Heading4Char"/>
    <w:qFormat/>
    <w:rsid w:val="00C056E1"/>
    <w:pPr>
      <w:keepNext/>
      <w:numPr>
        <w:ilvl w:val="3"/>
        <w:numId w:val="5"/>
      </w:numPr>
      <w:spacing w:before="240" w:after="60"/>
      <w:outlineLvl w:val="3"/>
    </w:pPr>
    <w:rPr>
      <w:rFonts w:ascii="Calibri" w:eastAsia="MS Mincho" w:hAnsi="Calibri"/>
      <w:b/>
      <w:bCs/>
      <w:sz w:val="28"/>
      <w:szCs w:val="28"/>
    </w:rPr>
  </w:style>
  <w:style w:type="paragraph" w:styleId="Heading5">
    <w:name w:val="heading 5"/>
    <w:basedOn w:val="Normal"/>
    <w:next w:val="Normal"/>
    <w:link w:val="Heading5Char"/>
    <w:qFormat/>
    <w:rsid w:val="00C056E1"/>
    <w:pPr>
      <w:numPr>
        <w:ilvl w:val="4"/>
        <w:numId w:val="5"/>
      </w:numPr>
      <w:spacing w:before="240" w:after="60"/>
      <w:outlineLvl w:val="4"/>
    </w:pPr>
    <w:rPr>
      <w:rFonts w:ascii="Calibri" w:eastAsia="MS Mincho" w:hAnsi="Calibri"/>
      <w:b/>
      <w:bCs/>
      <w:i/>
      <w:iCs/>
      <w:sz w:val="26"/>
      <w:szCs w:val="26"/>
    </w:rPr>
  </w:style>
  <w:style w:type="paragraph" w:styleId="Heading6">
    <w:name w:val="heading 6"/>
    <w:basedOn w:val="Normal"/>
    <w:next w:val="Normal"/>
    <w:link w:val="Heading6Char"/>
    <w:qFormat/>
    <w:rsid w:val="00C056E1"/>
    <w:pPr>
      <w:numPr>
        <w:ilvl w:val="5"/>
        <w:numId w:val="5"/>
      </w:numPr>
      <w:spacing w:before="240" w:after="60"/>
      <w:outlineLvl w:val="5"/>
    </w:pPr>
    <w:rPr>
      <w:rFonts w:ascii="Calibri" w:eastAsia="MS Mincho" w:hAnsi="Calibri"/>
      <w:b/>
      <w:bCs/>
      <w:sz w:val="22"/>
      <w:szCs w:val="22"/>
    </w:rPr>
  </w:style>
  <w:style w:type="paragraph" w:styleId="Heading7">
    <w:name w:val="heading 7"/>
    <w:basedOn w:val="Normal"/>
    <w:next w:val="Normal"/>
    <w:link w:val="Heading7Char"/>
    <w:qFormat/>
    <w:rsid w:val="00C056E1"/>
    <w:pPr>
      <w:numPr>
        <w:ilvl w:val="6"/>
        <w:numId w:val="5"/>
      </w:numPr>
      <w:spacing w:before="240" w:after="60"/>
      <w:outlineLvl w:val="6"/>
    </w:pPr>
    <w:rPr>
      <w:rFonts w:ascii="Calibri" w:eastAsia="MS Mincho" w:hAnsi="Calibri"/>
    </w:rPr>
  </w:style>
  <w:style w:type="paragraph" w:styleId="Heading8">
    <w:name w:val="heading 8"/>
    <w:basedOn w:val="Normal"/>
    <w:next w:val="Normal"/>
    <w:link w:val="Heading8Char"/>
    <w:qFormat/>
    <w:rsid w:val="00C056E1"/>
    <w:pPr>
      <w:numPr>
        <w:ilvl w:val="7"/>
        <w:numId w:val="5"/>
      </w:numPr>
      <w:spacing w:before="240" w:after="60"/>
      <w:outlineLvl w:val="7"/>
    </w:pPr>
    <w:rPr>
      <w:rFonts w:ascii="Calibri" w:eastAsia="MS Mincho" w:hAnsi="Calibri"/>
      <w:i/>
      <w:iCs/>
    </w:rPr>
  </w:style>
  <w:style w:type="paragraph" w:styleId="Heading9">
    <w:name w:val="heading 9"/>
    <w:basedOn w:val="Normal"/>
    <w:next w:val="Normal"/>
    <w:link w:val="Heading9Char"/>
    <w:qFormat/>
    <w:rsid w:val="00C056E1"/>
    <w:pPr>
      <w:numPr>
        <w:ilvl w:val="8"/>
        <w:numId w:val="5"/>
      </w:numPr>
      <w:spacing w:before="240" w:after="60"/>
      <w:outlineLvl w:val="8"/>
    </w:pPr>
    <w:rPr>
      <w:rFonts w:ascii="Cambria" w:eastAsia="MS Gothic"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0D77"/>
    <w:pPr>
      <w:tabs>
        <w:tab w:val="center" w:pos="4153"/>
        <w:tab w:val="right" w:pos="8306"/>
      </w:tabs>
    </w:pPr>
  </w:style>
  <w:style w:type="paragraph" w:styleId="Footer">
    <w:name w:val="footer"/>
    <w:basedOn w:val="Normal"/>
    <w:link w:val="FooterChar"/>
    <w:uiPriority w:val="99"/>
    <w:rsid w:val="00550D77"/>
    <w:pPr>
      <w:tabs>
        <w:tab w:val="center" w:pos="4153"/>
        <w:tab w:val="right" w:pos="8306"/>
      </w:tabs>
    </w:pPr>
  </w:style>
  <w:style w:type="character" w:styleId="Hyperlink">
    <w:name w:val="Hyperlink"/>
    <w:uiPriority w:val="99"/>
    <w:rsid w:val="00550D77"/>
    <w:rPr>
      <w:color w:val="0000FF"/>
      <w:u w:val="single"/>
    </w:rPr>
  </w:style>
  <w:style w:type="character" w:styleId="PageNumber">
    <w:name w:val="page number"/>
    <w:basedOn w:val="DefaultParagraphFont"/>
    <w:rsid w:val="0077162E"/>
  </w:style>
  <w:style w:type="character" w:customStyle="1" w:styleId="AgencyNameChar">
    <w:name w:val="AgencyName Char"/>
    <w:link w:val="AgencyName"/>
    <w:locked/>
    <w:rsid w:val="002A61AC"/>
    <w:rPr>
      <w:rFonts w:ascii="Arial" w:hAnsi="Arial" w:cs="Arial"/>
      <w:color w:val="FFFFFF"/>
      <w:spacing w:val="8"/>
      <w:sz w:val="26"/>
      <w:szCs w:val="26"/>
    </w:rPr>
  </w:style>
  <w:style w:type="paragraph" w:customStyle="1" w:styleId="AgencyName">
    <w:name w:val="AgencyName"/>
    <w:basedOn w:val="Normal"/>
    <w:link w:val="AgencyNameChar"/>
    <w:rsid w:val="002A61AC"/>
    <w:pPr>
      <w:spacing w:after="120"/>
    </w:pPr>
    <w:rPr>
      <w:rFonts w:ascii="Arial" w:hAnsi="Arial" w:cs="Arial"/>
      <w:color w:val="FFFFFF"/>
      <w:spacing w:val="8"/>
      <w:sz w:val="26"/>
      <w:szCs w:val="26"/>
      <w:lang w:eastAsia="en-AU"/>
    </w:rPr>
  </w:style>
  <w:style w:type="character" w:customStyle="1" w:styleId="AgencyNameBoldChar">
    <w:name w:val="AgencyNameBold Char"/>
    <w:link w:val="AgencyNameBold"/>
    <w:locked/>
    <w:rsid w:val="002A61AC"/>
    <w:rPr>
      <w:rFonts w:ascii="Arial" w:hAnsi="Arial" w:cs="Arial"/>
      <w:b/>
      <w:bCs/>
      <w:color w:val="FFFFFF"/>
      <w:spacing w:val="16"/>
      <w:sz w:val="26"/>
      <w:szCs w:val="26"/>
    </w:rPr>
  </w:style>
  <w:style w:type="paragraph" w:customStyle="1" w:styleId="AgencyNameBold">
    <w:name w:val="AgencyNameBold"/>
    <w:basedOn w:val="AgencyName"/>
    <w:link w:val="AgencyNameBoldChar"/>
    <w:rsid w:val="002A61AC"/>
    <w:rPr>
      <w:b/>
      <w:bCs/>
      <w:spacing w:val="16"/>
    </w:rPr>
  </w:style>
  <w:style w:type="character" w:customStyle="1" w:styleId="Heading1Char">
    <w:name w:val="Heading 1 Char"/>
    <w:link w:val="Heading1"/>
    <w:uiPriority w:val="9"/>
    <w:rsid w:val="002A61AC"/>
    <w:rPr>
      <w:rFonts w:ascii="Cambria" w:hAnsi="Cambria"/>
      <w:b/>
      <w:bCs/>
      <w:color w:val="365F91"/>
      <w:sz w:val="28"/>
      <w:szCs w:val="28"/>
      <w:lang w:eastAsia="en-US"/>
    </w:rPr>
  </w:style>
  <w:style w:type="paragraph" w:styleId="ListParagraph">
    <w:name w:val="List Paragraph"/>
    <w:basedOn w:val="Normal"/>
    <w:uiPriority w:val="34"/>
    <w:qFormat/>
    <w:rsid w:val="00A51B0B"/>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A51B0B"/>
    <w:rPr>
      <w:rFonts w:ascii="Calibri" w:eastAsia="Calibri" w:hAnsi="Calibri"/>
      <w:sz w:val="22"/>
      <w:szCs w:val="22"/>
      <w:lang w:eastAsia="en-US"/>
    </w:rPr>
  </w:style>
  <w:style w:type="paragraph" w:styleId="TOCHeading">
    <w:name w:val="TOC Heading"/>
    <w:basedOn w:val="Heading1"/>
    <w:next w:val="Normal"/>
    <w:uiPriority w:val="39"/>
    <w:qFormat/>
    <w:rsid w:val="00A51B0B"/>
    <w:pPr>
      <w:outlineLvl w:val="9"/>
    </w:pPr>
    <w:rPr>
      <w:rFonts w:eastAsia="MS Gothic"/>
      <w:lang w:val="en-US" w:eastAsia="ja-JP"/>
    </w:rPr>
  </w:style>
  <w:style w:type="paragraph" w:styleId="TOC1">
    <w:name w:val="toc 1"/>
    <w:basedOn w:val="Normal"/>
    <w:next w:val="Normal"/>
    <w:autoRedefine/>
    <w:uiPriority w:val="39"/>
    <w:rsid w:val="001B2890"/>
    <w:pPr>
      <w:tabs>
        <w:tab w:val="left" w:pos="440"/>
        <w:tab w:val="right" w:leader="dot" w:pos="9204"/>
      </w:tabs>
    </w:pPr>
  </w:style>
  <w:style w:type="paragraph" w:styleId="Title">
    <w:name w:val="Title"/>
    <w:basedOn w:val="Normal"/>
    <w:next w:val="Normal"/>
    <w:link w:val="TitleChar"/>
    <w:qFormat/>
    <w:rsid w:val="001F2CA8"/>
    <w:pPr>
      <w:spacing w:before="240" w:after="60"/>
      <w:jc w:val="center"/>
      <w:outlineLvl w:val="0"/>
    </w:pPr>
    <w:rPr>
      <w:rFonts w:ascii="Cambria" w:eastAsia="MS Gothic" w:hAnsi="Cambria"/>
      <w:b/>
      <w:bCs/>
      <w:kern w:val="28"/>
      <w:sz w:val="32"/>
      <w:szCs w:val="32"/>
    </w:rPr>
  </w:style>
  <w:style w:type="character" w:customStyle="1" w:styleId="TitleChar">
    <w:name w:val="Title Char"/>
    <w:link w:val="Title"/>
    <w:rsid w:val="001F2CA8"/>
    <w:rPr>
      <w:rFonts w:ascii="Cambria" w:eastAsia="MS Gothic" w:hAnsi="Cambria" w:cs="Times New Roman"/>
      <w:b/>
      <w:bCs/>
      <w:kern w:val="28"/>
      <w:sz w:val="32"/>
      <w:szCs w:val="32"/>
      <w:lang w:eastAsia="en-US"/>
    </w:rPr>
  </w:style>
  <w:style w:type="paragraph" w:styleId="NormalWeb">
    <w:name w:val="Normal (Web)"/>
    <w:basedOn w:val="Normal"/>
    <w:uiPriority w:val="99"/>
    <w:unhideWhenUsed/>
    <w:rsid w:val="004634BB"/>
    <w:pPr>
      <w:spacing w:before="100" w:beforeAutospacing="1" w:after="100" w:afterAutospacing="1"/>
    </w:pPr>
    <w:rPr>
      <w:color w:val="000000"/>
      <w:lang w:eastAsia="en-AU"/>
    </w:rPr>
  </w:style>
  <w:style w:type="paragraph" w:styleId="BalloonText">
    <w:name w:val="Balloon Text"/>
    <w:basedOn w:val="Normal"/>
    <w:link w:val="BalloonTextChar"/>
    <w:rsid w:val="00ED219E"/>
    <w:rPr>
      <w:rFonts w:ascii="Lucida Grande" w:hAnsi="Lucida Grande" w:cs="Lucida Grande"/>
      <w:sz w:val="18"/>
      <w:szCs w:val="18"/>
    </w:rPr>
  </w:style>
  <w:style w:type="character" w:customStyle="1" w:styleId="BalloonTextChar">
    <w:name w:val="Balloon Text Char"/>
    <w:link w:val="BalloonText"/>
    <w:rsid w:val="00ED219E"/>
    <w:rPr>
      <w:rFonts w:ascii="Lucida Grande" w:hAnsi="Lucida Grande" w:cs="Lucida Grande"/>
      <w:sz w:val="18"/>
      <w:szCs w:val="18"/>
      <w:lang w:eastAsia="en-US"/>
    </w:rPr>
  </w:style>
  <w:style w:type="character" w:customStyle="1" w:styleId="Heading2Char">
    <w:name w:val="Heading 2 Char"/>
    <w:link w:val="Heading2"/>
    <w:rsid w:val="008E2354"/>
    <w:rPr>
      <w:rFonts w:ascii="Cambria" w:eastAsia="MS Gothic" w:hAnsi="Cambria"/>
      <w:b/>
      <w:bCs/>
      <w:color w:val="4F81BD"/>
      <w:sz w:val="26"/>
      <w:szCs w:val="26"/>
      <w:lang w:eastAsia="en-US"/>
    </w:rPr>
  </w:style>
  <w:style w:type="character" w:styleId="BookTitle">
    <w:name w:val="Book Title"/>
    <w:uiPriority w:val="33"/>
    <w:qFormat/>
    <w:rsid w:val="00C056E1"/>
    <w:rPr>
      <w:b/>
      <w:bCs/>
      <w:smallCaps/>
      <w:spacing w:val="5"/>
    </w:rPr>
  </w:style>
  <w:style w:type="character" w:customStyle="1" w:styleId="Heading3Char">
    <w:name w:val="Heading 3 Char"/>
    <w:link w:val="Heading3"/>
    <w:rsid w:val="00C056E1"/>
    <w:rPr>
      <w:rFonts w:ascii="Cambria" w:eastAsia="MS Gothic" w:hAnsi="Cambria"/>
      <w:b/>
      <w:bCs/>
      <w:sz w:val="26"/>
      <w:szCs w:val="26"/>
      <w:lang w:eastAsia="en-US"/>
    </w:rPr>
  </w:style>
  <w:style w:type="character" w:customStyle="1" w:styleId="Heading4Char">
    <w:name w:val="Heading 4 Char"/>
    <w:link w:val="Heading4"/>
    <w:rsid w:val="00C056E1"/>
    <w:rPr>
      <w:rFonts w:ascii="Calibri" w:eastAsia="MS Mincho" w:hAnsi="Calibri"/>
      <w:b/>
      <w:bCs/>
      <w:sz w:val="28"/>
      <w:szCs w:val="28"/>
      <w:lang w:eastAsia="en-US"/>
    </w:rPr>
  </w:style>
  <w:style w:type="character" w:customStyle="1" w:styleId="Heading5Char">
    <w:name w:val="Heading 5 Char"/>
    <w:link w:val="Heading5"/>
    <w:rsid w:val="00C056E1"/>
    <w:rPr>
      <w:rFonts w:ascii="Calibri" w:eastAsia="MS Mincho" w:hAnsi="Calibri"/>
      <w:b/>
      <w:bCs/>
      <w:i/>
      <w:iCs/>
      <w:sz w:val="26"/>
      <w:szCs w:val="26"/>
      <w:lang w:eastAsia="en-US"/>
    </w:rPr>
  </w:style>
  <w:style w:type="character" w:customStyle="1" w:styleId="Heading6Char">
    <w:name w:val="Heading 6 Char"/>
    <w:link w:val="Heading6"/>
    <w:rsid w:val="00C056E1"/>
    <w:rPr>
      <w:rFonts w:ascii="Calibri" w:eastAsia="MS Mincho" w:hAnsi="Calibri"/>
      <w:b/>
      <w:bCs/>
      <w:sz w:val="22"/>
      <w:szCs w:val="22"/>
      <w:lang w:eastAsia="en-US"/>
    </w:rPr>
  </w:style>
  <w:style w:type="character" w:customStyle="1" w:styleId="Heading7Char">
    <w:name w:val="Heading 7 Char"/>
    <w:link w:val="Heading7"/>
    <w:rsid w:val="00C056E1"/>
    <w:rPr>
      <w:rFonts w:ascii="Calibri" w:eastAsia="MS Mincho" w:hAnsi="Calibri"/>
      <w:sz w:val="24"/>
      <w:szCs w:val="24"/>
      <w:lang w:eastAsia="en-US"/>
    </w:rPr>
  </w:style>
  <w:style w:type="character" w:customStyle="1" w:styleId="Heading8Char">
    <w:name w:val="Heading 8 Char"/>
    <w:link w:val="Heading8"/>
    <w:rsid w:val="00C056E1"/>
    <w:rPr>
      <w:rFonts w:ascii="Calibri" w:eastAsia="MS Mincho" w:hAnsi="Calibri"/>
      <w:i/>
      <w:iCs/>
      <w:sz w:val="24"/>
      <w:szCs w:val="24"/>
      <w:lang w:eastAsia="en-US"/>
    </w:rPr>
  </w:style>
  <w:style w:type="character" w:customStyle="1" w:styleId="Heading9Char">
    <w:name w:val="Heading 9 Char"/>
    <w:link w:val="Heading9"/>
    <w:rsid w:val="00C056E1"/>
    <w:rPr>
      <w:rFonts w:ascii="Cambria" w:eastAsia="MS Gothic" w:hAnsi="Cambria"/>
      <w:sz w:val="22"/>
      <w:szCs w:val="22"/>
      <w:lang w:eastAsia="en-US"/>
    </w:rPr>
  </w:style>
  <w:style w:type="paragraph" w:styleId="TOC2">
    <w:name w:val="toc 2"/>
    <w:basedOn w:val="Normal"/>
    <w:next w:val="Normal"/>
    <w:autoRedefine/>
    <w:uiPriority w:val="39"/>
    <w:rsid w:val="00130B9A"/>
    <w:pPr>
      <w:tabs>
        <w:tab w:val="left" w:pos="880"/>
        <w:tab w:val="right" w:leader="dot" w:pos="9214"/>
      </w:tabs>
      <w:spacing w:after="120"/>
      <w:ind w:left="851" w:hanging="611"/>
    </w:pPr>
  </w:style>
  <w:style w:type="character" w:styleId="CommentReference">
    <w:name w:val="annotation reference"/>
    <w:rsid w:val="008029CB"/>
    <w:rPr>
      <w:sz w:val="16"/>
      <w:szCs w:val="16"/>
    </w:rPr>
  </w:style>
  <w:style w:type="paragraph" w:styleId="CommentText">
    <w:name w:val="annotation text"/>
    <w:basedOn w:val="Normal"/>
    <w:link w:val="CommentTextChar"/>
    <w:rsid w:val="008029CB"/>
    <w:rPr>
      <w:sz w:val="20"/>
      <w:szCs w:val="20"/>
    </w:rPr>
  </w:style>
  <w:style w:type="character" w:customStyle="1" w:styleId="CommentTextChar">
    <w:name w:val="Comment Text Char"/>
    <w:link w:val="CommentText"/>
    <w:rsid w:val="008029CB"/>
    <w:rPr>
      <w:lang w:eastAsia="en-US"/>
    </w:rPr>
  </w:style>
  <w:style w:type="paragraph" w:styleId="CommentSubject">
    <w:name w:val="annotation subject"/>
    <w:basedOn w:val="CommentText"/>
    <w:next w:val="CommentText"/>
    <w:link w:val="CommentSubjectChar"/>
    <w:rsid w:val="008029CB"/>
    <w:rPr>
      <w:b/>
      <w:bCs/>
    </w:rPr>
  </w:style>
  <w:style w:type="character" w:customStyle="1" w:styleId="CommentSubjectChar">
    <w:name w:val="Comment Subject Char"/>
    <w:link w:val="CommentSubject"/>
    <w:rsid w:val="008029CB"/>
    <w:rPr>
      <w:b/>
      <w:bCs/>
      <w:lang w:eastAsia="en-US"/>
    </w:rPr>
  </w:style>
  <w:style w:type="table" w:styleId="TableGrid">
    <w:name w:val="Table Grid"/>
    <w:basedOn w:val="TableNormal"/>
    <w:rsid w:val="00A33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1B40E4"/>
    <w:rPr>
      <w:sz w:val="20"/>
      <w:szCs w:val="20"/>
    </w:rPr>
  </w:style>
  <w:style w:type="character" w:customStyle="1" w:styleId="FootnoteTextChar">
    <w:name w:val="Footnote Text Char"/>
    <w:link w:val="FootnoteText"/>
    <w:rsid w:val="001B40E4"/>
    <w:rPr>
      <w:lang w:eastAsia="en-US"/>
    </w:rPr>
  </w:style>
  <w:style w:type="character" w:styleId="FootnoteReference">
    <w:name w:val="footnote reference"/>
    <w:rsid w:val="001B40E4"/>
    <w:rPr>
      <w:vertAlign w:val="superscript"/>
    </w:rPr>
  </w:style>
  <w:style w:type="paragraph" w:styleId="EndnoteText">
    <w:name w:val="endnote text"/>
    <w:basedOn w:val="Normal"/>
    <w:link w:val="EndnoteTextChar"/>
    <w:rsid w:val="006350DA"/>
    <w:rPr>
      <w:sz w:val="20"/>
      <w:szCs w:val="20"/>
      <w:lang w:eastAsia="en-AU"/>
    </w:rPr>
  </w:style>
  <w:style w:type="character" w:customStyle="1" w:styleId="EndnoteTextChar">
    <w:name w:val="Endnote Text Char"/>
    <w:basedOn w:val="DefaultParagraphFont"/>
    <w:link w:val="EndnoteText"/>
    <w:rsid w:val="006350DA"/>
  </w:style>
  <w:style w:type="character" w:styleId="EndnoteReference">
    <w:name w:val="endnote reference"/>
    <w:rsid w:val="006350DA"/>
    <w:rPr>
      <w:vertAlign w:val="superscript"/>
    </w:rPr>
  </w:style>
  <w:style w:type="paragraph" w:customStyle="1" w:styleId="Default">
    <w:name w:val="Default"/>
    <w:rsid w:val="00B42E7D"/>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CC5D0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C5D0B"/>
    <w:rPr>
      <w:rFonts w:ascii="Calibri" w:eastAsiaTheme="minorHAnsi" w:hAnsi="Calibri" w:cstheme="minorBidi"/>
      <w:sz w:val="22"/>
      <w:szCs w:val="21"/>
      <w:lang w:eastAsia="en-US"/>
    </w:rPr>
  </w:style>
  <w:style w:type="paragraph" w:customStyle="1" w:styleId="NewSectionHeading">
    <w:name w:val="New Section Heading"/>
    <w:basedOn w:val="Normal"/>
    <w:next w:val="Normal"/>
    <w:link w:val="NewSectionHeadingChar"/>
    <w:rsid w:val="00B01372"/>
    <w:pPr>
      <w:keepNext/>
      <w:keepLines/>
      <w:widowControl w:val="0"/>
      <w:spacing w:after="240"/>
      <w:ind w:left="1100" w:hanging="1100"/>
      <w:outlineLvl w:val="4"/>
    </w:pPr>
    <w:rPr>
      <w:rFonts w:ascii="Helvetica" w:hAnsi="Helvetica"/>
      <w:b/>
      <w:lang w:eastAsia="en-AU"/>
    </w:rPr>
  </w:style>
  <w:style w:type="character" w:customStyle="1" w:styleId="SubsectionChar">
    <w:name w:val="Subsection Char"/>
    <w:link w:val="Subsection"/>
    <w:rsid w:val="00B01372"/>
    <w:rPr>
      <w:rFonts w:ascii="Helvetica" w:hAnsi="Helvetica"/>
      <w:sz w:val="24"/>
      <w:szCs w:val="24"/>
    </w:rPr>
  </w:style>
  <w:style w:type="paragraph" w:customStyle="1" w:styleId="Subsection">
    <w:name w:val="Subsection"/>
    <w:basedOn w:val="Normal"/>
    <w:link w:val="SubsectionChar"/>
    <w:rsid w:val="00B01372"/>
    <w:pPr>
      <w:widowControl w:val="0"/>
      <w:tabs>
        <w:tab w:val="right" w:pos="902"/>
      </w:tabs>
      <w:spacing w:after="240"/>
      <w:ind w:left="1100" w:hanging="1100"/>
      <w:jc w:val="both"/>
    </w:pPr>
    <w:rPr>
      <w:rFonts w:ascii="Helvetica" w:hAnsi="Helvetica"/>
      <w:lang w:eastAsia="en-AU"/>
    </w:rPr>
  </w:style>
  <w:style w:type="character" w:customStyle="1" w:styleId="NewSectionHeadingChar">
    <w:name w:val="New Section Heading Char"/>
    <w:link w:val="NewSectionHeading"/>
    <w:locked/>
    <w:rsid w:val="00B01372"/>
    <w:rPr>
      <w:rFonts w:ascii="Helvetica" w:hAnsi="Helvetica"/>
      <w:b/>
      <w:sz w:val="24"/>
      <w:szCs w:val="24"/>
    </w:rPr>
  </w:style>
  <w:style w:type="paragraph" w:styleId="Revision">
    <w:name w:val="Revision"/>
    <w:hidden/>
    <w:uiPriority w:val="99"/>
    <w:semiHidden/>
    <w:rsid w:val="00D75C0E"/>
    <w:rPr>
      <w:sz w:val="24"/>
      <w:szCs w:val="24"/>
      <w:lang w:eastAsia="en-US"/>
    </w:rPr>
  </w:style>
  <w:style w:type="character" w:customStyle="1" w:styleId="FooterChar">
    <w:name w:val="Footer Char"/>
    <w:basedOn w:val="DefaultParagraphFont"/>
    <w:link w:val="Footer"/>
    <w:uiPriority w:val="99"/>
    <w:rsid w:val="00A00D8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967953">
      <w:bodyDiv w:val="1"/>
      <w:marLeft w:val="0"/>
      <w:marRight w:val="0"/>
      <w:marTop w:val="0"/>
      <w:marBottom w:val="0"/>
      <w:divBdr>
        <w:top w:val="none" w:sz="0" w:space="0" w:color="auto"/>
        <w:left w:val="none" w:sz="0" w:space="0" w:color="auto"/>
        <w:bottom w:val="none" w:sz="0" w:space="0" w:color="auto"/>
        <w:right w:val="none" w:sz="0" w:space="0" w:color="auto"/>
      </w:divBdr>
    </w:div>
    <w:div w:id="847208822">
      <w:bodyDiv w:val="1"/>
      <w:marLeft w:val="0"/>
      <w:marRight w:val="0"/>
      <w:marTop w:val="0"/>
      <w:marBottom w:val="0"/>
      <w:divBdr>
        <w:top w:val="none" w:sz="0" w:space="0" w:color="auto"/>
        <w:left w:val="none" w:sz="0" w:space="0" w:color="auto"/>
        <w:bottom w:val="none" w:sz="0" w:space="0" w:color="auto"/>
        <w:right w:val="none" w:sz="0" w:space="0" w:color="auto"/>
      </w:divBdr>
    </w:div>
    <w:div w:id="887036950">
      <w:bodyDiv w:val="1"/>
      <w:marLeft w:val="0"/>
      <w:marRight w:val="0"/>
      <w:marTop w:val="0"/>
      <w:marBottom w:val="0"/>
      <w:divBdr>
        <w:top w:val="none" w:sz="0" w:space="0" w:color="auto"/>
        <w:left w:val="none" w:sz="0" w:space="0" w:color="auto"/>
        <w:bottom w:val="none" w:sz="0" w:space="0" w:color="auto"/>
        <w:right w:val="none" w:sz="0" w:space="0" w:color="auto"/>
      </w:divBdr>
    </w:div>
    <w:div w:id="1470246636">
      <w:bodyDiv w:val="1"/>
      <w:marLeft w:val="0"/>
      <w:marRight w:val="0"/>
      <w:marTop w:val="0"/>
      <w:marBottom w:val="0"/>
      <w:divBdr>
        <w:top w:val="none" w:sz="0" w:space="0" w:color="auto"/>
        <w:left w:val="none" w:sz="0" w:space="0" w:color="auto"/>
        <w:bottom w:val="none" w:sz="0" w:space="0" w:color="auto"/>
        <w:right w:val="none" w:sz="0" w:space="0" w:color="auto"/>
      </w:divBdr>
    </w:div>
    <w:div w:id="1611351509">
      <w:bodyDiv w:val="1"/>
      <w:marLeft w:val="0"/>
      <w:marRight w:val="0"/>
      <w:marTop w:val="0"/>
      <w:marBottom w:val="0"/>
      <w:divBdr>
        <w:top w:val="none" w:sz="0" w:space="0" w:color="auto"/>
        <w:left w:val="none" w:sz="0" w:space="0" w:color="auto"/>
        <w:bottom w:val="none" w:sz="0" w:space="0" w:color="auto"/>
        <w:right w:val="none" w:sz="0" w:space="0" w:color="auto"/>
      </w:divBdr>
    </w:div>
    <w:div w:id="1842038157">
      <w:bodyDiv w:val="1"/>
      <w:marLeft w:val="0"/>
      <w:marRight w:val="0"/>
      <w:marTop w:val="0"/>
      <w:marBottom w:val="0"/>
      <w:divBdr>
        <w:top w:val="none" w:sz="0" w:space="0" w:color="auto"/>
        <w:left w:val="none" w:sz="0" w:space="0" w:color="auto"/>
        <w:bottom w:val="none" w:sz="0" w:space="0" w:color="auto"/>
        <w:right w:val="none" w:sz="0" w:space="0" w:color="auto"/>
      </w:divBdr>
    </w:div>
    <w:div w:id="1871646787">
      <w:bodyDiv w:val="1"/>
      <w:marLeft w:val="0"/>
      <w:marRight w:val="0"/>
      <w:marTop w:val="0"/>
      <w:marBottom w:val="0"/>
      <w:divBdr>
        <w:top w:val="none" w:sz="0" w:space="0" w:color="auto"/>
        <w:left w:val="none" w:sz="0" w:space="0" w:color="auto"/>
        <w:bottom w:val="none" w:sz="0" w:space="0" w:color="auto"/>
        <w:right w:val="none" w:sz="0" w:space="0" w:color="auto"/>
      </w:divBdr>
    </w:div>
    <w:div w:id="195909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5DF27-E2DD-4931-97FF-C17F478F8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2423</Words>
  <Characters>12043</Characters>
  <Application>Microsoft Office Word</Application>
  <DocSecurity>0</DocSecurity>
  <Lines>293</Lines>
  <Paragraphs>98</Paragraphs>
  <ScaleCrop>false</ScaleCrop>
  <HeadingPairs>
    <vt:vector size="2" baseType="variant">
      <vt:variant>
        <vt:lpstr>Title</vt:lpstr>
      </vt:variant>
      <vt:variant>
        <vt:i4>1</vt:i4>
      </vt:variant>
    </vt:vector>
  </HeadingPairs>
  <TitlesOfParts>
    <vt:vector size="1" baseType="lpstr">
      <vt:lpstr>TITLE</vt:lpstr>
    </vt:vector>
  </TitlesOfParts>
  <Company>Department of Justice</Company>
  <LinksUpToDate>false</LinksUpToDate>
  <CharactersWithSpaces>14368</CharactersWithSpaces>
  <SharedDoc>false</SharedDoc>
  <HLinks>
    <vt:vector size="132" baseType="variant">
      <vt:variant>
        <vt:i4>1048625</vt:i4>
      </vt:variant>
      <vt:variant>
        <vt:i4>123</vt:i4>
      </vt:variant>
      <vt:variant>
        <vt:i4>0</vt:i4>
      </vt:variant>
      <vt:variant>
        <vt:i4>5</vt:i4>
      </vt:variant>
      <vt:variant>
        <vt:lpwstr>mailto:Policy.AGD@nt.gov.au</vt:lpwstr>
      </vt:variant>
      <vt:variant>
        <vt:lpwstr/>
      </vt:variant>
      <vt:variant>
        <vt:i4>1900602</vt:i4>
      </vt:variant>
      <vt:variant>
        <vt:i4>116</vt:i4>
      </vt:variant>
      <vt:variant>
        <vt:i4>0</vt:i4>
      </vt:variant>
      <vt:variant>
        <vt:i4>5</vt:i4>
      </vt:variant>
      <vt:variant>
        <vt:lpwstr/>
      </vt:variant>
      <vt:variant>
        <vt:lpwstr>_Toc360712890</vt:lpwstr>
      </vt:variant>
      <vt:variant>
        <vt:i4>1835066</vt:i4>
      </vt:variant>
      <vt:variant>
        <vt:i4>110</vt:i4>
      </vt:variant>
      <vt:variant>
        <vt:i4>0</vt:i4>
      </vt:variant>
      <vt:variant>
        <vt:i4>5</vt:i4>
      </vt:variant>
      <vt:variant>
        <vt:lpwstr/>
      </vt:variant>
      <vt:variant>
        <vt:lpwstr>_Toc360712889</vt:lpwstr>
      </vt:variant>
      <vt:variant>
        <vt:i4>1835066</vt:i4>
      </vt:variant>
      <vt:variant>
        <vt:i4>104</vt:i4>
      </vt:variant>
      <vt:variant>
        <vt:i4>0</vt:i4>
      </vt:variant>
      <vt:variant>
        <vt:i4>5</vt:i4>
      </vt:variant>
      <vt:variant>
        <vt:lpwstr/>
      </vt:variant>
      <vt:variant>
        <vt:lpwstr>_Toc360712888</vt:lpwstr>
      </vt:variant>
      <vt:variant>
        <vt:i4>1835066</vt:i4>
      </vt:variant>
      <vt:variant>
        <vt:i4>98</vt:i4>
      </vt:variant>
      <vt:variant>
        <vt:i4>0</vt:i4>
      </vt:variant>
      <vt:variant>
        <vt:i4>5</vt:i4>
      </vt:variant>
      <vt:variant>
        <vt:lpwstr/>
      </vt:variant>
      <vt:variant>
        <vt:lpwstr>_Toc360712887</vt:lpwstr>
      </vt:variant>
      <vt:variant>
        <vt:i4>1835066</vt:i4>
      </vt:variant>
      <vt:variant>
        <vt:i4>92</vt:i4>
      </vt:variant>
      <vt:variant>
        <vt:i4>0</vt:i4>
      </vt:variant>
      <vt:variant>
        <vt:i4>5</vt:i4>
      </vt:variant>
      <vt:variant>
        <vt:lpwstr/>
      </vt:variant>
      <vt:variant>
        <vt:lpwstr>_Toc360712886</vt:lpwstr>
      </vt:variant>
      <vt:variant>
        <vt:i4>1835066</vt:i4>
      </vt:variant>
      <vt:variant>
        <vt:i4>86</vt:i4>
      </vt:variant>
      <vt:variant>
        <vt:i4>0</vt:i4>
      </vt:variant>
      <vt:variant>
        <vt:i4>5</vt:i4>
      </vt:variant>
      <vt:variant>
        <vt:lpwstr/>
      </vt:variant>
      <vt:variant>
        <vt:lpwstr>_Toc360712885</vt:lpwstr>
      </vt:variant>
      <vt:variant>
        <vt:i4>1835066</vt:i4>
      </vt:variant>
      <vt:variant>
        <vt:i4>80</vt:i4>
      </vt:variant>
      <vt:variant>
        <vt:i4>0</vt:i4>
      </vt:variant>
      <vt:variant>
        <vt:i4>5</vt:i4>
      </vt:variant>
      <vt:variant>
        <vt:lpwstr/>
      </vt:variant>
      <vt:variant>
        <vt:lpwstr>_Toc360712884</vt:lpwstr>
      </vt:variant>
      <vt:variant>
        <vt:i4>1835066</vt:i4>
      </vt:variant>
      <vt:variant>
        <vt:i4>74</vt:i4>
      </vt:variant>
      <vt:variant>
        <vt:i4>0</vt:i4>
      </vt:variant>
      <vt:variant>
        <vt:i4>5</vt:i4>
      </vt:variant>
      <vt:variant>
        <vt:lpwstr/>
      </vt:variant>
      <vt:variant>
        <vt:lpwstr>_Toc360712883</vt:lpwstr>
      </vt:variant>
      <vt:variant>
        <vt:i4>1835066</vt:i4>
      </vt:variant>
      <vt:variant>
        <vt:i4>68</vt:i4>
      </vt:variant>
      <vt:variant>
        <vt:i4>0</vt:i4>
      </vt:variant>
      <vt:variant>
        <vt:i4>5</vt:i4>
      </vt:variant>
      <vt:variant>
        <vt:lpwstr/>
      </vt:variant>
      <vt:variant>
        <vt:lpwstr>_Toc360712882</vt:lpwstr>
      </vt:variant>
      <vt:variant>
        <vt:i4>1835066</vt:i4>
      </vt:variant>
      <vt:variant>
        <vt:i4>62</vt:i4>
      </vt:variant>
      <vt:variant>
        <vt:i4>0</vt:i4>
      </vt:variant>
      <vt:variant>
        <vt:i4>5</vt:i4>
      </vt:variant>
      <vt:variant>
        <vt:lpwstr/>
      </vt:variant>
      <vt:variant>
        <vt:lpwstr>_Toc360712881</vt:lpwstr>
      </vt:variant>
      <vt:variant>
        <vt:i4>1835066</vt:i4>
      </vt:variant>
      <vt:variant>
        <vt:i4>56</vt:i4>
      </vt:variant>
      <vt:variant>
        <vt:i4>0</vt:i4>
      </vt:variant>
      <vt:variant>
        <vt:i4>5</vt:i4>
      </vt:variant>
      <vt:variant>
        <vt:lpwstr/>
      </vt:variant>
      <vt:variant>
        <vt:lpwstr>_Toc360712880</vt:lpwstr>
      </vt:variant>
      <vt:variant>
        <vt:i4>1245242</vt:i4>
      </vt:variant>
      <vt:variant>
        <vt:i4>50</vt:i4>
      </vt:variant>
      <vt:variant>
        <vt:i4>0</vt:i4>
      </vt:variant>
      <vt:variant>
        <vt:i4>5</vt:i4>
      </vt:variant>
      <vt:variant>
        <vt:lpwstr/>
      </vt:variant>
      <vt:variant>
        <vt:lpwstr>_Toc360712879</vt:lpwstr>
      </vt:variant>
      <vt:variant>
        <vt:i4>1245242</vt:i4>
      </vt:variant>
      <vt:variant>
        <vt:i4>44</vt:i4>
      </vt:variant>
      <vt:variant>
        <vt:i4>0</vt:i4>
      </vt:variant>
      <vt:variant>
        <vt:i4>5</vt:i4>
      </vt:variant>
      <vt:variant>
        <vt:lpwstr/>
      </vt:variant>
      <vt:variant>
        <vt:lpwstr>_Toc360712878</vt:lpwstr>
      </vt:variant>
      <vt:variant>
        <vt:i4>1245242</vt:i4>
      </vt:variant>
      <vt:variant>
        <vt:i4>38</vt:i4>
      </vt:variant>
      <vt:variant>
        <vt:i4>0</vt:i4>
      </vt:variant>
      <vt:variant>
        <vt:i4>5</vt:i4>
      </vt:variant>
      <vt:variant>
        <vt:lpwstr/>
      </vt:variant>
      <vt:variant>
        <vt:lpwstr>_Toc360712877</vt:lpwstr>
      </vt:variant>
      <vt:variant>
        <vt:i4>1245242</vt:i4>
      </vt:variant>
      <vt:variant>
        <vt:i4>32</vt:i4>
      </vt:variant>
      <vt:variant>
        <vt:i4>0</vt:i4>
      </vt:variant>
      <vt:variant>
        <vt:i4>5</vt:i4>
      </vt:variant>
      <vt:variant>
        <vt:lpwstr/>
      </vt:variant>
      <vt:variant>
        <vt:lpwstr>_Toc360712876</vt:lpwstr>
      </vt:variant>
      <vt:variant>
        <vt:i4>1245242</vt:i4>
      </vt:variant>
      <vt:variant>
        <vt:i4>26</vt:i4>
      </vt:variant>
      <vt:variant>
        <vt:i4>0</vt:i4>
      </vt:variant>
      <vt:variant>
        <vt:i4>5</vt:i4>
      </vt:variant>
      <vt:variant>
        <vt:lpwstr/>
      </vt:variant>
      <vt:variant>
        <vt:lpwstr>_Toc360712875</vt:lpwstr>
      </vt:variant>
      <vt:variant>
        <vt:i4>1245242</vt:i4>
      </vt:variant>
      <vt:variant>
        <vt:i4>20</vt:i4>
      </vt:variant>
      <vt:variant>
        <vt:i4>0</vt:i4>
      </vt:variant>
      <vt:variant>
        <vt:i4>5</vt:i4>
      </vt:variant>
      <vt:variant>
        <vt:lpwstr/>
      </vt:variant>
      <vt:variant>
        <vt:lpwstr>_Toc360712874</vt:lpwstr>
      </vt:variant>
      <vt:variant>
        <vt:i4>1245242</vt:i4>
      </vt:variant>
      <vt:variant>
        <vt:i4>14</vt:i4>
      </vt:variant>
      <vt:variant>
        <vt:i4>0</vt:i4>
      </vt:variant>
      <vt:variant>
        <vt:i4>5</vt:i4>
      </vt:variant>
      <vt:variant>
        <vt:lpwstr/>
      </vt:variant>
      <vt:variant>
        <vt:lpwstr>_Toc360712873</vt:lpwstr>
      </vt:variant>
      <vt:variant>
        <vt:i4>1245242</vt:i4>
      </vt:variant>
      <vt:variant>
        <vt:i4>8</vt:i4>
      </vt:variant>
      <vt:variant>
        <vt:i4>0</vt:i4>
      </vt:variant>
      <vt:variant>
        <vt:i4>5</vt:i4>
      </vt:variant>
      <vt:variant>
        <vt:lpwstr/>
      </vt:variant>
      <vt:variant>
        <vt:lpwstr>_Toc360712872</vt:lpwstr>
      </vt:variant>
      <vt:variant>
        <vt:i4>1245242</vt:i4>
      </vt:variant>
      <vt:variant>
        <vt:i4>2</vt:i4>
      </vt:variant>
      <vt:variant>
        <vt:i4>0</vt:i4>
      </vt:variant>
      <vt:variant>
        <vt:i4>5</vt:i4>
      </vt:variant>
      <vt:variant>
        <vt:lpwstr/>
      </vt:variant>
      <vt:variant>
        <vt:lpwstr>_Toc360712871</vt:lpwstr>
      </vt:variant>
      <vt:variant>
        <vt:i4>4849689</vt:i4>
      </vt:variant>
      <vt:variant>
        <vt:i4>5</vt:i4>
      </vt:variant>
      <vt:variant>
        <vt:i4>0</vt:i4>
      </vt:variant>
      <vt:variant>
        <vt:i4>5</vt:i4>
      </vt:variant>
      <vt:variant>
        <vt:lpwstr>http://www.nt.gov.au/justice/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martinj</dc:creator>
  <cp:lastModifiedBy>Shawn Moorhead</cp:lastModifiedBy>
  <cp:revision>2</cp:revision>
  <cp:lastPrinted>2016-05-09T23:57:00Z</cp:lastPrinted>
  <dcterms:created xsi:type="dcterms:W3CDTF">2016-05-17T23:16:00Z</dcterms:created>
  <dcterms:modified xsi:type="dcterms:W3CDTF">2016-05-17T23:16:00Z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ebdocsID">
    <vt:lpwstr>225541R1</vt:lpwstr>
  </property>
  <property fmtid="{D5CDD505-2E9C-101B-9397-08002B2CF9AE}" pid="3" name="WebdocsID2">
    <vt:lpwstr/>
  </property>
  <property fmtid="{D5CDD505-2E9C-101B-9397-08002B2CF9AE}" pid="4" name="WebdocsID3">
    <vt:lpwstr/>
  </property>
  <property fmtid="{D5CDD505-2E9C-101B-9397-08002B2CF9AE}" pid="5" name="WebdocsID4">
    <vt:lpwstr/>
  </property>
  <property fmtid="{D5CDD505-2E9C-101B-9397-08002B2CF9AE}" pid="6" name="WebdocsID5">
    <vt:lpwstr/>
  </property>
  <property fmtid="{D5CDD505-2E9C-101B-9397-08002B2CF9AE}" pid="7" name="WebdocsID6">
    <vt:lpwstr/>
  </property>
  <property fmtid="{D5CDD505-2E9C-101B-9397-08002B2CF9AE}" pid="8" name="WebdocsID7">
    <vt:lpwstr/>
  </property>
  <property fmtid="{D5CDD505-2E9C-101B-9397-08002B2CF9AE}" pid="9" name="WebdocsID8">
    <vt:lpwstr/>
  </property>
  <property fmtid="{D5CDD505-2E9C-101B-9397-08002B2CF9AE}" pid="10" name="WebdocsID9">
    <vt:lpwstr/>
  </property>
  <property fmtid="{D5CDD505-2E9C-101B-9397-08002B2CF9AE}" pid="11" name="WebdocsID10">
    <vt:lpwstr/>
  </property>
  <property fmtid="{D5CDD505-2E9C-101B-9397-08002B2CF9AE}" pid="12" name="sTmpGUID">
    <vt:lpwstr>606adca8-f7f2-44cf-b0d3-d8c4cb1a8de2</vt:lpwstr>
  </property>
</Properties>
</file>